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EF4" w:rsidRPr="00AA3EF4" w:rsidRDefault="00AA3EF4" w:rsidP="00AA3EF4">
      <w:pPr>
        <w:shd w:val="clear" w:color="auto" w:fill="FEFEFE"/>
        <w:spacing w:before="100" w:beforeAutospacing="1" w:after="100" w:afterAutospacing="1"/>
        <w:jc w:val="center"/>
        <w:outlineLvl w:val="3"/>
        <w:rPr>
          <w:rFonts w:ascii="Helvetica Neue" w:hAnsi="Helvetica Neue" w:cs="Times New Roman"/>
          <w:color w:val="4D4D4D"/>
          <w:sz w:val="27"/>
          <w:szCs w:val="27"/>
        </w:rPr>
      </w:pPr>
      <w:r w:rsidRPr="00AA3EF4">
        <w:rPr>
          <w:rFonts w:ascii="Helvetica Neue" w:hAnsi="Helvetica Neue" w:cs="Times New Roman"/>
          <w:color w:val="4D4D4D"/>
          <w:sz w:val="27"/>
          <w:szCs w:val="27"/>
        </w:rPr>
        <w:t>NORTHWEST, INC.,</w:t>
      </w:r>
      <w:r w:rsidRPr="00AA3EF4">
        <w:rPr>
          <w:rFonts w:ascii="Helvetica Neue" w:hAnsi="Helvetica Neue" w:cs="Times New Roman"/>
          <w:caps/>
          <w:color w:val="4D4D4D"/>
          <w:sz w:val="22"/>
          <w:szCs w:val="22"/>
        </w:rPr>
        <w:t> ET AL.,</w:t>
      </w:r>
      <w:r w:rsidRPr="00AA3EF4">
        <w:rPr>
          <w:rFonts w:ascii="Helvetica Neue" w:hAnsi="Helvetica Neue" w:cs="Times New Roman"/>
          <w:color w:val="4D4D4D"/>
          <w:sz w:val="27"/>
          <w:szCs w:val="27"/>
        </w:rPr>
        <w:t> PETITIONERS </w:t>
      </w:r>
      <w:r w:rsidRPr="00AA3EF4">
        <w:rPr>
          <w:rFonts w:ascii="Helvetica Neue" w:hAnsi="Helvetica Neue" w:cs="Times New Roman"/>
          <w:i/>
          <w:iCs/>
          <w:color w:val="4D4D4D"/>
          <w:sz w:val="27"/>
          <w:szCs w:val="27"/>
        </w:rPr>
        <w:t>v.</w:t>
      </w:r>
      <w:r w:rsidRPr="00AA3EF4">
        <w:rPr>
          <w:rFonts w:ascii="Helvetica Neue" w:hAnsi="Helvetica Neue" w:cs="Times New Roman"/>
          <w:color w:val="4D4D4D"/>
          <w:sz w:val="27"/>
          <w:szCs w:val="27"/>
        </w:rPr>
        <w:t> RABBI S.</w:t>
      </w:r>
      <w:r w:rsidRPr="00AA3EF4">
        <w:rPr>
          <w:rFonts w:ascii="Helvetica Neue" w:hAnsi="Helvetica Neue" w:cs="Times New Roman"/>
          <w:color w:val="4D4D4D"/>
          <w:sz w:val="27"/>
          <w:szCs w:val="27"/>
        </w:rPr>
        <w:br/>
        <w:t>BINYOMIN GINSBERG</w:t>
      </w:r>
    </w:p>
    <w:p w:rsidR="00AA3EF4" w:rsidRPr="00AA3EF4" w:rsidRDefault="00AA3EF4" w:rsidP="00AA3EF4">
      <w:pPr>
        <w:shd w:val="clear" w:color="auto" w:fill="FEFEFE"/>
        <w:spacing w:before="100" w:beforeAutospacing="1" w:after="100" w:afterAutospacing="1"/>
        <w:jc w:val="center"/>
        <w:outlineLvl w:val="4"/>
        <w:rPr>
          <w:rFonts w:ascii="Helvetica Neue" w:hAnsi="Helvetica Neue" w:cs="Times New Roman"/>
          <w:color w:val="4D4D4D"/>
        </w:rPr>
      </w:pPr>
      <w:r w:rsidRPr="00AA3EF4">
        <w:rPr>
          <w:rFonts w:ascii="Helvetica Neue" w:hAnsi="Helvetica Neue" w:cs="Times New Roman"/>
          <w:caps/>
          <w:color w:val="4D4D4D"/>
          <w:sz w:val="17"/>
          <w:szCs w:val="17"/>
        </w:rPr>
        <w:t>ON WRIT OF CERTIORARI TO THE UNITED STATES COURT OF APPEALS FOR THE NINTH CIRCUIT</w:t>
      </w:r>
    </w:p>
    <w:p w:rsidR="00AA3EF4" w:rsidRPr="00AA3EF4" w:rsidRDefault="00AA3EF4" w:rsidP="00AA3EF4">
      <w:pPr>
        <w:shd w:val="clear" w:color="auto" w:fill="FEFEFE"/>
        <w:spacing w:before="100" w:beforeAutospacing="1" w:after="100" w:afterAutospacing="1"/>
        <w:jc w:val="center"/>
        <w:rPr>
          <w:rFonts w:ascii="Helvetica Neue" w:hAnsi="Helvetica Neue" w:cs="Times New Roman"/>
          <w:color w:val="666666"/>
        </w:rPr>
      </w:pPr>
      <w:r w:rsidRPr="00AA3EF4">
        <w:rPr>
          <w:rFonts w:ascii="Helvetica Neue" w:hAnsi="Helvetica Neue" w:cs="Times New Roman"/>
          <w:color w:val="666666"/>
        </w:rPr>
        <w:t>[April 2, 2014]</w:t>
      </w:r>
    </w:p>
    <w:p w:rsidR="00AA3EF4" w:rsidRPr="00AA3EF4" w:rsidRDefault="00AA3EF4" w:rsidP="00AA3EF4">
      <w:pPr>
        <w:rPr>
          <w:rFonts w:ascii="Times" w:eastAsia="Times New Roman" w:hAnsi="Times" w:cs="Times New Roman"/>
          <w:sz w:val="20"/>
          <w:szCs w:val="20"/>
        </w:rPr>
      </w:pPr>
      <w:r w:rsidRPr="00AA3EF4">
        <w:rPr>
          <w:rFonts w:ascii="Times" w:eastAsia="Times New Roman" w:hAnsi="Times" w:cs="Times New Roman"/>
          <w:sz w:val="20"/>
          <w:szCs w:val="20"/>
        </w:rPr>
        <w:pict>
          <v:rect id="_x0000_i1025" style="width:0;height:0" o:hralign="center" o:hrstd="t" o:hrnoshade="t" o:hr="t" fillcolor="#666" stroked="f"/>
        </w:pic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w:t>
      </w:r>
      <w:r w:rsidRPr="00AA3EF4">
        <w:rPr>
          <w:rFonts w:ascii="Helvetica Neue" w:hAnsi="Helvetica Neue" w:cs="Times New Roman"/>
          <w:caps/>
          <w:color w:val="666666"/>
          <w:sz w:val="19"/>
          <w:szCs w:val="19"/>
        </w:rPr>
        <w:t>JUSTICE ALITO</w:t>
      </w:r>
      <w:r w:rsidRPr="00AA3EF4">
        <w:rPr>
          <w:rFonts w:ascii="Helvetica Neue" w:hAnsi="Helvetica Neue" w:cs="Times New Roman"/>
          <w:color w:val="666666"/>
        </w:rPr>
        <w:t> deliver</w:t>
      </w:r>
      <w:bookmarkStart w:id="0" w:name="_GoBack"/>
      <w:bookmarkEnd w:id="0"/>
      <w:r w:rsidRPr="00AA3EF4">
        <w:rPr>
          <w:rFonts w:ascii="Helvetica Neue" w:hAnsi="Helvetica Neue" w:cs="Times New Roman"/>
          <w:color w:val="666666"/>
        </w:rPr>
        <w:t>ed the opinion of the Court.</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We must decide in this case whether the Airline Deregulation Act pre-empts a state-law claim for breach of the implied covenant of good faith and fair dealing. Following our interpretation of the Act in </w:t>
      </w:r>
      <w:r w:rsidRPr="00AA3EF4">
        <w:rPr>
          <w:rFonts w:ascii="Helvetica Neue" w:hAnsi="Helvetica Neue" w:cs="Times New Roman"/>
          <w:i/>
          <w:iCs/>
          <w:color w:val="666666"/>
        </w:rPr>
        <w:t>American Airlines, Inc.</w:t>
      </w:r>
      <w:r w:rsidRPr="00AA3EF4">
        <w:rPr>
          <w:rFonts w:ascii="Helvetica Neue" w:hAnsi="Helvetica Neue" w:cs="Times New Roman"/>
          <w:color w:val="666666"/>
        </w:rPr>
        <w:t> v. </w:t>
      </w:r>
      <w:proofErr w:type="spellStart"/>
      <w:r w:rsidRPr="00AA3EF4">
        <w:rPr>
          <w:rFonts w:ascii="Helvetica Neue" w:hAnsi="Helvetica Neue" w:cs="Times New Roman"/>
          <w:i/>
          <w:iCs/>
          <w:color w:val="666666"/>
        </w:rPr>
        <w:t>Wolens</w:t>
      </w:r>
      <w:proofErr w:type="spellEnd"/>
      <w:r w:rsidRPr="00AA3EF4">
        <w:rPr>
          <w:rFonts w:ascii="Helvetica Neue" w:hAnsi="Helvetica Neue" w:cs="Times New Roman"/>
          <w:color w:val="666666"/>
        </w:rPr>
        <w:t>, 513 U. S. 219 (1995), we hold that such a claim is pre-empted if it seeks to enlarge the contractual obligations that the parties voluntarily adopt. And because the doctrine is invoked in the present case in an attempt to expand those obligations, we reverse the judgment of the Court of Appeals.</w:t>
      </w:r>
    </w:p>
    <w:p w:rsidR="00AA3EF4" w:rsidRPr="00AA3EF4" w:rsidRDefault="00AA3EF4" w:rsidP="00AA3EF4">
      <w:pPr>
        <w:shd w:val="clear" w:color="auto" w:fill="FEFEFE"/>
        <w:spacing w:before="100" w:beforeAutospacing="1" w:after="100" w:afterAutospacing="1"/>
        <w:jc w:val="center"/>
        <w:outlineLvl w:val="3"/>
        <w:rPr>
          <w:rFonts w:ascii="Helvetica Neue" w:hAnsi="Helvetica Neue" w:cs="Times New Roman"/>
          <w:color w:val="4D4D4D"/>
          <w:sz w:val="27"/>
          <w:szCs w:val="27"/>
        </w:rPr>
      </w:pPr>
      <w:r w:rsidRPr="00AA3EF4">
        <w:rPr>
          <w:rFonts w:ascii="Helvetica Neue" w:hAnsi="Helvetica Neue" w:cs="Times New Roman"/>
          <w:color w:val="4D4D4D"/>
          <w:sz w:val="27"/>
          <w:szCs w:val="27"/>
        </w:rPr>
        <w:t>I</w:t>
      </w:r>
    </w:p>
    <w:p w:rsidR="00AA3EF4" w:rsidRPr="00AA3EF4" w:rsidRDefault="00AA3EF4" w:rsidP="00AA3EF4">
      <w:pPr>
        <w:shd w:val="clear" w:color="auto" w:fill="FEFEFE"/>
        <w:spacing w:before="100" w:beforeAutospacing="1" w:after="100" w:afterAutospacing="1"/>
        <w:jc w:val="center"/>
        <w:outlineLvl w:val="2"/>
        <w:rPr>
          <w:rFonts w:ascii="Helvetica Neue" w:hAnsi="Helvetica Neue" w:cs="Times New Roman"/>
          <w:color w:val="4D4D4D"/>
          <w:sz w:val="36"/>
          <w:szCs w:val="36"/>
        </w:rPr>
      </w:pPr>
      <w:r w:rsidRPr="00AA3EF4">
        <w:rPr>
          <w:rFonts w:ascii="Helvetica Neue" w:hAnsi="Helvetica Neue" w:cs="Times New Roman"/>
          <w:color w:val="4D4D4D"/>
          <w:sz w:val="36"/>
          <w:szCs w:val="36"/>
        </w:rPr>
        <w:t>A</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xml:space="preserve">     Like many airlines, petitioner Northwest, Inc. (Northwest), established a frequent flyer program, its </w:t>
      </w:r>
      <w:proofErr w:type="spellStart"/>
      <w:r w:rsidRPr="00AA3EF4">
        <w:rPr>
          <w:rFonts w:ascii="Helvetica Neue" w:hAnsi="Helvetica Neue" w:cs="Times New Roman"/>
          <w:color w:val="666666"/>
        </w:rPr>
        <w:t>WorldPerks</w:t>
      </w:r>
      <w:proofErr w:type="spellEnd"/>
      <w:r w:rsidRPr="00AA3EF4">
        <w:rPr>
          <w:rFonts w:ascii="Helvetica Neue" w:hAnsi="Helvetica Neue" w:cs="Times New Roman"/>
          <w:color w:val="666666"/>
        </w:rPr>
        <w:t xml:space="preserve"> Airline Partners Program, to attract loyal customers. Under this program, members are able to earn "miles" by taking flights operated by Northwest and other "partner" airlines. Members can then redeem these miles for tickets and service upgrades with Northwest or its airline partners.</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xml:space="preserve">     Respondent became a member of Northwest's </w:t>
      </w:r>
      <w:proofErr w:type="spellStart"/>
      <w:r w:rsidRPr="00AA3EF4">
        <w:rPr>
          <w:rFonts w:ascii="Helvetica Neue" w:hAnsi="Helvetica Neue" w:cs="Times New Roman"/>
          <w:color w:val="666666"/>
        </w:rPr>
        <w:t>WorldPerks</w:t>
      </w:r>
      <w:proofErr w:type="spellEnd"/>
      <w:r w:rsidRPr="00AA3EF4">
        <w:rPr>
          <w:rFonts w:ascii="Helvetica Neue" w:hAnsi="Helvetica Neue" w:cs="Times New Roman"/>
          <w:color w:val="666666"/>
        </w:rPr>
        <w:t xml:space="preserve"> program in 1999, and as a result of extensive travel on Northwest flights, he achieved "Platinum Elite" status (the highest level available) in 2005.</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xml:space="preserve">     In 2008, however, Northwest terminated respondent's membership, apparently in reliance on a provision of the </w:t>
      </w:r>
      <w:proofErr w:type="spellStart"/>
      <w:r w:rsidRPr="00AA3EF4">
        <w:rPr>
          <w:rFonts w:ascii="Helvetica Neue" w:hAnsi="Helvetica Neue" w:cs="Times New Roman"/>
          <w:color w:val="666666"/>
        </w:rPr>
        <w:t>WorldPerks</w:t>
      </w:r>
      <w:proofErr w:type="spellEnd"/>
      <w:r w:rsidRPr="00AA3EF4">
        <w:rPr>
          <w:rFonts w:ascii="Helvetica Neue" w:hAnsi="Helvetica Neue" w:cs="Times New Roman"/>
          <w:color w:val="666666"/>
        </w:rPr>
        <w:t xml:space="preserve"> agreement that provided that "[</w:t>
      </w:r>
      <w:proofErr w:type="gramStart"/>
      <w:r w:rsidRPr="00AA3EF4">
        <w:rPr>
          <w:rFonts w:ascii="Helvetica Neue" w:hAnsi="Helvetica Neue" w:cs="Times New Roman"/>
          <w:color w:val="666666"/>
        </w:rPr>
        <w:t>a]</w:t>
      </w:r>
      <w:proofErr w:type="spellStart"/>
      <w:r w:rsidRPr="00AA3EF4">
        <w:rPr>
          <w:rFonts w:ascii="Helvetica Neue" w:hAnsi="Helvetica Neue" w:cs="Times New Roman"/>
          <w:color w:val="666666"/>
        </w:rPr>
        <w:t>buse</w:t>
      </w:r>
      <w:proofErr w:type="spellEnd"/>
      <w:proofErr w:type="gramEnd"/>
      <w:r w:rsidRPr="00AA3EF4">
        <w:rPr>
          <w:rFonts w:ascii="Helvetica Neue" w:hAnsi="Helvetica Neue" w:cs="Times New Roman"/>
          <w:color w:val="666666"/>
        </w:rPr>
        <w:t xml:space="preserve"> of the .  .  . </w:t>
      </w:r>
      <w:proofErr w:type="gramStart"/>
      <w:r w:rsidRPr="00AA3EF4">
        <w:rPr>
          <w:rFonts w:ascii="Helvetica Neue" w:hAnsi="Helvetica Neue" w:cs="Times New Roman"/>
          <w:color w:val="666666"/>
        </w:rPr>
        <w:t>program</w:t>
      </w:r>
      <w:proofErr w:type="gramEnd"/>
      <w:r w:rsidRPr="00AA3EF4">
        <w:rPr>
          <w:rFonts w:ascii="Helvetica Neue" w:hAnsi="Helvetica Neue" w:cs="Times New Roman"/>
          <w:color w:val="666666"/>
        </w:rPr>
        <w:t xml:space="preserve"> (including . . . improper conduct as determined by [Northwest] in its sole judgment[  ) ] . . . may result in cancellation of the member's account." App. 64-65. According to respondent, a Northwest representative telephoned him in June 2008 and informed him that his "Platinum Elite" status was being revoked because he had " 'abused' " the program. </w:t>
      </w:r>
      <w:proofErr w:type="gramStart"/>
      <w:r w:rsidRPr="00AA3EF4">
        <w:rPr>
          <w:rFonts w:ascii="Helvetica Neue" w:hAnsi="Helvetica Neue" w:cs="Times New Roman"/>
          <w:i/>
          <w:iCs/>
          <w:color w:val="666666"/>
        </w:rPr>
        <w:t>Id</w:t>
      </w:r>
      <w:r w:rsidRPr="00AA3EF4">
        <w:rPr>
          <w:rFonts w:ascii="Helvetica Neue" w:hAnsi="Helvetica Neue" w:cs="Times New Roman"/>
          <w:color w:val="666666"/>
        </w:rPr>
        <w:t>., at 35.</w:t>
      </w:r>
      <w:proofErr w:type="gramEnd"/>
      <w:r w:rsidRPr="00AA3EF4">
        <w:rPr>
          <w:rFonts w:ascii="Helvetica Neue" w:hAnsi="Helvetica Neue" w:cs="Times New Roman"/>
          <w:color w:val="666666"/>
        </w:rPr>
        <w:t xml:space="preserve"> In a letter sent about two weeks later, Northwest wrote:</w:t>
      </w:r>
    </w:p>
    <w:p w:rsidR="00AA3EF4" w:rsidRPr="00AA3EF4" w:rsidRDefault="00AA3EF4" w:rsidP="00AA3EF4">
      <w:pPr>
        <w:shd w:val="clear" w:color="auto" w:fill="F5F5F5"/>
        <w:spacing w:before="100" w:beforeAutospacing="1" w:after="100" w:afterAutospacing="1"/>
        <w:rPr>
          <w:rFonts w:ascii="Helvetica Neue" w:hAnsi="Helvetica Neue" w:cs="Times New Roman"/>
          <w:color w:val="4D4D4D"/>
        </w:rPr>
      </w:pPr>
      <w:r w:rsidRPr="00AA3EF4">
        <w:rPr>
          <w:rFonts w:ascii="Helvetica Neue" w:hAnsi="Helvetica Neue" w:cs="Times New Roman"/>
          <w:color w:val="4D4D4D"/>
        </w:rPr>
        <w:t>"[</w:t>
      </w:r>
      <w:proofErr w:type="gramStart"/>
      <w:r w:rsidRPr="00AA3EF4">
        <w:rPr>
          <w:rFonts w:ascii="Helvetica Neue" w:hAnsi="Helvetica Neue" w:cs="Times New Roman"/>
          <w:color w:val="4D4D4D"/>
        </w:rPr>
        <w:t>Y]</w:t>
      </w:r>
      <w:proofErr w:type="spellStart"/>
      <w:r w:rsidRPr="00AA3EF4">
        <w:rPr>
          <w:rFonts w:ascii="Helvetica Neue" w:hAnsi="Helvetica Neue" w:cs="Times New Roman"/>
          <w:color w:val="4D4D4D"/>
        </w:rPr>
        <w:t>ou</w:t>
      </w:r>
      <w:proofErr w:type="spellEnd"/>
      <w:proofErr w:type="gramEnd"/>
      <w:r w:rsidRPr="00AA3EF4">
        <w:rPr>
          <w:rFonts w:ascii="Helvetica Neue" w:hAnsi="Helvetica Neue" w:cs="Times New Roman"/>
          <w:color w:val="4D4D4D"/>
        </w:rPr>
        <w:t xml:space="preserve"> have contacted our office 24 times since December 3, 2007 regarding travel problems, including 9 incidents of your bag arriving late at the luggage carousel. . . .</w:t>
      </w:r>
    </w:p>
    <w:p w:rsidR="00AA3EF4" w:rsidRPr="00AA3EF4" w:rsidRDefault="00AA3EF4" w:rsidP="00AA3EF4">
      <w:pPr>
        <w:shd w:val="clear" w:color="auto" w:fill="F5F5F5"/>
        <w:spacing w:before="100" w:beforeAutospacing="1" w:after="100" w:afterAutospacing="1"/>
        <w:jc w:val="center"/>
        <w:rPr>
          <w:rFonts w:ascii="Helvetica Neue" w:hAnsi="Helvetica Neue" w:cs="Times New Roman"/>
          <w:color w:val="4D4D4D"/>
        </w:rPr>
      </w:pPr>
      <w:r w:rsidRPr="00AA3EF4">
        <w:rPr>
          <w:rFonts w:ascii="Helvetica Neue" w:hAnsi="Helvetica Neue" w:cs="Times New Roman"/>
          <w:color w:val="4D4D4D"/>
        </w:rPr>
        <w:t>.</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 </w:t>
      </w:r>
      <w:r w:rsidRPr="00AA3EF4">
        <w:rPr>
          <w:rFonts w:ascii="Helvetica Neue" w:hAnsi="Helvetica Neue" w:cs="Times New Roman"/>
          <w:color w:val="4D4D4D"/>
        </w:rPr>
        <w:t>.</w:t>
      </w:r>
    </w:p>
    <w:p w:rsidR="00AA3EF4" w:rsidRPr="00AA3EF4" w:rsidRDefault="00AA3EF4" w:rsidP="00AA3EF4">
      <w:pPr>
        <w:shd w:val="clear" w:color="auto" w:fill="F5F5F5"/>
        <w:spacing w:before="100" w:beforeAutospacing="1" w:after="100" w:afterAutospacing="1"/>
        <w:rPr>
          <w:rFonts w:ascii="Helvetica Neue" w:hAnsi="Helvetica Neue" w:cs="Times New Roman"/>
          <w:color w:val="4D4D4D"/>
        </w:rPr>
      </w:pPr>
      <w:r w:rsidRPr="00AA3EF4">
        <w:rPr>
          <w:rFonts w:ascii="Helvetica Neue" w:hAnsi="Helvetica Neue" w:cs="Times New Roman"/>
          <w:color w:val="4D4D4D"/>
        </w:rPr>
        <w:t xml:space="preserve">"     Since December 3, 2007, you have continually asked for compensation over and above our guidelines. We have awarded you $1,925.00 in travel credit vouchers, 78,500 </w:t>
      </w:r>
      <w:proofErr w:type="spellStart"/>
      <w:r w:rsidRPr="00AA3EF4">
        <w:rPr>
          <w:rFonts w:ascii="Helvetica Neue" w:hAnsi="Helvetica Neue" w:cs="Times New Roman"/>
          <w:color w:val="4D4D4D"/>
        </w:rPr>
        <w:t>WorldPerks</w:t>
      </w:r>
      <w:proofErr w:type="spellEnd"/>
      <w:r w:rsidRPr="00AA3EF4">
        <w:rPr>
          <w:rFonts w:ascii="Helvetica Neue" w:hAnsi="Helvetica Neue" w:cs="Times New Roman"/>
          <w:color w:val="4D4D4D"/>
        </w:rPr>
        <w:t xml:space="preserve"> bonus miles, a voucher extension for your son, and $491.00 in cash </w:t>
      </w:r>
      <w:proofErr w:type="gramStart"/>
      <w:r w:rsidRPr="00AA3EF4">
        <w:rPr>
          <w:rFonts w:ascii="Helvetica Neue" w:hAnsi="Helvetica Neue" w:cs="Times New Roman"/>
          <w:color w:val="4D4D4D"/>
        </w:rPr>
        <w:t>reimbursements.</w:t>
      </w:r>
      <w:proofErr w:type="gramEnd"/>
      <w:r w:rsidRPr="00AA3EF4">
        <w:rPr>
          <w:rFonts w:ascii="Helvetica Neue" w:hAnsi="Helvetica Neue" w:cs="Times New Roman"/>
          <w:color w:val="4D4D4D"/>
        </w:rPr>
        <w:t> . . .</w:t>
      </w:r>
    </w:p>
    <w:p w:rsidR="00AA3EF4" w:rsidRPr="00AA3EF4" w:rsidRDefault="00AA3EF4" w:rsidP="00AA3EF4">
      <w:pPr>
        <w:shd w:val="clear" w:color="auto" w:fill="F5F5F5"/>
        <w:spacing w:before="100" w:beforeAutospacing="1" w:after="100" w:afterAutospacing="1"/>
        <w:rPr>
          <w:rFonts w:ascii="Helvetica Neue" w:hAnsi="Helvetica Neue" w:cs="Times New Roman"/>
          <w:color w:val="4D4D4D"/>
        </w:rPr>
      </w:pPr>
      <w:r w:rsidRPr="00AA3EF4">
        <w:rPr>
          <w:rFonts w:ascii="Helvetica Neue" w:hAnsi="Helvetica Neue" w:cs="Times New Roman"/>
          <w:color w:val="4D4D4D"/>
        </w:rPr>
        <w:lastRenderedPageBreak/>
        <w:t>"     Due to our past generosity, we must respectfully advise that we will no longer be awarding you compensation each time you contact us." </w:t>
      </w:r>
      <w:proofErr w:type="gramStart"/>
      <w:r w:rsidRPr="00AA3EF4">
        <w:rPr>
          <w:rFonts w:ascii="Helvetica Neue" w:hAnsi="Helvetica Neue" w:cs="Times New Roman"/>
          <w:i/>
          <w:iCs/>
          <w:color w:val="4D4D4D"/>
        </w:rPr>
        <w:t>Id.,</w:t>
      </w:r>
      <w:r w:rsidRPr="00AA3EF4">
        <w:rPr>
          <w:rFonts w:ascii="Helvetica Neue" w:hAnsi="Helvetica Neue" w:cs="Times New Roman"/>
          <w:color w:val="4D4D4D"/>
        </w:rPr>
        <w:t> at 58-59.</w:t>
      </w:r>
      <w:proofErr w:type="gramEnd"/>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Respondent requested clarification of his status, but a Northwest representative sent him an e-mail stating that "[</w:t>
      </w:r>
      <w:proofErr w:type="gramStart"/>
      <w:r w:rsidRPr="00AA3EF4">
        <w:rPr>
          <w:rFonts w:ascii="Helvetica Neue" w:hAnsi="Helvetica Neue" w:cs="Times New Roman"/>
          <w:color w:val="666666"/>
        </w:rPr>
        <w:t>a]</w:t>
      </w:r>
      <w:proofErr w:type="spellStart"/>
      <w:r w:rsidRPr="00AA3EF4">
        <w:rPr>
          <w:rFonts w:ascii="Helvetica Neue" w:hAnsi="Helvetica Neue" w:cs="Times New Roman"/>
          <w:color w:val="666666"/>
        </w:rPr>
        <w:t>fter</w:t>
      </w:r>
      <w:proofErr w:type="spellEnd"/>
      <w:proofErr w:type="gramEnd"/>
      <w:r w:rsidRPr="00AA3EF4">
        <w:rPr>
          <w:rFonts w:ascii="Helvetica Neue" w:hAnsi="Helvetica Neue" w:cs="Times New Roman"/>
          <w:color w:val="666666"/>
        </w:rPr>
        <w:t xml:space="preserve"> numerous conversations with not only the Legal Department, but with members of the </w:t>
      </w:r>
      <w:proofErr w:type="spellStart"/>
      <w:r w:rsidRPr="00AA3EF4">
        <w:rPr>
          <w:rFonts w:ascii="Helvetica Neue" w:hAnsi="Helvetica Neue" w:cs="Times New Roman"/>
          <w:color w:val="666666"/>
        </w:rPr>
        <w:t>WorldPerks</w:t>
      </w:r>
      <w:proofErr w:type="spellEnd"/>
      <w:r w:rsidRPr="00AA3EF4">
        <w:rPr>
          <w:rFonts w:ascii="Helvetica Neue" w:hAnsi="Helvetica Neue" w:cs="Times New Roman"/>
          <w:color w:val="666666"/>
        </w:rPr>
        <w:t xml:space="preserve"> department, I believe your status with the program should be very clear." </w:t>
      </w:r>
      <w:proofErr w:type="gramStart"/>
      <w:r w:rsidRPr="00AA3EF4">
        <w:rPr>
          <w:rFonts w:ascii="Helvetica Neue" w:hAnsi="Helvetica Neue" w:cs="Times New Roman"/>
          <w:i/>
          <w:iCs/>
          <w:color w:val="666666"/>
        </w:rPr>
        <w:t>Id</w:t>
      </w:r>
      <w:r w:rsidRPr="00AA3EF4">
        <w:rPr>
          <w:rFonts w:ascii="Helvetica Neue" w:hAnsi="Helvetica Neue" w:cs="Times New Roman"/>
          <w:color w:val="666666"/>
        </w:rPr>
        <w:t>., at 60.</w:t>
      </w:r>
      <w:proofErr w:type="gramEnd"/>
    </w:p>
    <w:p w:rsidR="00AA3EF4" w:rsidRPr="00AA3EF4" w:rsidRDefault="00AA3EF4" w:rsidP="00AA3EF4">
      <w:pPr>
        <w:shd w:val="clear" w:color="auto" w:fill="FEFEFE"/>
        <w:spacing w:before="100" w:beforeAutospacing="1" w:after="100" w:afterAutospacing="1"/>
        <w:jc w:val="center"/>
        <w:outlineLvl w:val="3"/>
        <w:rPr>
          <w:rFonts w:ascii="Helvetica Neue" w:hAnsi="Helvetica Neue" w:cs="Times New Roman"/>
          <w:color w:val="4D4D4D"/>
          <w:sz w:val="27"/>
          <w:szCs w:val="27"/>
        </w:rPr>
      </w:pPr>
      <w:r w:rsidRPr="00AA3EF4">
        <w:rPr>
          <w:rFonts w:ascii="Helvetica Neue" w:hAnsi="Helvetica Neue" w:cs="Times New Roman"/>
          <w:color w:val="4D4D4D"/>
          <w:sz w:val="27"/>
          <w:szCs w:val="27"/>
        </w:rPr>
        <w:t>B</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xml:space="preserve">     Alleging that Northwest had ended his membership as a cost-cutting measure tied to Northwest's merger with Delta Air Lines, respondent filed a class action in the United States District Court for the Southern District of California on behalf of himself and all other similarly situated </w:t>
      </w:r>
      <w:proofErr w:type="spellStart"/>
      <w:r w:rsidRPr="00AA3EF4">
        <w:rPr>
          <w:rFonts w:ascii="Helvetica Neue" w:hAnsi="Helvetica Neue" w:cs="Times New Roman"/>
          <w:color w:val="666666"/>
        </w:rPr>
        <w:t>WorldPerks</w:t>
      </w:r>
      <w:proofErr w:type="spellEnd"/>
      <w:r w:rsidRPr="00AA3EF4">
        <w:rPr>
          <w:rFonts w:ascii="Helvetica Neue" w:hAnsi="Helvetica Neue" w:cs="Times New Roman"/>
          <w:color w:val="666666"/>
        </w:rPr>
        <w:t xml:space="preserve"> members. Respondent's complaint asserted four separate claims.</w:t>
      </w:r>
      <w:hyperlink r:id="rId5" w:anchor="FNopinion1.1" w:history="1">
        <w:r w:rsidRPr="00AA3EF4">
          <w:rPr>
            <w:rFonts w:ascii="Helvetica Neue" w:hAnsi="Helvetica Neue" w:cs="Times New Roman"/>
            <w:color w:val="FFA100"/>
            <w:sz w:val="18"/>
            <w:szCs w:val="18"/>
            <w:u w:val="single"/>
            <w:vertAlign w:val="superscript"/>
          </w:rPr>
          <w:t>1</w:t>
        </w:r>
      </w:hyperlink>
      <w:r w:rsidRPr="00AA3EF4">
        <w:rPr>
          <w:rFonts w:ascii="Helvetica Neue" w:hAnsi="Helvetica Neue" w:cs="Times New Roman"/>
          <w:color w:val="666666"/>
        </w:rPr>
        <w:t xml:space="preserve"> First, his complaint alleged that Northwest had breached its contract by revoking his "Platinum Elite" status without valid cause. Second, the complaint claimed that Northwest violated the duty of good faith and fair dealing because it terminated his membership in a way that contravened his reasonable expectations with respect to the manner in which Northwest would exercise its discretion. Third, the complaint asserted a claim for negligent misrepresentation, and fourth, the complaint alleged intentional misrepresentation. Respondent sought damages in excess of $5 million, as well as injunctive relief requiring </w:t>
      </w:r>
      <w:proofErr w:type="gramStart"/>
      <w:r w:rsidRPr="00AA3EF4">
        <w:rPr>
          <w:rFonts w:ascii="Helvetica Neue" w:hAnsi="Helvetica Neue" w:cs="Times New Roman"/>
          <w:color w:val="666666"/>
        </w:rPr>
        <w:t>Northwest</w:t>
      </w:r>
      <w:proofErr w:type="gramEnd"/>
      <w:r w:rsidRPr="00AA3EF4">
        <w:rPr>
          <w:rFonts w:ascii="Helvetica Neue" w:hAnsi="Helvetica Neue" w:cs="Times New Roman"/>
          <w:color w:val="666666"/>
        </w:rPr>
        <w:t xml:space="preserve"> to restore the class members' </w:t>
      </w:r>
      <w:proofErr w:type="spellStart"/>
      <w:r w:rsidRPr="00AA3EF4">
        <w:rPr>
          <w:rFonts w:ascii="Helvetica Neue" w:hAnsi="Helvetica Neue" w:cs="Times New Roman"/>
          <w:color w:val="666666"/>
        </w:rPr>
        <w:t>WorldPerks</w:t>
      </w:r>
      <w:proofErr w:type="spellEnd"/>
      <w:r w:rsidRPr="00AA3EF4">
        <w:rPr>
          <w:rFonts w:ascii="Helvetica Neue" w:hAnsi="Helvetica Neue" w:cs="Times New Roman"/>
          <w:color w:val="666666"/>
        </w:rPr>
        <w:t xml:space="preserve"> status and prohibiting Northwest from future revocations of membership.</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The District Court held that respondent's claims for breach of the covenant of good faith and fair dealing, negligent misrepresentation, and intentional misrepresentation were pre-empted by the Airline Deregulation Act of 1978 (ADA or Act) as amended, 49 U. S. C. §41713. These claims, the court concluded, were "</w:t>
      </w:r>
      <w:proofErr w:type="gramStart"/>
      <w:r w:rsidRPr="00AA3EF4">
        <w:rPr>
          <w:rFonts w:ascii="Helvetica Neue" w:hAnsi="Helvetica Neue" w:cs="Times New Roman"/>
          <w:color w:val="666666"/>
        </w:rPr>
        <w:t>relate[</w:t>
      </w:r>
      <w:proofErr w:type="gramEnd"/>
      <w:r w:rsidRPr="00AA3EF4">
        <w:rPr>
          <w:rFonts w:ascii="Helvetica Neue" w:hAnsi="Helvetica Neue" w:cs="Times New Roman"/>
          <w:color w:val="666666"/>
        </w:rPr>
        <w:t xml:space="preserve">d] to" Northwest's rates and services and thus fell within the ADA's express pre-emption clause. </w:t>
      </w:r>
      <w:proofErr w:type="gramStart"/>
      <w:r w:rsidRPr="00AA3EF4">
        <w:rPr>
          <w:rFonts w:ascii="Helvetica Neue" w:hAnsi="Helvetica Neue" w:cs="Times New Roman"/>
          <w:color w:val="666666"/>
        </w:rPr>
        <w:t>App. to Pet. for Cert. 69.</w:t>
      </w:r>
      <w:proofErr w:type="gramEnd"/>
      <w:r w:rsidRPr="00AA3EF4">
        <w:rPr>
          <w:rFonts w:ascii="Helvetica Neue" w:hAnsi="Helvetica Neue" w:cs="Times New Roman"/>
          <w:color w:val="666666"/>
        </w:rPr>
        <w:t xml:space="preserve"> Respondent's remaining claim--for breach of contract--was dismissed without prejudice under Federal Rule of Civil Procedure 12(b)(6). The court held that respondent had failed to identify any material breach because the frequent flyer agreement gave </w:t>
      </w:r>
      <w:proofErr w:type="gramStart"/>
      <w:r w:rsidRPr="00AA3EF4">
        <w:rPr>
          <w:rFonts w:ascii="Helvetica Neue" w:hAnsi="Helvetica Neue" w:cs="Times New Roman"/>
          <w:color w:val="666666"/>
        </w:rPr>
        <w:t>Northwest</w:t>
      </w:r>
      <w:proofErr w:type="gramEnd"/>
      <w:r w:rsidRPr="00AA3EF4">
        <w:rPr>
          <w:rFonts w:ascii="Helvetica Neue" w:hAnsi="Helvetica Neue" w:cs="Times New Roman"/>
          <w:color w:val="666666"/>
        </w:rPr>
        <w:t xml:space="preserve"> sole discretion to determine whether a participant had abused the program. Respondent appealed the dismissal of his breach of the duty of good faith and fair dealing claim but not the other claims that the court had dismissed.</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xml:space="preserve">     The Ninth Circuit reversed. </w:t>
      </w:r>
      <w:proofErr w:type="gramStart"/>
      <w:r w:rsidRPr="00AA3EF4">
        <w:rPr>
          <w:rFonts w:ascii="Helvetica Neue" w:hAnsi="Helvetica Neue" w:cs="Times New Roman"/>
          <w:color w:val="666666"/>
        </w:rPr>
        <w:t>695 F. 3d 873 (2012).</w:t>
      </w:r>
      <w:proofErr w:type="gramEnd"/>
      <w:r w:rsidRPr="00AA3EF4">
        <w:rPr>
          <w:rFonts w:ascii="Helvetica Neue" w:hAnsi="Helvetica Neue" w:cs="Times New Roman"/>
          <w:color w:val="666666"/>
        </w:rPr>
        <w:t xml:space="preserve"> Relying on pre-</w:t>
      </w:r>
      <w:proofErr w:type="spellStart"/>
      <w:r w:rsidRPr="00AA3EF4">
        <w:rPr>
          <w:rFonts w:ascii="Helvetica Neue" w:hAnsi="Helvetica Neue" w:cs="Times New Roman"/>
          <w:i/>
          <w:iCs/>
          <w:color w:val="666666"/>
        </w:rPr>
        <w:t>Wolens</w:t>
      </w:r>
      <w:proofErr w:type="spellEnd"/>
      <w:r w:rsidRPr="00AA3EF4">
        <w:rPr>
          <w:rFonts w:ascii="Helvetica Neue" w:hAnsi="Helvetica Neue" w:cs="Times New Roman"/>
          <w:color w:val="666666"/>
        </w:rPr>
        <w:t> Circuit precedent, the Ninth Circuit first held that a breach of implied covenant claim is " 'too tenuously connected to airline regulation to trigger preemption under the ADA.' " 695 F. 3d, at 879. Such a claim, the Ninth Circuit wrote, "does not interfere with the [Act's] deregulatory mandate" and does not " 'force the Airlines to adopt or change their prices, routes or services--the prerequisite for . . . preemption.' " </w:t>
      </w:r>
      <w:r w:rsidRPr="00AA3EF4">
        <w:rPr>
          <w:rFonts w:ascii="Helvetica Neue" w:hAnsi="Helvetica Neue" w:cs="Times New Roman"/>
          <w:i/>
          <w:iCs/>
          <w:color w:val="666666"/>
        </w:rPr>
        <w:t>Id.</w:t>
      </w:r>
      <w:r w:rsidRPr="00AA3EF4">
        <w:rPr>
          <w:rFonts w:ascii="Helvetica Neue" w:hAnsi="Helvetica Neue" w:cs="Times New Roman"/>
          <w:color w:val="666666"/>
        </w:rPr>
        <w:t>, at 880. In addition, the Court held that the covenant of good faith and fair dealing does not fall within the terms of the Act's pre-emption provision because it does not have a "direct effect" on either "prices" or "services." </w:t>
      </w:r>
      <w:proofErr w:type="gramStart"/>
      <w:r w:rsidRPr="00AA3EF4">
        <w:rPr>
          <w:rFonts w:ascii="Helvetica Neue" w:hAnsi="Helvetica Neue" w:cs="Times New Roman"/>
          <w:i/>
          <w:iCs/>
          <w:color w:val="666666"/>
        </w:rPr>
        <w:t>Id.,</w:t>
      </w:r>
      <w:r w:rsidRPr="00AA3EF4">
        <w:rPr>
          <w:rFonts w:ascii="Helvetica Neue" w:hAnsi="Helvetica Neue" w:cs="Times New Roman"/>
          <w:color w:val="666666"/>
        </w:rPr>
        <w:t> at 877, 881.</w:t>
      </w:r>
      <w:proofErr w:type="gramEnd"/>
    </w:p>
    <w:p w:rsidR="00AA3EF4" w:rsidRPr="00AA3EF4" w:rsidRDefault="00AA3EF4" w:rsidP="00AA3EF4">
      <w:pPr>
        <w:shd w:val="clear" w:color="auto" w:fill="FEFEFE"/>
        <w:spacing w:before="100" w:beforeAutospacing="1" w:after="100" w:afterAutospacing="1"/>
        <w:jc w:val="center"/>
        <w:outlineLvl w:val="3"/>
        <w:rPr>
          <w:rFonts w:ascii="Helvetica Neue" w:hAnsi="Helvetica Neue" w:cs="Times New Roman"/>
          <w:color w:val="4D4D4D"/>
          <w:sz w:val="27"/>
          <w:szCs w:val="27"/>
        </w:rPr>
      </w:pPr>
      <w:r w:rsidRPr="00AA3EF4">
        <w:rPr>
          <w:rFonts w:ascii="Helvetica Neue" w:hAnsi="Helvetica Neue" w:cs="Times New Roman"/>
          <w:color w:val="4D4D4D"/>
          <w:sz w:val="27"/>
          <w:szCs w:val="27"/>
        </w:rPr>
        <w:t>II</w:t>
      </w:r>
    </w:p>
    <w:p w:rsidR="00AA3EF4" w:rsidRPr="00AA3EF4" w:rsidRDefault="00AA3EF4" w:rsidP="00AA3EF4">
      <w:pPr>
        <w:shd w:val="clear" w:color="auto" w:fill="FEFEFE"/>
        <w:spacing w:before="100" w:beforeAutospacing="1" w:after="100" w:afterAutospacing="1"/>
        <w:jc w:val="center"/>
        <w:outlineLvl w:val="2"/>
        <w:rPr>
          <w:rFonts w:ascii="Helvetica Neue" w:hAnsi="Helvetica Neue" w:cs="Times New Roman"/>
          <w:color w:val="4D4D4D"/>
          <w:sz w:val="36"/>
          <w:szCs w:val="36"/>
        </w:rPr>
      </w:pPr>
      <w:r w:rsidRPr="00AA3EF4">
        <w:rPr>
          <w:rFonts w:ascii="Helvetica Neue" w:hAnsi="Helvetica Neue" w:cs="Times New Roman"/>
          <w:color w:val="4D4D4D"/>
          <w:sz w:val="36"/>
          <w:szCs w:val="36"/>
        </w:rPr>
        <w:t>A</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Before the enactment of the ADA, the Federal Aviation Act of 1958 empowered the Civil Aeronautics Board to regulate the interstate airline industry. Pursuant to this authority, the Board closely regulated air carriers, controlling, among other things, routes, rates, and services. See, </w:t>
      </w:r>
      <w:r w:rsidRPr="00AA3EF4">
        <w:rPr>
          <w:rFonts w:ascii="Helvetica Neue" w:hAnsi="Helvetica Neue" w:cs="Times New Roman"/>
          <w:i/>
          <w:iCs/>
          <w:color w:val="666666"/>
        </w:rPr>
        <w:t>e.g.,</w:t>
      </w:r>
      <w:r w:rsidRPr="00AA3EF4">
        <w:rPr>
          <w:rFonts w:ascii="Helvetica Neue" w:hAnsi="Helvetica Neue" w:cs="Times New Roman"/>
          <w:color w:val="666666"/>
        </w:rPr>
        <w:t> </w:t>
      </w:r>
      <w:r w:rsidRPr="00AA3EF4">
        <w:rPr>
          <w:rFonts w:ascii="Helvetica Neue" w:hAnsi="Helvetica Neue" w:cs="Times New Roman"/>
          <w:i/>
          <w:iCs/>
          <w:color w:val="666666"/>
        </w:rPr>
        <w:t>Western Air Lines, Inc.</w:t>
      </w:r>
      <w:r w:rsidRPr="00AA3EF4">
        <w:rPr>
          <w:rFonts w:ascii="Helvetica Neue" w:hAnsi="Helvetica Neue" w:cs="Times New Roman"/>
          <w:color w:val="666666"/>
        </w:rPr>
        <w:t> v. </w:t>
      </w:r>
      <w:r w:rsidRPr="00AA3EF4">
        <w:rPr>
          <w:rFonts w:ascii="Helvetica Neue" w:hAnsi="Helvetica Neue" w:cs="Times New Roman"/>
          <w:i/>
          <w:iCs/>
          <w:color w:val="666666"/>
        </w:rPr>
        <w:t>CAB</w:t>
      </w:r>
      <w:r w:rsidRPr="00AA3EF4">
        <w:rPr>
          <w:rFonts w:ascii="Helvetica Neue" w:hAnsi="Helvetica Neue" w:cs="Times New Roman"/>
          <w:color w:val="666666"/>
        </w:rPr>
        <w:t>, 347 U. S. 67 (1954); Federal Aviation Act of 1958, 72 Stat. 731.</w:t>
      </w:r>
      <w:r w:rsidRPr="00AA3EF4">
        <w:rPr>
          <w:rFonts w:ascii="Helvetica Neue" w:hAnsi="Helvetica Neue" w:cs="Times New Roman"/>
          <w:i/>
          <w:iCs/>
          <w:color w:val="666666"/>
        </w:rPr>
        <w:t> </w:t>
      </w:r>
      <w:r w:rsidRPr="00AA3EF4">
        <w:rPr>
          <w:rFonts w:ascii="Helvetica Neue" w:hAnsi="Helvetica Neue" w:cs="Times New Roman"/>
          <w:color w:val="666666"/>
        </w:rPr>
        <w:t>And since the Federal Aviation Act contained a saving provision preserving pre-existing statutory and common-law remedies,</w:t>
      </w:r>
      <w:r w:rsidRPr="00AA3EF4">
        <w:rPr>
          <w:rFonts w:ascii="Helvetica Neue" w:hAnsi="Helvetica Neue" w:cs="Times New Roman"/>
          <w:i/>
          <w:iCs/>
          <w:color w:val="666666"/>
        </w:rPr>
        <w:t> </w:t>
      </w:r>
      <w:r w:rsidRPr="00AA3EF4">
        <w:rPr>
          <w:rFonts w:ascii="Helvetica Neue" w:hAnsi="Helvetica Neue" w:cs="Times New Roman"/>
          <w:color w:val="666666"/>
        </w:rPr>
        <w:t>§1106, </w:t>
      </w:r>
      <w:r w:rsidRPr="00AA3EF4">
        <w:rPr>
          <w:rFonts w:ascii="Helvetica Neue" w:hAnsi="Helvetica Neue" w:cs="Times New Roman"/>
          <w:i/>
          <w:iCs/>
          <w:color w:val="666666"/>
        </w:rPr>
        <w:t>id</w:t>
      </w:r>
      <w:proofErr w:type="gramStart"/>
      <w:r w:rsidRPr="00AA3EF4">
        <w:rPr>
          <w:rFonts w:ascii="Helvetica Neue" w:hAnsi="Helvetica Neue" w:cs="Times New Roman"/>
          <w:color w:val="666666"/>
        </w:rPr>
        <w:t>.,</w:t>
      </w:r>
      <w:proofErr w:type="gramEnd"/>
      <w:r w:rsidRPr="00AA3EF4">
        <w:rPr>
          <w:rFonts w:ascii="Helvetica Neue" w:hAnsi="Helvetica Neue" w:cs="Times New Roman"/>
          <w:color w:val="666666"/>
        </w:rPr>
        <w:t xml:space="preserve"> at 798,</w:t>
      </w:r>
      <w:r w:rsidRPr="00AA3EF4">
        <w:rPr>
          <w:rFonts w:ascii="Helvetica Neue" w:hAnsi="Helvetica Neue" w:cs="Times New Roman"/>
          <w:i/>
          <w:iCs/>
          <w:color w:val="666666"/>
        </w:rPr>
        <w:t> </w:t>
      </w:r>
      <w:r w:rsidRPr="00AA3EF4">
        <w:rPr>
          <w:rFonts w:ascii="Helvetica Neue" w:hAnsi="Helvetica Neue" w:cs="Times New Roman"/>
          <w:color w:val="666666"/>
        </w:rPr>
        <w:t>air carriers were also regulated by the States.</w:t>
      </w:r>
      <w:r w:rsidRPr="00AA3EF4">
        <w:rPr>
          <w:rFonts w:ascii="Helvetica Neue" w:hAnsi="Helvetica Neue" w:cs="Times New Roman"/>
          <w:i/>
          <w:iCs/>
          <w:color w:val="666666"/>
        </w:rPr>
        <w:t> </w:t>
      </w:r>
      <w:r w:rsidRPr="00AA3EF4">
        <w:rPr>
          <w:rFonts w:ascii="Helvetica Neue" w:hAnsi="Helvetica Neue" w:cs="Times New Roman"/>
          <w:color w:val="666666"/>
        </w:rPr>
        <w:t>See </w:t>
      </w:r>
      <w:r w:rsidRPr="00AA3EF4">
        <w:rPr>
          <w:rFonts w:ascii="Helvetica Neue" w:hAnsi="Helvetica Neue" w:cs="Times New Roman"/>
          <w:i/>
          <w:iCs/>
          <w:color w:val="666666"/>
        </w:rPr>
        <w:t>Morales</w:t>
      </w:r>
      <w:r w:rsidRPr="00AA3EF4">
        <w:rPr>
          <w:rFonts w:ascii="Helvetica Neue" w:hAnsi="Helvetica Neue" w:cs="Times New Roman"/>
          <w:color w:val="666666"/>
        </w:rPr>
        <w:t> v. </w:t>
      </w:r>
      <w:r w:rsidRPr="00AA3EF4">
        <w:rPr>
          <w:rFonts w:ascii="Helvetica Neue" w:hAnsi="Helvetica Neue" w:cs="Times New Roman"/>
          <w:i/>
          <w:iCs/>
          <w:color w:val="666666"/>
        </w:rPr>
        <w:t>Trans World Airlines, Inc.</w:t>
      </w:r>
      <w:r w:rsidRPr="00AA3EF4">
        <w:rPr>
          <w:rFonts w:ascii="Helvetica Neue" w:hAnsi="Helvetica Neue" w:cs="Times New Roman"/>
          <w:color w:val="666666"/>
        </w:rPr>
        <w:t>, 504 U. S. 374, 378 (1992).</w:t>
      </w:r>
    </w:p>
    <w:p w:rsidR="00AA3EF4" w:rsidRPr="00AA3EF4" w:rsidRDefault="00AA3EF4" w:rsidP="00AA3EF4">
      <w:pPr>
        <w:shd w:val="clear" w:color="auto" w:fill="FEFEFE"/>
        <w:spacing w:before="100" w:beforeAutospacing="1" w:after="100" w:afterAutospacing="1"/>
        <w:ind w:left="-1530" w:firstLine="180"/>
        <w:rPr>
          <w:rFonts w:ascii="Helvetica Neue" w:hAnsi="Helvetica Neue" w:cs="Times New Roman"/>
          <w:color w:val="666666"/>
        </w:rPr>
      </w:pPr>
      <w:r w:rsidRPr="00AA3EF4">
        <w:rPr>
          <w:rFonts w:ascii="Helvetica Neue" w:hAnsi="Helvetica Neue" w:cs="Times New Roman"/>
          <w:color w:val="666666"/>
        </w:rPr>
        <w:t xml:space="preserve">     In 1978, however, Congress enacted the ADA, which sought to promote "efficiency, innovation, and low prices" in the airline industry through "maximum reliance on competitive market forces and on actual and potential competition." </w:t>
      </w:r>
      <w:proofErr w:type="gramStart"/>
      <w:r w:rsidRPr="00AA3EF4">
        <w:rPr>
          <w:rFonts w:ascii="Helvetica Neue" w:hAnsi="Helvetica Neue" w:cs="Times New Roman"/>
          <w:color w:val="666666"/>
        </w:rPr>
        <w:t>49 U. S. C. §§40101(a)(6), (12)(A).</w:t>
      </w:r>
      <w:proofErr w:type="gramEnd"/>
      <w:r w:rsidRPr="00AA3EF4">
        <w:rPr>
          <w:rFonts w:ascii="Helvetica Neue" w:hAnsi="Helvetica Neue" w:cs="Times New Roman"/>
          <w:color w:val="666666"/>
        </w:rPr>
        <w:t xml:space="preserve"> While the ADA did not repeal the predecessor law's saving provision, it included a pre-emption provision in order to "ensure that the States would not undo federal deregulation with regulation of their own." </w:t>
      </w:r>
      <w:proofErr w:type="gramStart"/>
      <w:r w:rsidRPr="00AA3EF4">
        <w:rPr>
          <w:rFonts w:ascii="Helvetica Neue" w:hAnsi="Helvetica Neue" w:cs="Times New Roman"/>
          <w:i/>
          <w:iCs/>
          <w:color w:val="666666"/>
        </w:rPr>
        <w:t>Morales</w:t>
      </w:r>
      <w:r w:rsidRPr="00AA3EF4">
        <w:rPr>
          <w:rFonts w:ascii="Helvetica Neue" w:hAnsi="Helvetica Neue" w:cs="Times New Roman"/>
          <w:color w:val="666666"/>
        </w:rPr>
        <w:t> </w:t>
      </w:r>
      <w:r w:rsidRPr="00AA3EF4">
        <w:rPr>
          <w:rFonts w:ascii="Helvetica Neue" w:hAnsi="Helvetica Neue" w:cs="Times New Roman"/>
          <w:i/>
          <w:iCs/>
          <w:color w:val="666666"/>
        </w:rPr>
        <w:t>supra,</w:t>
      </w:r>
      <w:r w:rsidRPr="00AA3EF4">
        <w:rPr>
          <w:rFonts w:ascii="Helvetica Neue" w:hAnsi="Helvetica Neue" w:cs="Times New Roman"/>
          <w:color w:val="666666"/>
        </w:rPr>
        <w:t> at 378.</w:t>
      </w:r>
      <w:proofErr w:type="gramEnd"/>
      <w:r w:rsidRPr="00AA3EF4">
        <w:rPr>
          <w:rFonts w:ascii="Helvetica Neue" w:hAnsi="Helvetica Neue" w:cs="Times New Roman"/>
          <w:color w:val="666666"/>
        </w:rPr>
        <w:t xml:space="preserve"> In its current form, this provision states that "a State, political subdivision of a State, or political authority of at least 2 States may not enact or enforce a law, regulation, or other provision having the force and effect of law related to a price, route, or service of an air carrier that may provide air transportation under this subpart." §41713(b)(1).</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We have had two occasions to consider the ADA's pre-emptive reach. In </w:t>
      </w:r>
      <w:r w:rsidRPr="00AA3EF4">
        <w:rPr>
          <w:rFonts w:ascii="Helvetica Neue" w:hAnsi="Helvetica Neue" w:cs="Times New Roman"/>
          <w:i/>
          <w:iCs/>
          <w:color w:val="666666"/>
        </w:rPr>
        <w:t>Morales, </w:t>
      </w:r>
      <w:r w:rsidRPr="00AA3EF4">
        <w:rPr>
          <w:rFonts w:ascii="Helvetica Neue" w:hAnsi="Helvetica Neue" w:cs="Times New Roman"/>
          <w:color w:val="666666"/>
        </w:rPr>
        <w:t xml:space="preserve">we held that the ADA pre-empted the use of state consumer protection laws to regulate airline advertising. We recognized that the key phrase "related to" expresses a "broad pre-emptive purpose." </w:t>
      </w:r>
      <w:proofErr w:type="gramStart"/>
      <w:r w:rsidRPr="00AA3EF4">
        <w:rPr>
          <w:rFonts w:ascii="Helvetica Neue" w:hAnsi="Helvetica Neue" w:cs="Times New Roman"/>
          <w:color w:val="666666"/>
        </w:rPr>
        <w:t>504 U. S., at 383.</w:t>
      </w:r>
      <w:proofErr w:type="gramEnd"/>
      <w:r w:rsidRPr="00AA3EF4">
        <w:rPr>
          <w:rFonts w:ascii="Helvetica Neue" w:hAnsi="Helvetica Neue" w:cs="Times New Roman"/>
          <w:color w:val="666666"/>
        </w:rPr>
        <w:t xml:space="preserve"> Noting our interpretation of similar language in the pre-emption provision of the Employee Retirement and Income Security Act of 1974, 29 U. S. C. §1144(a), we held that a claim "</w:t>
      </w:r>
      <w:proofErr w:type="spellStart"/>
      <w:proofErr w:type="gramStart"/>
      <w:r w:rsidRPr="00AA3EF4">
        <w:rPr>
          <w:rFonts w:ascii="Helvetica Neue" w:hAnsi="Helvetica Neue" w:cs="Times New Roman"/>
          <w:color w:val="666666"/>
        </w:rPr>
        <w:t>relat</w:t>
      </w:r>
      <w:proofErr w:type="spellEnd"/>
      <w:r w:rsidRPr="00AA3EF4">
        <w:rPr>
          <w:rFonts w:ascii="Helvetica Neue" w:hAnsi="Helvetica Neue" w:cs="Times New Roman"/>
          <w:color w:val="666666"/>
        </w:rPr>
        <w:t>[</w:t>
      </w:r>
      <w:proofErr w:type="spellStart"/>
      <w:proofErr w:type="gramEnd"/>
      <w:r w:rsidRPr="00AA3EF4">
        <w:rPr>
          <w:rFonts w:ascii="Helvetica Neue" w:hAnsi="Helvetica Neue" w:cs="Times New Roman"/>
          <w:color w:val="666666"/>
        </w:rPr>
        <w:t>es</w:t>
      </w:r>
      <w:proofErr w:type="spellEnd"/>
      <w:r w:rsidRPr="00AA3EF4">
        <w:rPr>
          <w:rFonts w:ascii="Helvetica Neue" w:hAnsi="Helvetica Neue" w:cs="Times New Roman"/>
          <w:color w:val="666666"/>
        </w:rPr>
        <w:t>] to rates, routes, or services," within the meaning of the ADA, if the claim "ha[s] a connection with, or reference to, airline 'rates, routes, or services.' " 504 U. S., at 384. The older saving provision, we concluded, did not undermine this conclusion. </w:t>
      </w:r>
      <w:proofErr w:type="gramStart"/>
      <w:r w:rsidRPr="00AA3EF4">
        <w:rPr>
          <w:rFonts w:ascii="Helvetica Neue" w:hAnsi="Helvetica Neue" w:cs="Times New Roman"/>
          <w:i/>
          <w:iCs/>
          <w:color w:val="666666"/>
        </w:rPr>
        <w:t>Id.</w:t>
      </w:r>
      <w:r w:rsidRPr="00AA3EF4">
        <w:rPr>
          <w:rFonts w:ascii="Helvetica Neue" w:hAnsi="Helvetica Neue" w:cs="Times New Roman"/>
          <w:color w:val="666666"/>
        </w:rPr>
        <w:t>, at 384-385.</w:t>
      </w:r>
      <w:proofErr w:type="gramEnd"/>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Subsequently, in </w:t>
      </w:r>
      <w:r w:rsidRPr="00AA3EF4">
        <w:rPr>
          <w:rFonts w:ascii="Helvetica Neue" w:hAnsi="Helvetica Neue" w:cs="Times New Roman"/>
          <w:i/>
          <w:iCs/>
          <w:color w:val="666666"/>
        </w:rPr>
        <w:t>American Airlines, Inc.</w:t>
      </w:r>
      <w:r w:rsidRPr="00AA3EF4">
        <w:rPr>
          <w:rFonts w:ascii="Helvetica Neue" w:hAnsi="Helvetica Neue" w:cs="Times New Roman"/>
          <w:color w:val="666666"/>
        </w:rPr>
        <w:t> v. </w:t>
      </w:r>
      <w:proofErr w:type="spellStart"/>
      <w:r w:rsidRPr="00AA3EF4">
        <w:rPr>
          <w:rFonts w:ascii="Helvetica Neue" w:hAnsi="Helvetica Neue" w:cs="Times New Roman"/>
          <w:i/>
          <w:iCs/>
          <w:color w:val="666666"/>
        </w:rPr>
        <w:t>Wolens</w:t>
      </w:r>
      <w:proofErr w:type="spellEnd"/>
      <w:r w:rsidRPr="00AA3EF4">
        <w:rPr>
          <w:rFonts w:ascii="Helvetica Neue" w:hAnsi="Helvetica Neue" w:cs="Times New Roman"/>
          <w:color w:val="666666"/>
        </w:rPr>
        <w:t>, 513 U. S. 219 (1995), we considered the application of the ADA pre-emption provision to two types of claims concerning an airline's frequent flyer program: first, claims under the Illinois Consumer Fraud and Deceptive Business Practices Act challenging an airline's devaluation of earned miles (chiefly as the result of the imposition of "blackout dates" and limits on the number of seats available for customers wishing to obtain tickets by using those miles) and, second, breach of contract claims. We reaffirmed </w:t>
      </w:r>
      <w:r w:rsidRPr="00AA3EF4">
        <w:rPr>
          <w:rFonts w:ascii="Helvetica Neue" w:hAnsi="Helvetica Neue" w:cs="Times New Roman"/>
          <w:i/>
          <w:iCs/>
          <w:color w:val="666666"/>
        </w:rPr>
        <w:t>Morales</w:t>
      </w:r>
      <w:r w:rsidRPr="00AA3EF4">
        <w:rPr>
          <w:rFonts w:ascii="Helvetica Neue" w:hAnsi="Helvetica Neue" w:cs="Times New Roman"/>
          <w:color w:val="666666"/>
        </w:rPr>
        <w:t>' broad interpretation of the ADA pre-emption provision and held that this provision barred the claims based on the Illinois statute but not the breach-of-contract claims. "[</w:t>
      </w:r>
      <w:proofErr w:type="gramStart"/>
      <w:r w:rsidRPr="00AA3EF4">
        <w:rPr>
          <w:rFonts w:ascii="Helvetica Neue" w:hAnsi="Helvetica Neue" w:cs="Times New Roman"/>
          <w:color w:val="666666"/>
        </w:rPr>
        <w:t>T]</w:t>
      </w:r>
      <w:proofErr w:type="spellStart"/>
      <w:r w:rsidRPr="00AA3EF4">
        <w:rPr>
          <w:rFonts w:ascii="Helvetica Neue" w:hAnsi="Helvetica Neue" w:cs="Times New Roman"/>
          <w:color w:val="666666"/>
        </w:rPr>
        <w:t>erms</w:t>
      </w:r>
      <w:proofErr w:type="spellEnd"/>
      <w:proofErr w:type="gramEnd"/>
      <w:r w:rsidRPr="00AA3EF4">
        <w:rPr>
          <w:rFonts w:ascii="Helvetica Neue" w:hAnsi="Helvetica Neue" w:cs="Times New Roman"/>
          <w:color w:val="666666"/>
        </w:rPr>
        <w:t xml:space="preserve"> and conditions airlines offer and passengers accept," we wrote, "are privately ordered obligations and thus do not amount to a State's 'enact[</w:t>
      </w:r>
      <w:proofErr w:type="spellStart"/>
      <w:r w:rsidRPr="00AA3EF4">
        <w:rPr>
          <w:rFonts w:ascii="Helvetica Neue" w:hAnsi="Helvetica Neue" w:cs="Times New Roman"/>
          <w:color w:val="666666"/>
        </w:rPr>
        <w:t>ment</w:t>
      </w:r>
      <w:proofErr w:type="spellEnd"/>
      <w:r w:rsidRPr="00AA3EF4">
        <w:rPr>
          <w:rFonts w:ascii="Helvetica Neue" w:hAnsi="Helvetica Neue" w:cs="Times New Roman"/>
          <w:color w:val="666666"/>
        </w:rPr>
        <w:t>] or enforce[</w:t>
      </w:r>
      <w:proofErr w:type="spellStart"/>
      <w:r w:rsidRPr="00AA3EF4">
        <w:rPr>
          <w:rFonts w:ascii="Helvetica Neue" w:hAnsi="Helvetica Neue" w:cs="Times New Roman"/>
          <w:color w:val="666666"/>
        </w:rPr>
        <w:t>ment</w:t>
      </w:r>
      <w:proofErr w:type="spellEnd"/>
      <w:r w:rsidRPr="00AA3EF4">
        <w:rPr>
          <w:rFonts w:ascii="Helvetica Neue" w:hAnsi="Helvetica Neue" w:cs="Times New Roman"/>
          <w:color w:val="666666"/>
        </w:rPr>
        <w:t xml:space="preserve">] [of] any law, rule, regulation, standard, or other provision having the force and effect of law' within the meaning of [the ADA pre-emption provision]." </w:t>
      </w:r>
      <w:proofErr w:type="gramStart"/>
      <w:r w:rsidRPr="00AA3EF4">
        <w:rPr>
          <w:rFonts w:ascii="Helvetica Neue" w:hAnsi="Helvetica Neue" w:cs="Times New Roman"/>
          <w:color w:val="666666"/>
        </w:rPr>
        <w:t>513 U. S., at 228-229.</w:t>
      </w:r>
      <w:proofErr w:type="gramEnd"/>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With this background in mind, we turn to the question whether the ADA pre-empts respondent's claim for breach of the implied covenant of good faith and fair dealing.</w:t>
      </w:r>
    </w:p>
    <w:p w:rsidR="00AA3EF4" w:rsidRPr="00AA3EF4" w:rsidRDefault="00AA3EF4" w:rsidP="00AA3EF4">
      <w:pPr>
        <w:shd w:val="clear" w:color="auto" w:fill="FEFEFE"/>
        <w:spacing w:before="100" w:beforeAutospacing="1" w:after="100" w:afterAutospacing="1"/>
        <w:jc w:val="center"/>
        <w:outlineLvl w:val="3"/>
        <w:rPr>
          <w:rFonts w:ascii="Helvetica Neue" w:hAnsi="Helvetica Neue" w:cs="Times New Roman"/>
          <w:color w:val="4D4D4D"/>
          <w:sz w:val="27"/>
          <w:szCs w:val="27"/>
        </w:rPr>
      </w:pPr>
      <w:r w:rsidRPr="00AA3EF4">
        <w:rPr>
          <w:rFonts w:ascii="Helvetica Neue" w:hAnsi="Helvetica Neue" w:cs="Times New Roman"/>
          <w:color w:val="4D4D4D"/>
          <w:sz w:val="27"/>
          <w:szCs w:val="27"/>
        </w:rPr>
        <w:t>B</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The first question we address is whether, as respondent now maintains, the ADA's pre-emption provision applies only to legislation enacted by a state legislature and regulations issued by a state administrative agency but not to a common-law rule like the implied covenant of good faith and fair dealing. We have little difficulty rejecting this argument.</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To begin, state common-law rules fall comfortably within the language of the ADA pre-emption provision. As noted above, the current version of this provision applies to state "law[s], regulation[s], or other provision[s] having the force and effect of law," 49 U. S. C. §41713(b)(1). It is routine to call common-law rules "provisions." See, </w:t>
      </w:r>
      <w:r w:rsidRPr="00AA3EF4">
        <w:rPr>
          <w:rFonts w:ascii="Helvetica Neue" w:hAnsi="Helvetica Neue" w:cs="Times New Roman"/>
          <w:i/>
          <w:iCs/>
          <w:color w:val="666666"/>
        </w:rPr>
        <w:t>e.g</w:t>
      </w:r>
      <w:r w:rsidRPr="00AA3EF4">
        <w:rPr>
          <w:rFonts w:ascii="Helvetica Neue" w:hAnsi="Helvetica Neue" w:cs="Times New Roman"/>
          <w:color w:val="666666"/>
        </w:rPr>
        <w:t>., </w:t>
      </w:r>
      <w:r w:rsidRPr="00AA3EF4">
        <w:rPr>
          <w:rFonts w:ascii="Helvetica Neue" w:hAnsi="Helvetica Neue" w:cs="Times New Roman"/>
          <w:i/>
          <w:iCs/>
          <w:color w:val="666666"/>
        </w:rPr>
        <w:t>Madsen</w:t>
      </w:r>
      <w:r w:rsidRPr="00AA3EF4">
        <w:rPr>
          <w:rFonts w:ascii="Helvetica Neue" w:hAnsi="Helvetica Neue" w:cs="Times New Roman"/>
          <w:color w:val="666666"/>
        </w:rPr>
        <w:t> v. </w:t>
      </w:r>
      <w:r w:rsidRPr="00AA3EF4">
        <w:rPr>
          <w:rFonts w:ascii="Helvetica Neue" w:hAnsi="Helvetica Neue" w:cs="Times New Roman"/>
          <w:i/>
          <w:iCs/>
          <w:color w:val="666666"/>
        </w:rPr>
        <w:t>Women's Health Center, Inc.</w:t>
      </w:r>
      <w:r w:rsidRPr="00AA3EF4">
        <w:rPr>
          <w:rFonts w:ascii="Helvetica Neue" w:hAnsi="Helvetica Neue" w:cs="Times New Roman"/>
          <w:color w:val="666666"/>
        </w:rPr>
        <w:t>, 512 U. S. 753, 765, n. 3 (1994); </w:t>
      </w:r>
      <w:r w:rsidRPr="00AA3EF4">
        <w:rPr>
          <w:rFonts w:ascii="Helvetica Neue" w:hAnsi="Helvetica Neue" w:cs="Times New Roman"/>
          <w:i/>
          <w:iCs/>
          <w:color w:val="666666"/>
        </w:rPr>
        <w:t>United States</w:t>
      </w:r>
      <w:r w:rsidRPr="00AA3EF4">
        <w:rPr>
          <w:rFonts w:ascii="Helvetica Neue" w:hAnsi="Helvetica Neue" w:cs="Times New Roman"/>
          <w:color w:val="666666"/>
        </w:rPr>
        <w:t> v. </w:t>
      </w:r>
      <w:r w:rsidRPr="00AA3EF4">
        <w:rPr>
          <w:rFonts w:ascii="Helvetica Neue" w:hAnsi="Helvetica Neue" w:cs="Times New Roman"/>
          <w:i/>
          <w:iCs/>
          <w:color w:val="666666"/>
        </w:rPr>
        <w:t>Barnett</w:t>
      </w:r>
      <w:r w:rsidRPr="00AA3EF4">
        <w:rPr>
          <w:rFonts w:ascii="Helvetica Neue" w:hAnsi="Helvetica Neue" w:cs="Times New Roman"/>
          <w:color w:val="666666"/>
        </w:rPr>
        <w:t>, 376 U. S. 681, 689-700 (1964); </w:t>
      </w:r>
      <w:r w:rsidRPr="00AA3EF4">
        <w:rPr>
          <w:rFonts w:ascii="Helvetica Neue" w:hAnsi="Helvetica Neue" w:cs="Times New Roman"/>
          <w:i/>
          <w:iCs/>
          <w:color w:val="666666"/>
        </w:rPr>
        <w:t>Brown </w:t>
      </w:r>
      <w:r w:rsidRPr="00AA3EF4">
        <w:rPr>
          <w:rFonts w:ascii="Helvetica Neue" w:hAnsi="Helvetica Neue" w:cs="Times New Roman"/>
          <w:color w:val="666666"/>
        </w:rPr>
        <w:t>v.</w:t>
      </w:r>
      <w:r w:rsidRPr="00AA3EF4">
        <w:rPr>
          <w:rFonts w:ascii="Helvetica Neue" w:hAnsi="Helvetica Neue" w:cs="Times New Roman"/>
          <w:i/>
          <w:iCs/>
          <w:color w:val="666666"/>
        </w:rPr>
        <w:t> United Airlines, Inc.,</w:t>
      </w:r>
      <w:r w:rsidRPr="00AA3EF4">
        <w:rPr>
          <w:rFonts w:ascii="Helvetica Neue" w:hAnsi="Helvetica Neue" w:cs="Times New Roman"/>
          <w:color w:val="666666"/>
        </w:rPr>
        <w:t> 720 F. 3d 60, 68 (CA1 2013) ("[</w:t>
      </w:r>
      <w:proofErr w:type="gramStart"/>
      <w:r w:rsidRPr="00AA3EF4">
        <w:rPr>
          <w:rFonts w:ascii="Helvetica Neue" w:hAnsi="Helvetica Neue" w:cs="Times New Roman"/>
          <w:color w:val="666666"/>
        </w:rPr>
        <w:t>W]hen</w:t>
      </w:r>
      <w:proofErr w:type="gramEnd"/>
      <w:r w:rsidRPr="00AA3EF4">
        <w:rPr>
          <w:rFonts w:ascii="Helvetica Neue" w:hAnsi="Helvetica Neue" w:cs="Times New Roman"/>
          <w:color w:val="666666"/>
        </w:rPr>
        <w:t xml:space="preserve"> read in context, the word 'provision' in the ADA preemption provision can most appropriately be construed to include common law"). And a common-law rule clearly has "the force and effect of law." In </w:t>
      </w:r>
      <w:proofErr w:type="spellStart"/>
      <w:r w:rsidRPr="00AA3EF4">
        <w:rPr>
          <w:rFonts w:ascii="Helvetica Neue" w:hAnsi="Helvetica Neue" w:cs="Times New Roman"/>
          <w:i/>
          <w:iCs/>
          <w:color w:val="666666"/>
        </w:rPr>
        <w:t>Wolens</w:t>
      </w:r>
      <w:proofErr w:type="spellEnd"/>
      <w:r w:rsidRPr="00AA3EF4">
        <w:rPr>
          <w:rFonts w:ascii="Helvetica Neue" w:hAnsi="Helvetica Neue" w:cs="Times New Roman"/>
          <w:color w:val="666666"/>
        </w:rPr>
        <w:t>, we noted that this phrase is most naturally read to " '</w:t>
      </w:r>
      <w:proofErr w:type="spellStart"/>
      <w:r w:rsidRPr="00AA3EF4">
        <w:rPr>
          <w:rFonts w:ascii="Helvetica Neue" w:hAnsi="Helvetica Neue" w:cs="Times New Roman"/>
          <w:color w:val="666666"/>
        </w:rPr>
        <w:t>refe</w:t>
      </w:r>
      <w:proofErr w:type="spellEnd"/>
      <w:r w:rsidRPr="00AA3EF4">
        <w:rPr>
          <w:rFonts w:ascii="Helvetica Neue" w:hAnsi="Helvetica Neue" w:cs="Times New Roman"/>
          <w:color w:val="666666"/>
        </w:rPr>
        <w:t>[r] to binding standards of conduct that operate irrespective of any private agreement,' " 513 U. S., at 229, n. 5, and we see no basis for holding that such standards must be based on a statute or regulation as opposed to the common law.</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This understanding becomes even clearer when the original wording of the pre-emption provision is taken into account. When first enacted in 1978, this provision also applied to "rule[s]" and "standard[s]," and there surely can be no doubt that this formulation encompassed common-law rules. Indeed, we held in </w:t>
      </w:r>
      <w:r w:rsidRPr="00AA3EF4">
        <w:rPr>
          <w:rFonts w:ascii="Helvetica Neue" w:hAnsi="Helvetica Neue" w:cs="Times New Roman"/>
          <w:i/>
          <w:iCs/>
          <w:color w:val="666666"/>
        </w:rPr>
        <w:t>CSX Transp., Inc.</w:t>
      </w:r>
      <w:r w:rsidRPr="00AA3EF4">
        <w:rPr>
          <w:rFonts w:ascii="Helvetica Neue" w:hAnsi="Helvetica Neue" w:cs="Times New Roman"/>
          <w:color w:val="666666"/>
        </w:rPr>
        <w:t> v. </w:t>
      </w:r>
      <w:proofErr w:type="spellStart"/>
      <w:r w:rsidRPr="00AA3EF4">
        <w:rPr>
          <w:rFonts w:ascii="Helvetica Neue" w:hAnsi="Helvetica Neue" w:cs="Times New Roman"/>
          <w:i/>
          <w:iCs/>
          <w:color w:val="666666"/>
        </w:rPr>
        <w:t>Easterwood</w:t>
      </w:r>
      <w:proofErr w:type="spellEnd"/>
      <w:r w:rsidRPr="00AA3EF4">
        <w:rPr>
          <w:rFonts w:ascii="Helvetica Neue" w:hAnsi="Helvetica Neue" w:cs="Times New Roman"/>
          <w:color w:val="666666"/>
        </w:rPr>
        <w:t>, 507 U. S. 658, 664 (1993), that virtually identical language in the Federal Railroad Safety Act of 1970 includes "[</w:t>
      </w:r>
      <w:proofErr w:type="gramStart"/>
      <w:r w:rsidRPr="00AA3EF4">
        <w:rPr>
          <w:rFonts w:ascii="Helvetica Neue" w:hAnsi="Helvetica Neue" w:cs="Times New Roman"/>
          <w:color w:val="666666"/>
        </w:rPr>
        <w:t>l]</w:t>
      </w:r>
      <w:proofErr w:type="spellStart"/>
      <w:r w:rsidRPr="00AA3EF4">
        <w:rPr>
          <w:rFonts w:ascii="Helvetica Neue" w:hAnsi="Helvetica Neue" w:cs="Times New Roman"/>
          <w:color w:val="666666"/>
        </w:rPr>
        <w:t>egal</w:t>
      </w:r>
      <w:proofErr w:type="spellEnd"/>
      <w:proofErr w:type="gramEnd"/>
      <w:r w:rsidRPr="00AA3EF4">
        <w:rPr>
          <w:rFonts w:ascii="Helvetica Neue" w:hAnsi="Helvetica Neue" w:cs="Times New Roman"/>
          <w:color w:val="666666"/>
        </w:rPr>
        <w:t xml:space="preserve"> duties imposed . . . by the common law." See also </w:t>
      </w:r>
      <w:proofErr w:type="spellStart"/>
      <w:r w:rsidRPr="00AA3EF4">
        <w:rPr>
          <w:rFonts w:ascii="Helvetica Neue" w:hAnsi="Helvetica Neue" w:cs="Times New Roman"/>
          <w:i/>
          <w:iCs/>
          <w:color w:val="666666"/>
        </w:rPr>
        <w:t>Riegel</w:t>
      </w:r>
      <w:proofErr w:type="spellEnd"/>
      <w:r w:rsidRPr="00AA3EF4">
        <w:rPr>
          <w:rFonts w:ascii="Helvetica Neue" w:hAnsi="Helvetica Neue" w:cs="Times New Roman"/>
          <w:color w:val="666666"/>
        </w:rPr>
        <w:t> v. </w:t>
      </w:r>
      <w:r w:rsidRPr="00AA3EF4">
        <w:rPr>
          <w:rFonts w:ascii="Helvetica Neue" w:hAnsi="Helvetica Neue" w:cs="Times New Roman"/>
          <w:i/>
          <w:iCs/>
          <w:color w:val="666666"/>
        </w:rPr>
        <w:t>Medtronic, Inc.</w:t>
      </w:r>
      <w:r w:rsidRPr="00AA3EF4">
        <w:rPr>
          <w:rFonts w:ascii="Helvetica Neue" w:hAnsi="Helvetica Neue" w:cs="Times New Roman"/>
          <w:color w:val="666666"/>
        </w:rPr>
        <w:t>, 552 U. S. 312, 324 (2008) (holding that a State's " 'requirements' " "</w:t>
      </w:r>
      <w:proofErr w:type="spellStart"/>
      <w:proofErr w:type="gramStart"/>
      <w:r w:rsidRPr="00AA3EF4">
        <w:rPr>
          <w:rFonts w:ascii="Helvetica Neue" w:hAnsi="Helvetica Neue" w:cs="Times New Roman"/>
          <w:color w:val="666666"/>
        </w:rPr>
        <w:t>includ</w:t>
      </w:r>
      <w:proofErr w:type="spellEnd"/>
      <w:r w:rsidRPr="00AA3EF4">
        <w:rPr>
          <w:rFonts w:ascii="Helvetica Neue" w:hAnsi="Helvetica Neue" w:cs="Times New Roman"/>
          <w:color w:val="666666"/>
        </w:rPr>
        <w:t>[</w:t>
      </w:r>
      <w:proofErr w:type="gramEnd"/>
      <w:r w:rsidRPr="00AA3EF4">
        <w:rPr>
          <w:rFonts w:ascii="Helvetica Neue" w:hAnsi="Helvetica Neue" w:cs="Times New Roman"/>
          <w:color w:val="666666"/>
        </w:rPr>
        <w:t>e] [the state's] common-law duties").</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While "rule[s]" and "standard[s]" are not mentioned in the current version of the statute, this omission is the result of a recodification that was not meant to affect the provision's meaning. Those additional terms were deleted as part of a wholesale recodification of Title 49 in 1994, but Congress made it clear that this recodification did not effect any "substantive change." § 1(a), 108 Stat. 745.</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In arguing that common-law rules fall outside the scope of the ADA pre-emption provision, respondent relies on our decision in </w:t>
      </w:r>
      <w:proofErr w:type="spellStart"/>
      <w:r w:rsidRPr="00AA3EF4">
        <w:rPr>
          <w:rFonts w:ascii="Helvetica Neue" w:hAnsi="Helvetica Neue" w:cs="Times New Roman"/>
          <w:i/>
          <w:iCs/>
          <w:color w:val="666666"/>
        </w:rPr>
        <w:t>Sprietsma</w:t>
      </w:r>
      <w:proofErr w:type="spellEnd"/>
      <w:r w:rsidRPr="00AA3EF4">
        <w:rPr>
          <w:rFonts w:ascii="Helvetica Neue" w:hAnsi="Helvetica Neue" w:cs="Times New Roman"/>
          <w:color w:val="666666"/>
        </w:rPr>
        <w:t> v. </w:t>
      </w:r>
      <w:r w:rsidRPr="00AA3EF4">
        <w:rPr>
          <w:rFonts w:ascii="Helvetica Neue" w:hAnsi="Helvetica Neue" w:cs="Times New Roman"/>
          <w:i/>
          <w:iCs/>
          <w:color w:val="666666"/>
        </w:rPr>
        <w:t>Mercury Marine</w:t>
      </w:r>
      <w:r w:rsidRPr="00AA3EF4">
        <w:rPr>
          <w:rFonts w:ascii="Helvetica Neue" w:hAnsi="Helvetica Neue" w:cs="Times New Roman"/>
          <w:color w:val="666666"/>
        </w:rPr>
        <w:t>, 537 U. S. 51 (2002), which held that the Federal Boat Safety Act of 1971 did not pre-empt a common-law tort claim, but there are critical differences between the pre-emption provisions in the Boat Safety Act and the ADA. The Boat Safety Act provision applies only to "a law or regulation," 46 U. S. C. §4306, whereas the ADA provision, as just explained, is much more broadly worded.</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In addition, the relationship between the ADA's pre-emption provision and the saving provision carried over from the prior law is also quite different. The </w:t>
      </w:r>
      <w:proofErr w:type="spellStart"/>
      <w:r w:rsidRPr="00AA3EF4">
        <w:rPr>
          <w:rFonts w:ascii="Helvetica Neue" w:hAnsi="Helvetica Neue" w:cs="Times New Roman"/>
          <w:i/>
          <w:iCs/>
          <w:color w:val="666666"/>
        </w:rPr>
        <w:t>Sprietsma</w:t>
      </w:r>
      <w:proofErr w:type="spellEnd"/>
      <w:r w:rsidRPr="00AA3EF4">
        <w:rPr>
          <w:rFonts w:ascii="Helvetica Neue" w:hAnsi="Helvetica Neue" w:cs="Times New Roman"/>
          <w:color w:val="666666"/>
        </w:rPr>
        <w:t> decision placed substantial weight on the Boat Safety Act's saving provision, which was enacted at the same time as the pre-emption provision, but we have described the Federal Aviation Act saving clause as "a relic of the pre-ADA/no pre-emption regime." </w:t>
      </w:r>
      <w:proofErr w:type="gramStart"/>
      <w:r w:rsidRPr="00AA3EF4">
        <w:rPr>
          <w:rFonts w:ascii="Helvetica Neue" w:hAnsi="Helvetica Neue" w:cs="Times New Roman"/>
          <w:i/>
          <w:iCs/>
          <w:color w:val="666666"/>
        </w:rPr>
        <w:t>Morales</w:t>
      </w:r>
      <w:r w:rsidRPr="00AA3EF4">
        <w:rPr>
          <w:rFonts w:ascii="Helvetica Neue" w:hAnsi="Helvetica Neue" w:cs="Times New Roman"/>
          <w:color w:val="666666"/>
        </w:rPr>
        <w:t>, 504 U. S., at 385.</w:t>
      </w:r>
      <w:proofErr w:type="gramEnd"/>
      <w:r w:rsidRPr="00AA3EF4">
        <w:rPr>
          <w:rFonts w:ascii="Helvetica Neue" w:hAnsi="Helvetica Neue" w:cs="Times New Roman"/>
          <w:color w:val="666666"/>
        </w:rPr>
        <w:t xml:space="preserve"> That provision applies to the entire, sprawling Federal Aviation Act, and not just to the ADA, and as we held in </w:t>
      </w:r>
      <w:r w:rsidRPr="00AA3EF4">
        <w:rPr>
          <w:rFonts w:ascii="Helvetica Neue" w:hAnsi="Helvetica Neue" w:cs="Times New Roman"/>
          <w:i/>
          <w:iCs/>
          <w:color w:val="666666"/>
        </w:rPr>
        <w:t>Morales</w:t>
      </w:r>
      <w:r w:rsidRPr="00AA3EF4">
        <w:rPr>
          <w:rFonts w:ascii="Helvetica Neue" w:hAnsi="Helvetica Neue" w:cs="Times New Roman"/>
          <w:color w:val="666666"/>
        </w:rPr>
        <w:t>, this "general 'remedies' saving clause cannot be allowed to supersede the specific substantive pre-emption provision." </w:t>
      </w:r>
      <w:r w:rsidRPr="00AA3EF4">
        <w:rPr>
          <w:rFonts w:ascii="Helvetica Neue" w:hAnsi="Helvetica Neue" w:cs="Times New Roman"/>
          <w:i/>
          <w:iCs/>
          <w:color w:val="666666"/>
        </w:rPr>
        <w:t>Ibid</w:t>
      </w:r>
      <w:r w:rsidRPr="00AA3EF4">
        <w:rPr>
          <w:rFonts w:ascii="Helvetica Neue" w:hAnsi="Helvetica Neue" w:cs="Times New Roman"/>
          <w:color w:val="666666"/>
        </w:rPr>
        <w:t>. See also </w:t>
      </w:r>
      <w:proofErr w:type="spellStart"/>
      <w:r w:rsidRPr="00AA3EF4">
        <w:rPr>
          <w:rFonts w:ascii="Helvetica Neue" w:hAnsi="Helvetica Neue" w:cs="Times New Roman"/>
          <w:i/>
          <w:iCs/>
          <w:color w:val="666666"/>
        </w:rPr>
        <w:t>Wolens</w:t>
      </w:r>
      <w:proofErr w:type="spellEnd"/>
      <w:r w:rsidRPr="00AA3EF4">
        <w:rPr>
          <w:rFonts w:ascii="Helvetica Neue" w:hAnsi="Helvetica Neue" w:cs="Times New Roman"/>
          <w:color w:val="666666"/>
        </w:rPr>
        <w:t>, </w:t>
      </w:r>
      <w:r w:rsidRPr="00AA3EF4">
        <w:rPr>
          <w:rFonts w:ascii="Helvetica Neue" w:hAnsi="Helvetica Neue" w:cs="Times New Roman"/>
          <w:i/>
          <w:iCs/>
          <w:color w:val="666666"/>
        </w:rPr>
        <w:t>supra,</w:t>
      </w:r>
      <w:r w:rsidRPr="00AA3EF4">
        <w:rPr>
          <w:rFonts w:ascii="Helvetica Neue" w:hAnsi="Helvetica Neue" w:cs="Times New Roman"/>
          <w:color w:val="666666"/>
        </w:rPr>
        <w:t> at 245 (O'Connor, J., concurring in judgment in part and dissenting in part). For these reasons, respondent's interpretation of the ADA pre-emption provision cannot be squared with the provision's terms.</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Exempting common-law claims would also disserve the central purpose of the ADA. The Act eliminated federal regulation of rates, routes, and services in order to allow those aspects of air transportation to be set by market forces, and the pre-emption provision was included to prevent the States from undoing what the Act was meant to accomplish. </w:t>
      </w:r>
      <w:proofErr w:type="gramStart"/>
      <w:r w:rsidRPr="00AA3EF4">
        <w:rPr>
          <w:rFonts w:ascii="Helvetica Neue" w:hAnsi="Helvetica Neue" w:cs="Times New Roman"/>
          <w:i/>
          <w:iCs/>
          <w:color w:val="666666"/>
        </w:rPr>
        <w:t>Morales</w:t>
      </w:r>
      <w:r w:rsidRPr="00AA3EF4">
        <w:rPr>
          <w:rFonts w:ascii="Helvetica Neue" w:hAnsi="Helvetica Neue" w:cs="Times New Roman"/>
          <w:color w:val="666666"/>
        </w:rPr>
        <w:t>,</w:t>
      </w:r>
      <w:r w:rsidRPr="00AA3EF4">
        <w:rPr>
          <w:rFonts w:ascii="Helvetica Neue" w:hAnsi="Helvetica Neue" w:cs="Times New Roman"/>
          <w:i/>
          <w:iCs/>
          <w:color w:val="666666"/>
        </w:rPr>
        <w:t> supra</w:t>
      </w:r>
      <w:r w:rsidRPr="00AA3EF4">
        <w:rPr>
          <w:rFonts w:ascii="Helvetica Neue" w:hAnsi="Helvetica Neue" w:cs="Times New Roman"/>
          <w:color w:val="666666"/>
        </w:rPr>
        <w:t>, at 378.</w:t>
      </w:r>
      <w:proofErr w:type="gramEnd"/>
      <w:r w:rsidRPr="00AA3EF4">
        <w:rPr>
          <w:rFonts w:ascii="Helvetica Neue" w:hAnsi="Helvetica Neue" w:cs="Times New Roman"/>
          <w:color w:val="666666"/>
        </w:rPr>
        <w:t xml:space="preserve"> What is important, therefore, is the effect of a state </w:t>
      </w:r>
      <w:proofErr w:type="gramStart"/>
      <w:r w:rsidRPr="00AA3EF4">
        <w:rPr>
          <w:rFonts w:ascii="Helvetica Neue" w:hAnsi="Helvetica Neue" w:cs="Times New Roman"/>
          <w:color w:val="666666"/>
        </w:rPr>
        <w:t>law,</w:t>
      </w:r>
      <w:proofErr w:type="gramEnd"/>
      <w:r w:rsidRPr="00AA3EF4">
        <w:rPr>
          <w:rFonts w:ascii="Helvetica Neue" w:hAnsi="Helvetica Neue" w:cs="Times New Roman"/>
          <w:color w:val="666666"/>
        </w:rPr>
        <w:t xml:space="preserve"> regulation, or provision, not its form, and the ADA's deregulatory aim can be undermined just as surely by a state common-law rule as it can by a state statute or regulation. See </w:t>
      </w:r>
      <w:r w:rsidRPr="00AA3EF4">
        <w:rPr>
          <w:rFonts w:ascii="Helvetica Neue" w:hAnsi="Helvetica Neue" w:cs="Times New Roman"/>
          <w:i/>
          <w:iCs/>
          <w:color w:val="666666"/>
        </w:rPr>
        <w:t>Medtronic, Inc.</w:t>
      </w:r>
      <w:r w:rsidRPr="00AA3EF4">
        <w:rPr>
          <w:rFonts w:ascii="Helvetica Neue" w:hAnsi="Helvetica Neue" w:cs="Times New Roman"/>
          <w:color w:val="666666"/>
        </w:rPr>
        <w:t>, </w:t>
      </w:r>
      <w:r w:rsidRPr="00AA3EF4">
        <w:rPr>
          <w:rFonts w:ascii="Helvetica Neue" w:hAnsi="Helvetica Neue" w:cs="Times New Roman"/>
          <w:i/>
          <w:iCs/>
          <w:color w:val="666666"/>
        </w:rPr>
        <w:t>supra,</w:t>
      </w:r>
      <w:r w:rsidRPr="00AA3EF4">
        <w:rPr>
          <w:rFonts w:ascii="Helvetica Neue" w:hAnsi="Helvetica Neue" w:cs="Times New Roman"/>
          <w:color w:val="666666"/>
        </w:rPr>
        <w:t> at 325 (recognizing that state tort law that imposes certain requirements would "</w:t>
      </w:r>
      <w:proofErr w:type="spellStart"/>
      <w:proofErr w:type="gramStart"/>
      <w:r w:rsidRPr="00AA3EF4">
        <w:rPr>
          <w:rFonts w:ascii="Helvetica Neue" w:hAnsi="Helvetica Neue" w:cs="Times New Roman"/>
          <w:color w:val="666666"/>
        </w:rPr>
        <w:t>disrup</w:t>
      </w:r>
      <w:proofErr w:type="spellEnd"/>
      <w:r w:rsidRPr="00AA3EF4">
        <w:rPr>
          <w:rFonts w:ascii="Helvetica Neue" w:hAnsi="Helvetica Neue" w:cs="Times New Roman"/>
          <w:color w:val="666666"/>
        </w:rPr>
        <w:t>[</w:t>
      </w:r>
      <w:proofErr w:type="gramEnd"/>
      <w:r w:rsidRPr="00AA3EF4">
        <w:rPr>
          <w:rFonts w:ascii="Helvetica Neue" w:hAnsi="Helvetica Neue" w:cs="Times New Roman"/>
          <w:color w:val="666666"/>
        </w:rPr>
        <w:t>t] the federal scheme no less than state regulatory law to the same effect"). As the First Circuit has recognized, "[</w:t>
      </w:r>
      <w:proofErr w:type="spellStart"/>
      <w:proofErr w:type="gramStart"/>
      <w:r w:rsidRPr="00AA3EF4">
        <w:rPr>
          <w:rFonts w:ascii="Helvetica Neue" w:hAnsi="Helvetica Neue" w:cs="Times New Roman"/>
          <w:color w:val="666666"/>
        </w:rPr>
        <w:t>i</w:t>
      </w:r>
      <w:proofErr w:type="spellEnd"/>
      <w:r w:rsidRPr="00AA3EF4">
        <w:rPr>
          <w:rFonts w:ascii="Helvetica Neue" w:hAnsi="Helvetica Neue" w:cs="Times New Roman"/>
          <w:color w:val="666666"/>
        </w:rPr>
        <w:t>]t</w:t>
      </w:r>
      <w:proofErr w:type="gramEnd"/>
      <w:r w:rsidRPr="00AA3EF4">
        <w:rPr>
          <w:rFonts w:ascii="Helvetica Neue" w:hAnsi="Helvetica Neue" w:cs="Times New Roman"/>
          <w:color w:val="666666"/>
        </w:rPr>
        <w:t xml:space="preserve"> defies logic to think that Congress would disregard real-world consequences and give dispositive effect to the form of a clear intrusion into a federally regulated industry." </w:t>
      </w:r>
      <w:proofErr w:type="gramStart"/>
      <w:r w:rsidRPr="00AA3EF4">
        <w:rPr>
          <w:rFonts w:ascii="Helvetica Neue" w:hAnsi="Helvetica Neue" w:cs="Times New Roman"/>
          <w:i/>
          <w:iCs/>
          <w:color w:val="666666"/>
        </w:rPr>
        <w:t>Brown</w:t>
      </w:r>
      <w:r w:rsidRPr="00AA3EF4">
        <w:rPr>
          <w:rFonts w:ascii="Helvetica Neue" w:hAnsi="Helvetica Neue" w:cs="Times New Roman"/>
          <w:color w:val="666666"/>
        </w:rPr>
        <w:t>, 720 F. 3d, at 66-67.</w:t>
      </w:r>
      <w:proofErr w:type="gramEnd"/>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Finally, if </w:t>
      </w:r>
      <w:r w:rsidRPr="00AA3EF4">
        <w:rPr>
          <w:rFonts w:ascii="Helvetica Neue" w:hAnsi="Helvetica Neue" w:cs="Times New Roman"/>
          <w:i/>
          <w:iCs/>
          <w:color w:val="666666"/>
        </w:rPr>
        <w:t>all</w:t>
      </w:r>
      <w:r w:rsidRPr="00AA3EF4">
        <w:rPr>
          <w:rFonts w:ascii="Helvetica Neue" w:hAnsi="Helvetica Neue" w:cs="Times New Roman"/>
          <w:color w:val="666666"/>
        </w:rPr>
        <w:t> state common-law rules fell outside the ambit of the ADA's pre-emption provision, we would have had no need in </w:t>
      </w:r>
      <w:proofErr w:type="spellStart"/>
      <w:r w:rsidRPr="00AA3EF4">
        <w:rPr>
          <w:rFonts w:ascii="Helvetica Neue" w:hAnsi="Helvetica Neue" w:cs="Times New Roman"/>
          <w:i/>
          <w:iCs/>
          <w:color w:val="666666"/>
        </w:rPr>
        <w:t>Wolens</w:t>
      </w:r>
      <w:proofErr w:type="spellEnd"/>
      <w:r w:rsidRPr="00AA3EF4">
        <w:rPr>
          <w:rFonts w:ascii="Helvetica Neue" w:hAnsi="Helvetica Neue" w:cs="Times New Roman"/>
          <w:color w:val="666666"/>
        </w:rPr>
        <w:t> to single out a subcategory of common-law claims, </w:t>
      </w:r>
      <w:r w:rsidRPr="00AA3EF4">
        <w:rPr>
          <w:rFonts w:ascii="Helvetica Neue" w:hAnsi="Helvetica Neue" w:cs="Times New Roman"/>
          <w:i/>
          <w:iCs/>
          <w:color w:val="666666"/>
        </w:rPr>
        <w:t>i.e., </w:t>
      </w:r>
      <w:r w:rsidRPr="00AA3EF4">
        <w:rPr>
          <w:rFonts w:ascii="Helvetica Neue" w:hAnsi="Helvetica Neue" w:cs="Times New Roman"/>
          <w:color w:val="666666"/>
        </w:rPr>
        <w:t>those based on the parties' voluntary undertaking, as falling outside that provision's coverage.</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Accordingly, we conclude that the phrase "other provision having the force and effect of law" includes common-law claims.</w:t>
      </w:r>
    </w:p>
    <w:p w:rsidR="00AA3EF4" w:rsidRPr="00AA3EF4" w:rsidRDefault="00AA3EF4" w:rsidP="00AA3EF4">
      <w:pPr>
        <w:shd w:val="clear" w:color="auto" w:fill="FEFEFE"/>
        <w:spacing w:before="100" w:beforeAutospacing="1" w:after="100" w:afterAutospacing="1"/>
        <w:jc w:val="center"/>
        <w:outlineLvl w:val="3"/>
        <w:rPr>
          <w:rFonts w:ascii="Helvetica Neue" w:hAnsi="Helvetica Neue" w:cs="Times New Roman"/>
          <w:color w:val="4D4D4D"/>
          <w:sz w:val="27"/>
          <w:szCs w:val="27"/>
        </w:rPr>
      </w:pPr>
      <w:r w:rsidRPr="00AA3EF4">
        <w:rPr>
          <w:rFonts w:ascii="Helvetica Neue" w:hAnsi="Helvetica Neue" w:cs="Times New Roman"/>
          <w:color w:val="4D4D4D"/>
          <w:sz w:val="27"/>
          <w:szCs w:val="27"/>
        </w:rPr>
        <w:t>C</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We must next determine whether respondent's breach of implied covenant claim "relates to" "rates, routes, or services." A claim satisfies this requirement if it has "a connection with, or reference to, airline" prices, routes, or services, </w:t>
      </w:r>
      <w:r w:rsidRPr="00AA3EF4">
        <w:rPr>
          <w:rFonts w:ascii="Helvetica Neue" w:hAnsi="Helvetica Neue" w:cs="Times New Roman"/>
          <w:i/>
          <w:iCs/>
          <w:color w:val="666666"/>
        </w:rPr>
        <w:t>Morales</w:t>
      </w:r>
      <w:r w:rsidRPr="00AA3EF4">
        <w:rPr>
          <w:rFonts w:ascii="Helvetica Neue" w:hAnsi="Helvetica Neue" w:cs="Times New Roman"/>
          <w:color w:val="666666"/>
        </w:rPr>
        <w:t>, </w:t>
      </w:r>
      <w:r w:rsidRPr="00AA3EF4">
        <w:rPr>
          <w:rFonts w:ascii="Helvetica Neue" w:hAnsi="Helvetica Neue" w:cs="Times New Roman"/>
          <w:i/>
          <w:iCs/>
          <w:color w:val="666666"/>
        </w:rPr>
        <w:t>supra,</w:t>
      </w:r>
      <w:r w:rsidRPr="00AA3EF4">
        <w:rPr>
          <w:rFonts w:ascii="Helvetica Neue" w:hAnsi="Helvetica Neue" w:cs="Times New Roman"/>
          <w:color w:val="666666"/>
        </w:rPr>
        <w:t> at 384, and the claim at issue here clearly has such a connection. That claim seeks respondent's reinstatement in Northwest's frequent flyer program so that he can access the program's "valuable . . . benefits," including "flight upgrades, accumulated mileage, loyalty program status or benefits on other airlines, and other advantages." App. 49-50.</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Like the frequent flyer program in </w:t>
      </w:r>
      <w:proofErr w:type="spellStart"/>
      <w:r w:rsidRPr="00AA3EF4">
        <w:rPr>
          <w:rFonts w:ascii="Helvetica Neue" w:hAnsi="Helvetica Neue" w:cs="Times New Roman"/>
          <w:i/>
          <w:iCs/>
          <w:color w:val="666666"/>
        </w:rPr>
        <w:t>Wolens</w:t>
      </w:r>
      <w:proofErr w:type="spellEnd"/>
      <w:r w:rsidRPr="00AA3EF4">
        <w:rPr>
          <w:rFonts w:ascii="Helvetica Neue" w:hAnsi="Helvetica Neue" w:cs="Times New Roman"/>
          <w:color w:val="666666"/>
        </w:rPr>
        <w:t>, the Northwest program is connected to the airline's "rates" because the program awards mileage credits that can be redeemed for tickets and upgrades. See 513 U. S., at 226. When miles are used in this way, the rate that a customer pays, </w:t>
      </w:r>
      <w:r w:rsidRPr="00AA3EF4">
        <w:rPr>
          <w:rFonts w:ascii="Helvetica Neue" w:hAnsi="Helvetica Neue" w:cs="Times New Roman"/>
          <w:i/>
          <w:iCs/>
          <w:color w:val="666666"/>
        </w:rPr>
        <w:t>i.e.</w:t>
      </w:r>
      <w:r w:rsidRPr="00AA3EF4">
        <w:rPr>
          <w:rFonts w:ascii="Helvetica Neue" w:hAnsi="Helvetica Neue" w:cs="Times New Roman"/>
          <w:color w:val="666666"/>
        </w:rPr>
        <w:t>, the price of a particular ticket, is either eliminated or reduced. The program is also connected to "services," </w:t>
      </w:r>
      <w:r w:rsidRPr="00AA3EF4">
        <w:rPr>
          <w:rFonts w:ascii="Helvetica Neue" w:hAnsi="Helvetica Neue" w:cs="Times New Roman"/>
          <w:i/>
          <w:iCs/>
          <w:color w:val="666666"/>
        </w:rPr>
        <w:t>i.e.</w:t>
      </w:r>
      <w:r w:rsidRPr="00AA3EF4">
        <w:rPr>
          <w:rFonts w:ascii="Helvetica Neue" w:hAnsi="Helvetica Neue" w:cs="Times New Roman"/>
          <w:color w:val="666666"/>
        </w:rPr>
        <w:t>,</w:t>
      </w:r>
      <w:r w:rsidRPr="00AA3EF4">
        <w:rPr>
          <w:rFonts w:ascii="Helvetica Neue" w:hAnsi="Helvetica Neue" w:cs="Times New Roman"/>
          <w:i/>
          <w:iCs/>
          <w:color w:val="666666"/>
        </w:rPr>
        <w:t> </w:t>
      </w:r>
      <w:r w:rsidRPr="00AA3EF4">
        <w:rPr>
          <w:rFonts w:ascii="Helvetica Neue" w:hAnsi="Helvetica Neue" w:cs="Times New Roman"/>
          <w:color w:val="666666"/>
        </w:rPr>
        <w:t>access to flights and to higher service categories. </w:t>
      </w:r>
      <w:r w:rsidRPr="00AA3EF4">
        <w:rPr>
          <w:rFonts w:ascii="Helvetica Neue" w:hAnsi="Helvetica Neue" w:cs="Times New Roman"/>
          <w:i/>
          <w:iCs/>
          <w:color w:val="666666"/>
        </w:rPr>
        <w:t>Ibid</w:t>
      </w:r>
      <w:r w:rsidRPr="00AA3EF4">
        <w:rPr>
          <w:rFonts w:ascii="Helvetica Neue" w:hAnsi="Helvetica Neue" w:cs="Times New Roman"/>
          <w:color w:val="666666"/>
        </w:rPr>
        <w:t>.</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Respondent argues that his claim differs from the claims in </w:t>
      </w:r>
      <w:proofErr w:type="spellStart"/>
      <w:r w:rsidRPr="00AA3EF4">
        <w:rPr>
          <w:rFonts w:ascii="Helvetica Neue" w:hAnsi="Helvetica Neue" w:cs="Times New Roman"/>
          <w:i/>
          <w:iCs/>
          <w:color w:val="666666"/>
        </w:rPr>
        <w:t>Wolens</w:t>
      </w:r>
      <w:proofErr w:type="spellEnd"/>
      <w:r w:rsidRPr="00AA3EF4">
        <w:rPr>
          <w:rFonts w:ascii="Helvetica Neue" w:hAnsi="Helvetica Neue" w:cs="Times New Roman"/>
          <w:color w:val="666666"/>
        </w:rPr>
        <w:t xml:space="preserve"> because he "does not challenge access to flights and upgrades or the number of miles needed to obtain air tickets" but instead contests "the termination of his </w:t>
      </w:r>
      <w:proofErr w:type="spellStart"/>
      <w:r w:rsidRPr="00AA3EF4">
        <w:rPr>
          <w:rFonts w:ascii="Helvetica Neue" w:hAnsi="Helvetica Neue" w:cs="Times New Roman"/>
          <w:color w:val="666666"/>
        </w:rPr>
        <w:t>WorldPerks</w:t>
      </w:r>
      <w:proofErr w:type="spellEnd"/>
      <w:r w:rsidRPr="00AA3EF4">
        <w:rPr>
          <w:rFonts w:ascii="Helvetica Neue" w:hAnsi="Helvetica Neue" w:cs="Times New Roman"/>
          <w:color w:val="666666"/>
        </w:rPr>
        <w:t xml:space="preserve"> elite membership," Brief for Respondent 12, but this argument ignores respondent's reason for seeking reinstatement of his membership, </w:t>
      </w:r>
      <w:r w:rsidRPr="00AA3EF4">
        <w:rPr>
          <w:rFonts w:ascii="Helvetica Neue" w:hAnsi="Helvetica Neue" w:cs="Times New Roman"/>
          <w:i/>
          <w:iCs/>
          <w:color w:val="666666"/>
        </w:rPr>
        <w:t>i.e.</w:t>
      </w:r>
      <w:r w:rsidRPr="00AA3EF4">
        <w:rPr>
          <w:rFonts w:ascii="Helvetica Neue" w:hAnsi="Helvetica Neue" w:cs="Times New Roman"/>
          <w:color w:val="666666"/>
        </w:rPr>
        <w:t>, to obtain reduced rates and enhanced services. Respondent's proffered distinction has no substance.</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Respondent and </w:t>
      </w:r>
      <w:r w:rsidRPr="00AA3EF4">
        <w:rPr>
          <w:rFonts w:ascii="Helvetica Neue" w:hAnsi="Helvetica Neue" w:cs="Times New Roman"/>
          <w:i/>
          <w:iCs/>
          <w:color w:val="666666"/>
        </w:rPr>
        <w:t>amici</w:t>
      </w:r>
      <w:r w:rsidRPr="00AA3EF4">
        <w:rPr>
          <w:rFonts w:ascii="Helvetica Neue" w:hAnsi="Helvetica Neue" w:cs="Times New Roman"/>
          <w:color w:val="666666"/>
        </w:rPr>
        <w:t> suggest that </w:t>
      </w:r>
      <w:proofErr w:type="spellStart"/>
      <w:r w:rsidRPr="00AA3EF4">
        <w:rPr>
          <w:rFonts w:ascii="Helvetica Neue" w:hAnsi="Helvetica Neue" w:cs="Times New Roman"/>
          <w:i/>
          <w:iCs/>
          <w:color w:val="666666"/>
        </w:rPr>
        <w:t>Wolens</w:t>
      </w:r>
      <w:proofErr w:type="spellEnd"/>
      <w:r w:rsidRPr="00AA3EF4">
        <w:rPr>
          <w:rFonts w:ascii="Helvetica Neue" w:hAnsi="Helvetica Neue" w:cs="Times New Roman"/>
          <w:color w:val="666666"/>
        </w:rPr>
        <w:t xml:space="preserve"> is not controlling because frequent flyer programs have fundamentally changed since the time of that decision. We are </w:t>
      </w:r>
      <w:proofErr w:type="gramStart"/>
      <w:r w:rsidRPr="00AA3EF4">
        <w:rPr>
          <w:rFonts w:ascii="Helvetica Neue" w:hAnsi="Helvetica Neue" w:cs="Times New Roman"/>
          <w:color w:val="666666"/>
        </w:rPr>
        <w:t>told that</w:t>
      </w:r>
      <w:proofErr w:type="gramEnd"/>
      <w:r w:rsidRPr="00AA3EF4">
        <w:rPr>
          <w:rFonts w:ascii="Helvetica Neue" w:hAnsi="Helvetica Neue" w:cs="Times New Roman"/>
          <w:color w:val="666666"/>
        </w:rPr>
        <w:t xml:space="preserve"> "most miles [are now] earned without consuming airline services" and are "spent without consuming airline services." Brief for State of California et al. 18 (emphasis deleted). But whether or not this alleged change might have some impact in a future case, it is not implicated here. In this case, respondent did not assert that he earned his miles from any activity other than taking flights or that he attempted to redeem miles for anything other than tickets and upgrades. See Tr. of Oral Arg. 47-48.</w:t>
      </w:r>
    </w:p>
    <w:p w:rsidR="00AA3EF4" w:rsidRPr="00AA3EF4" w:rsidRDefault="00AA3EF4" w:rsidP="00AA3EF4">
      <w:pPr>
        <w:shd w:val="clear" w:color="auto" w:fill="FEFEFE"/>
        <w:spacing w:before="100" w:beforeAutospacing="1" w:after="100" w:afterAutospacing="1"/>
        <w:jc w:val="center"/>
        <w:outlineLvl w:val="3"/>
        <w:rPr>
          <w:rFonts w:ascii="Helvetica Neue" w:hAnsi="Helvetica Neue" w:cs="Times New Roman"/>
          <w:color w:val="4D4D4D"/>
          <w:sz w:val="27"/>
          <w:szCs w:val="27"/>
        </w:rPr>
      </w:pPr>
      <w:r w:rsidRPr="00AA3EF4">
        <w:rPr>
          <w:rFonts w:ascii="Helvetica Neue" w:hAnsi="Helvetica Neue" w:cs="Times New Roman"/>
          <w:color w:val="4D4D4D"/>
          <w:sz w:val="27"/>
          <w:szCs w:val="27"/>
        </w:rPr>
        <w:t>III</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With these preliminary issues behind us, we turn to the central issue in this case, </w:t>
      </w:r>
      <w:r w:rsidRPr="00AA3EF4">
        <w:rPr>
          <w:rFonts w:ascii="Helvetica Neue" w:hAnsi="Helvetica Neue" w:cs="Times New Roman"/>
          <w:i/>
          <w:iCs/>
          <w:color w:val="666666"/>
        </w:rPr>
        <w:t>i.e.</w:t>
      </w:r>
      <w:r w:rsidRPr="00AA3EF4">
        <w:rPr>
          <w:rFonts w:ascii="Helvetica Neue" w:hAnsi="Helvetica Neue" w:cs="Times New Roman"/>
          <w:color w:val="666666"/>
        </w:rPr>
        <w:t>, whether respondent's implied covenant claim is based on a state-imposed obligation or simply one that the parties voluntarily undertook. Petitioners urge us to hold that implied covenant claims are always pre-empted, and respondent suggests that such claims are generally not pre-empted, but the reasoning of </w:t>
      </w:r>
      <w:proofErr w:type="spellStart"/>
      <w:r w:rsidRPr="00AA3EF4">
        <w:rPr>
          <w:rFonts w:ascii="Helvetica Neue" w:hAnsi="Helvetica Neue" w:cs="Times New Roman"/>
          <w:i/>
          <w:iCs/>
          <w:color w:val="666666"/>
        </w:rPr>
        <w:t>Wolens</w:t>
      </w:r>
      <w:proofErr w:type="spellEnd"/>
      <w:r w:rsidRPr="00AA3EF4">
        <w:rPr>
          <w:rFonts w:ascii="Helvetica Neue" w:hAnsi="Helvetica Neue" w:cs="Times New Roman"/>
          <w:color w:val="666666"/>
        </w:rPr>
        <w:t> neither dooms nor spares all such claims.</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While most States recognize some form of the good faith and fair dealing doctrine, it does not appear that there is any uniform understanding of the doctrine's precise meaning. "[</w:t>
      </w:r>
      <w:proofErr w:type="gramStart"/>
      <w:r w:rsidRPr="00AA3EF4">
        <w:rPr>
          <w:rFonts w:ascii="Helvetica Neue" w:hAnsi="Helvetica Neue" w:cs="Times New Roman"/>
          <w:color w:val="666666"/>
        </w:rPr>
        <w:t>T]he</w:t>
      </w:r>
      <w:proofErr w:type="gramEnd"/>
      <w:r w:rsidRPr="00AA3EF4">
        <w:rPr>
          <w:rFonts w:ascii="Helvetica Neue" w:hAnsi="Helvetica Neue" w:cs="Times New Roman"/>
          <w:color w:val="666666"/>
        </w:rPr>
        <w:t xml:space="preserve"> concept of good faith in the performance of contracts 'is a phrase without general meaning (or meanings) of its own.' " </w:t>
      </w:r>
      <w:proofErr w:type="spellStart"/>
      <w:r w:rsidRPr="00AA3EF4">
        <w:rPr>
          <w:rFonts w:ascii="Helvetica Neue" w:hAnsi="Helvetica Neue" w:cs="Times New Roman"/>
          <w:i/>
          <w:iCs/>
          <w:color w:val="666666"/>
        </w:rPr>
        <w:t>Tymshare</w:t>
      </w:r>
      <w:proofErr w:type="spellEnd"/>
      <w:r w:rsidRPr="00AA3EF4">
        <w:rPr>
          <w:rFonts w:ascii="Helvetica Neue" w:hAnsi="Helvetica Neue" w:cs="Times New Roman"/>
          <w:i/>
          <w:iCs/>
          <w:color w:val="666666"/>
        </w:rPr>
        <w:t>, Inc. </w:t>
      </w:r>
      <w:r w:rsidRPr="00AA3EF4">
        <w:rPr>
          <w:rFonts w:ascii="Helvetica Neue" w:hAnsi="Helvetica Neue" w:cs="Times New Roman"/>
          <w:color w:val="666666"/>
        </w:rPr>
        <w:t>v.</w:t>
      </w:r>
      <w:r w:rsidRPr="00AA3EF4">
        <w:rPr>
          <w:rFonts w:ascii="Helvetica Neue" w:hAnsi="Helvetica Neue" w:cs="Times New Roman"/>
          <w:i/>
          <w:iCs/>
          <w:color w:val="666666"/>
        </w:rPr>
        <w:t> </w:t>
      </w:r>
      <w:proofErr w:type="spellStart"/>
      <w:r w:rsidRPr="00AA3EF4">
        <w:rPr>
          <w:rFonts w:ascii="Helvetica Neue" w:hAnsi="Helvetica Neue" w:cs="Times New Roman"/>
          <w:i/>
          <w:iCs/>
          <w:color w:val="666666"/>
        </w:rPr>
        <w:t>Covell</w:t>
      </w:r>
      <w:proofErr w:type="spellEnd"/>
      <w:r w:rsidRPr="00AA3EF4">
        <w:rPr>
          <w:rFonts w:ascii="Helvetica Neue" w:hAnsi="Helvetica Neue" w:cs="Times New Roman"/>
          <w:color w:val="666666"/>
        </w:rPr>
        <w:t>, 727 F. 2d 1145, 1152 (CADC 1984) (Scalia, J.) (</w:t>
      </w:r>
      <w:proofErr w:type="gramStart"/>
      <w:r w:rsidRPr="00AA3EF4">
        <w:rPr>
          <w:rFonts w:ascii="Helvetica Neue" w:hAnsi="Helvetica Neue" w:cs="Times New Roman"/>
          <w:color w:val="666666"/>
        </w:rPr>
        <w:t>quoting</w:t>
      </w:r>
      <w:proofErr w:type="gramEnd"/>
      <w:r w:rsidRPr="00AA3EF4">
        <w:rPr>
          <w:rFonts w:ascii="Helvetica Neue" w:hAnsi="Helvetica Neue" w:cs="Times New Roman"/>
          <w:color w:val="666666"/>
        </w:rPr>
        <w:t xml:space="preserve"> Summers, "Good Faith" in General Contract Law and the Sales Provisions of the Uniform Commercial Code, 54 Va. L. Rev. 195, 201 (1968)); see also Burton, Breach of Contract and the Common Law Duty to Perform in Good Faith, 94 </w:t>
      </w:r>
      <w:proofErr w:type="spellStart"/>
      <w:r w:rsidRPr="00AA3EF4">
        <w:rPr>
          <w:rFonts w:ascii="Helvetica Neue" w:hAnsi="Helvetica Neue" w:cs="Times New Roman"/>
          <w:color w:val="666666"/>
        </w:rPr>
        <w:t>Harv</w:t>
      </w:r>
      <w:proofErr w:type="spellEnd"/>
      <w:r w:rsidRPr="00AA3EF4">
        <w:rPr>
          <w:rFonts w:ascii="Helvetica Neue" w:hAnsi="Helvetica Neue" w:cs="Times New Roman"/>
          <w:color w:val="666666"/>
        </w:rPr>
        <w:t>. L. Rev. 369, 371 (1980). Of particular importance here, while some States are said to use the doctrine "to effectuate the intentions of parties or to protect their reasonable expectations," </w:t>
      </w:r>
      <w:r w:rsidRPr="00AA3EF4">
        <w:rPr>
          <w:rFonts w:ascii="Helvetica Neue" w:hAnsi="Helvetica Neue" w:cs="Times New Roman"/>
          <w:i/>
          <w:iCs/>
          <w:color w:val="666666"/>
        </w:rPr>
        <w:t>ibid</w:t>
      </w:r>
      <w:proofErr w:type="gramStart"/>
      <w:r w:rsidRPr="00AA3EF4">
        <w:rPr>
          <w:rFonts w:ascii="Helvetica Neue" w:hAnsi="Helvetica Neue" w:cs="Times New Roman"/>
          <w:i/>
          <w:iCs/>
          <w:color w:val="666666"/>
        </w:rPr>
        <w:t>.,</w:t>
      </w:r>
      <w:proofErr w:type="gramEnd"/>
      <w:r w:rsidRPr="00AA3EF4">
        <w:rPr>
          <w:rFonts w:ascii="Helvetica Neue" w:hAnsi="Helvetica Neue" w:cs="Times New Roman"/>
          <w:i/>
          <w:iCs/>
          <w:color w:val="666666"/>
        </w:rPr>
        <w:t> </w:t>
      </w:r>
      <w:r w:rsidRPr="00AA3EF4">
        <w:rPr>
          <w:rFonts w:ascii="Helvetica Neue" w:hAnsi="Helvetica Neue" w:cs="Times New Roman"/>
          <w:color w:val="666666"/>
        </w:rPr>
        <w:t>other States clearly employ the doctrine to ensure that a party does not " 'violate community standards of decency, fairness, or reasonableness.' " </w:t>
      </w:r>
      <w:r w:rsidRPr="00AA3EF4">
        <w:rPr>
          <w:rFonts w:ascii="Helvetica Neue" w:hAnsi="Helvetica Neue" w:cs="Times New Roman"/>
          <w:i/>
          <w:iCs/>
          <w:color w:val="666666"/>
        </w:rPr>
        <w:t>Universal Drilling Co.,</w:t>
      </w:r>
      <w:r w:rsidRPr="00AA3EF4">
        <w:rPr>
          <w:rFonts w:ascii="Helvetica Neue" w:hAnsi="Helvetica Neue" w:cs="Times New Roman"/>
          <w:color w:val="666666"/>
        </w:rPr>
        <w:t> </w:t>
      </w:r>
      <w:r w:rsidRPr="00AA3EF4">
        <w:rPr>
          <w:rFonts w:ascii="Helvetica Neue" w:hAnsi="Helvetica Neue" w:cs="Times New Roman"/>
          <w:i/>
          <w:iCs/>
          <w:color w:val="666666"/>
        </w:rPr>
        <w:t>LLC </w:t>
      </w:r>
      <w:r w:rsidRPr="00AA3EF4">
        <w:rPr>
          <w:rFonts w:ascii="Helvetica Neue" w:hAnsi="Helvetica Neue" w:cs="Times New Roman"/>
          <w:color w:val="666666"/>
        </w:rPr>
        <w:t>v. </w:t>
      </w:r>
      <w:r w:rsidRPr="00AA3EF4">
        <w:rPr>
          <w:rFonts w:ascii="Helvetica Neue" w:hAnsi="Helvetica Neue" w:cs="Times New Roman"/>
          <w:i/>
          <w:iCs/>
          <w:color w:val="666666"/>
        </w:rPr>
        <w:t>R &amp; R Rig Service, LLC</w:t>
      </w:r>
      <w:r w:rsidRPr="00AA3EF4">
        <w:rPr>
          <w:rFonts w:ascii="Helvetica Neue" w:hAnsi="Helvetica Neue" w:cs="Times New Roman"/>
          <w:color w:val="666666"/>
        </w:rPr>
        <w:t>, 2012 WY 31, 37, 271 P. 3d 987, 999; </w:t>
      </w:r>
      <w:r w:rsidRPr="00AA3EF4">
        <w:rPr>
          <w:rFonts w:ascii="Helvetica Neue" w:hAnsi="Helvetica Neue" w:cs="Times New Roman"/>
          <w:i/>
          <w:iCs/>
          <w:color w:val="666666"/>
        </w:rPr>
        <w:t>DDP Roofing Services, Inc.</w:t>
      </w:r>
      <w:r w:rsidRPr="00AA3EF4">
        <w:rPr>
          <w:rFonts w:ascii="Helvetica Neue" w:hAnsi="Helvetica Neue" w:cs="Times New Roman"/>
          <w:color w:val="666666"/>
        </w:rPr>
        <w:t> v. </w:t>
      </w:r>
      <w:r w:rsidRPr="00AA3EF4">
        <w:rPr>
          <w:rFonts w:ascii="Helvetica Neue" w:hAnsi="Helvetica Neue" w:cs="Times New Roman"/>
          <w:i/>
          <w:iCs/>
          <w:color w:val="666666"/>
        </w:rPr>
        <w:t>Indian River School Dist.</w:t>
      </w:r>
      <w:r w:rsidRPr="00AA3EF4">
        <w:rPr>
          <w:rFonts w:ascii="Helvetica Neue" w:hAnsi="Helvetica Neue" w:cs="Times New Roman"/>
          <w:color w:val="666666"/>
        </w:rPr>
        <w:t>, 2010 WL 4657161, *3 (Del. Super. Ct., Nov. 16, 2010); </w:t>
      </w:r>
      <w:r w:rsidRPr="00AA3EF4">
        <w:rPr>
          <w:rFonts w:ascii="Helvetica Neue" w:hAnsi="Helvetica Neue" w:cs="Times New Roman"/>
          <w:i/>
          <w:iCs/>
          <w:color w:val="666666"/>
        </w:rPr>
        <w:t>Allworth </w:t>
      </w:r>
      <w:r w:rsidRPr="00AA3EF4">
        <w:rPr>
          <w:rFonts w:ascii="Helvetica Neue" w:hAnsi="Helvetica Neue" w:cs="Times New Roman"/>
          <w:color w:val="666666"/>
        </w:rPr>
        <w:t>v. </w:t>
      </w:r>
      <w:r w:rsidRPr="00AA3EF4">
        <w:rPr>
          <w:rFonts w:ascii="Helvetica Neue" w:hAnsi="Helvetica Neue" w:cs="Times New Roman"/>
          <w:i/>
          <w:iCs/>
          <w:color w:val="666666"/>
        </w:rPr>
        <w:t>Howard Univ.</w:t>
      </w:r>
      <w:r w:rsidRPr="00AA3EF4">
        <w:rPr>
          <w:rFonts w:ascii="Helvetica Neue" w:hAnsi="Helvetica Neue" w:cs="Times New Roman"/>
          <w:color w:val="666666"/>
        </w:rPr>
        <w:t>, 890 A. 2d 194, 201-202 (D. C. 2006); </w:t>
      </w:r>
      <w:r w:rsidRPr="00AA3EF4">
        <w:rPr>
          <w:rFonts w:ascii="Helvetica Neue" w:hAnsi="Helvetica Neue" w:cs="Times New Roman"/>
          <w:i/>
          <w:iCs/>
          <w:color w:val="666666"/>
        </w:rPr>
        <w:t>Brunswick Hills Racquet Club, Inc.</w:t>
      </w:r>
      <w:r w:rsidRPr="00AA3EF4">
        <w:rPr>
          <w:rFonts w:ascii="Helvetica Neue" w:hAnsi="Helvetica Neue" w:cs="Times New Roman"/>
          <w:color w:val="666666"/>
        </w:rPr>
        <w:t> v. </w:t>
      </w:r>
      <w:r w:rsidRPr="00AA3EF4">
        <w:rPr>
          <w:rFonts w:ascii="Helvetica Neue" w:hAnsi="Helvetica Neue" w:cs="Times New Roman"/>
          <w:i/>
          <w:iCs/>
          <w:color w:val="666666"/>
        </w:rPr>
        <w:t>Route 18 Shopping Center Assocs</w:t>
      </w:r>
      <w:proofErr w:type="gramStart"/>
      <w:r w:rsidRPr="00AA3EF4">
        <w:rPr>
          <w:rFonts w:ascii="Helvetica Neue" w:hAnsi="Helvetica Neue" w:cs="Times New Roman"/>
          <w:i/>
          <w:iCs/>
          <w:color w:val="666666"/>
        </w:rPr>
        <w:t>.</w:t>
      </w:r>
      <w:r w:rsidRPr="00AA3EF4">
        <w:rPr>
          <w:rFonts w:ascii="Helvetica Neue" w:hAnsi="Helvetica Neue" w:cs="Times New Roman"/>
          <w:color w:val="666666"/>
        </w:rPr>
        <w:t>,</w:t>
      </w:r>
      <w:proofErr w:type="gramEnd"/>
      <w:r w:rsidRPr="00AA3EF4">
        <w:rPr>
          <w:rFonts w:ascii="Helvetica Neue" w:hAnsi="Helvetica Neue" w:cs="Times New Roman"/>
          <w:color w:val="666666"/>
        </w:rPr>
        <w:t xml:space="preserve"> 182 N. J. 210, 224, 864 A. 2d 387, 395396 (2005); </w:t>
      </w:r>
      <w:r w:rsidRPr="00AA3EF4">
        <w:rPr>
          <w:rFonts w:ascii="Helvetica Neue" w:hAnsi="Helvetica Neue" w:cs="Times New Roman"/>
          <w:i/>
          <w:iCs/>
          <w:color w:val="666666"/>
        </w:rPr>
        <w:t>Harper </w:t>
      </w:r>
      <w:r w:rsidRPr="00AA3EF4">
        <w:rPr>
          <w:rFonts w:ascii="Helvetica Neue" w:hAnsi="Helvetica Neue" w:cs="Times New Roman"/>
          <w:color w:val="666666"/>
        </w:rPr>
        <w:t>v. </w:t>
      </w:r>
      <w:r w:rsidRPr="00AA3EF4">
        <w:rPr>
          <w:rFonts w:ascii="Helvetica Neue" w:hAnsi="Helvetica Neue" w:cs="Times New Roman"/>
          <w:i/>
          <w:iCs/>
          <w:color w:val="666666"/>
        </w:rPr>
        <w:t>Healthsource New Hampshire</w:t>
      </w:r>
      <w:r w:rsidRPr="00AA3EF4">
        <w:rPr>
          <w:rFonts w:ascii="Helvetica Neue" w:hAnsi="Helvetica Neue" w:cs="Times New Roman"/>
          <w:color w:val="666666"/>
        </w:rPr>
        <w:t>, 140 N. H. 770, 776, 674 A. 2d 962, 965-966 (1996); </w:t>
      </w:r>
      <w:proofErr w:type="spellStart"/>
      <w:r w:rsidRPr="00AA3EF4">
        <w:rPr>
          <w:rFonts w:ascii="Helvetica Neue" w:hAnsi="Helvetica Neue" w:cs="Times New Roman"/>
          <w:i/>
          <w:iCs/>
          <w:color w:val="666666"/>
        </w:rPr>
        <w:t>Borys</w:t>
      </w:r>
      <w:proofErr w:type="spellEnd"/>
      <w:r w:rsidRPr="00AA3EF4">
        <w:rPr>
          <w:rFonts w:ascii="Helvetica Neue" w:hAnsi="Helvetica Neue" w:cs="Times New Roman"/>
          <w:i/>
          <w:iCs/>
          <w:color w:val="666666"/>
        </w:rPr>
        <w:t> </w:t>
      </w:r>
      <w:r w:rsidRPr="00AA3EF4">
        <w:rPr>
          <w:rFonts w:ascii="Helvetica Neue" w:hAnsi="Helvetica Neue" w:cs="Times New Roman"/>
          <w:color w:val="666666"/>
        </w:rPr>
        <w:t>v. </w:t>
      </w:r>
      <w:proofErr w:type="spellStart"/>
      <w:r w:rsidRPr="00AA3EF4">
        <w:rPr>
          <w:rFonts w:ascii="Helvetica Neue" w:hAnsi="Helvetica Neue" w:cs="Times New Roman"/>
          <w:i/>
          <w:iCs/>
          <w:color w:val="666666"/>
        </w:rPr>
        <w:t>Josada</w:t>
      </w:r>
      <w:proofErr w:type="spellEnd"/>
      <w:r w:rsidRPr="00AA3EF4">
        <w:rPr>
          <w:rFonts w:ascii="Helvetica Neue" w:hAnsi="Helvetica Neue" w:cs="Times New Roman"/>
          <w:i/>
          <w:iCs/>
          <w:color w:val="666666"/>
        </w:rPr>
        <w:t xml:space="preserve"> Builders, Inc.</w:t>
      </w:r>
      <w:r w:rsidRPr="00AA3EF4">
        <w:rPr>
          <w:rFonts w:ascii="Helvetica Neue" w:hAnsi="Helvetica Neue" w:cs="Times New Roman"/>
          <w:color w:val="666666"/>
        </w:rPr>
        <w:t>, 110 Ill. App. 3d 29, 32-33, 441 N. E. 2d 1263, 1265-1266 (1982); Restatement (Second) of Contracts §205, Comment </w:t>
      </w:r>
      <w:r w:rsidRPr="00AA3EF4">
        <w:rPr>
          <w:rFonts w:ascii="Helvetica Neue" w:hAnsi="Helvetica Neue" w:cs="Times New Roman"/>
          <w:i/>
          <w:iCs/>
          <w:color w:val="666666"/>
        </w:rPr>
        <w:t>a</w:t>
      </w:r>
      <w:r w:rsidRPr="00AA3EF4">
        <w:rPr>
          <w:rFonts w:ascii="Helvetica Neue" w:hAnsi="Helvetica Neue" w:cs="Times New Roman"/>
          <w:color w:val="666666"/>
        </w:rPr>
        <w:t xml:space="preserve"> (1979). See also </w:t>
      </w:r>
      <w:proofErr w:type="gramStart"/>
      <w:r w:rsidRPr="00AA3EF4">
        <w:rPr>
          <w:rFonts w:ascii="Helvetica Neue" w:hAnsi="Helvetica Neue" w:cs="Times New Roman"/>
          <w:color w:val="666666"/>
        </w:rPr>
        <w:t>Summers</w:t>
      </w:r>
      <w:proofErr w:type="gramEnd"/>
      <w:r w:rsidRPr="00AA3EF4">
        <w:rPr>
          <w:rFonts w:ascii="Helvetica Neue" w:hAnsi="Helvetica Neue" w:cs="Times New Roman"/>
          <w:color w:val="666666"/>
        </w:rPr>
        <w:t>, The General Duty of Good Faith--Its Recognition and Conceptualization, 67 Cornell L. Rev. 810, 812 (1982).</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Whatever may be the case under the law of other jurisdictions, it seems clear that under Minnesota law, which is controlling here, see n. 1, </w:t>
      </w:r>
      <w:r w:rsidRPr="00AA3EF4">
        <w:rPr>
          <w:rFonts w:ascii="Helvetica Neue" w:hAnsi="Helvetica Neue" w:cs="Times New Roman"/>
          <w:i/>
          <w:iCs/>
          <w:color w:val="666666"/>
        </w:rPr>
        <w:t>supra</w:t>
      </w:r>
      <w:r w:rsidRPr="00AA3EF4">
        <w:rPr>
          <w:rFonts w:ascii="Helvetica Neue" w:hAnsi="Helvetica Neue" w:cs="Times New Roman"/>
          <w:color w:val="666666"/>
        </w:rPr>
        <w:t>, the implied covenant must be regarded as a state-imposed obligation.</w:t>
      </w:r>
      <w:hyperlink r:id="rId6" w:anchor="FNopinion1.2" w:history="1">
        <w:r w:rsidRPr="00AA3EF4">
          <w:rPr>
            <w:rFonts w:ascii="Helvetica Neue" w:hAnsi="Helvetica Neue" w:cs="Times New Roman"/>
            <w:color w:val="FFA100"/>
            <w:sz w:val="18"/>
            <w:szCs w:val="18"/>
            <w:u w:val="single"/>
            <w:vertAlign w:val="superscript"/>
          </w:rPr>
          <w:t>2</w:t>
        </w:r>
      </w:hyperlink>
      <w:r w:rsidRPr="00AA3EF4">
        <w:rPr>
          <w:rFonts w:ascii="Helvetica Neue" w:hAnsi="Helvetica Neue" w:cs="Times New Roman"/>
          <w:color w:val="666666"/>
        </w:rPr>
        <w:t> Re-</w:t>
      </w:r>
      <w:proofErr w:type="spellStart"/>
      <w:r w:rsidRPr="00AA3EF4">
        <w:rPr>
          <w:rFonts w:ascii="Helvetica Neue" w:hAnsi="Helvetica Neue" w:cs="Times New Roman"/>
          <w:color w:val="666666"/>
        </w:rPr>
        <w:t>spondent</w:t>
      </w:r>
      <w:proofErr w:type="spellEnd"/>
      <w:r w:rsidRPr="00AA3EF4">
        <w:rPr>
          <w:rFonts w:ascii="Helvetica Neue" w:hAnsi="Helvetica Neue" w:cs="Times New Roman"/>
          <w:color w:val="666666"/>
        </w:rPr>
        <w:t xml:space="preserve"> concedes that under Minnesota law parties cannot contract out of the covenant. See Tr. of Oral Arg. 33-34; see also </w:t>
      </w:r>
      <w:r w:rsidRPr="00AA3EF4">
        <w:rPr>
          <w:rFonts w:ascii="Helvetica Neue" w:hAnsi="Helvetica Neue" w:cs="Times New Roman"/>
          <w:i/>
          <w:iCs/>
          <w:color w:val="666666"/>
        </w:rPr>
        <w:t xml:space="preserve">In re Hennepin </w:t>
      </w:r>
      <w:proofErr w:type="spellStart"/>
      <w:r w:rsidRPr="00AA3EF4">
        <w:rPr>
          <w:rFonts w:ascii="Helvetica Neue" w:hAnsi="Helvetica Neue" w:cs="Times New Roman"/>
          <w:i/>
          <w:iCs/>
          <w:color w:val="666666"/>
        </w:rPr>
        <w:t>Cty</w:t>
      </w:r>
      <w:proofErr w:type="spellEnd"/>
      <w:r w:rsidRPr="00AA3EF4">
        <w:rPr>
          <w:rFonts w:ascii="Helvetica Neue" w:hAnsi="Helvetica Neue" w:cs="Times New Roman"/>
          <w:i/>
          <w:iCs/>
          <w:color w:val="666666"/>
        </w:rPr>
        <w:t>. 1986 Recycling Bond Litigation</w:t>
      </w:r>
      <w:r w:rsidRPr="00AA3EF4">
        <w:rPr>
          <w:rFonts w:ascii="Helvetica Neue" w:hAnsi="Helvetica Neue" w:cs="Times New Roman"/>
          <w:color w:val="666666"/>
        </w:rPr>
        <w:t>, 540 N. W. 2d 292, 502 (Minn. 1995); </w:t>
      </w:r>
      <w:r w:rsidRPr="00AA3EF4">
        <w:rPr>
          <w:rFonts w:ascii="Helvetica Neue" w:hAnsi="Helvetica Neue" w:cs="Times New Roman"/>
          <w:i/>
          <w:iCs/>
          <w:color w:val="666666"/>
        </w:rPr>
        <w:t>Sterling Capital Advisors, Inc.</w:t>
      </w:r>
      <w:r w:rsidRPr="00AA3EF4">
        <w:rPr>
          <w:rFonts w:ascii="Helvetica Neue" w:hAnsi="Helvetica Neue" w:cs="Times New Roman"/>
          <w:color w:val="666666"/>
        </w:rPr>
        <w:t> v. </w:t>
      </w:r>
      <w:r w:rsidRPr="00AA3EF4">
        <w:rPr>
          <w:rFonts w:ascii="Helvetica Neue" w:hAnsi="Helvetica Neue" w:cs="Times New Roman"/>
          <w:i/>
          <w:iCs/>
          <w:color w:val="666666"/>
        </w:rPr>
        <w:t>Herzog</w:t>
      </w:r>
      <w:r w:rsidRPr="00AA3EF4">
        <w:rPr>
          <w:rFonts w:ascii="Helvetica Neue" w:hAnsi="Helvetica Neue" w:cs="Times New Roman"/>
          <w:color w:val="666666"/>
        </w:rPr>
        <w:t>, 575 N. W. 2d 121, 125 (Minn. App. 1998); </w:t>
      </w:r>
      <w:proofErr w:type="spellStart"/>
      <w:r w:rsidRPr="00AA3EF4">
        <w:rPr>
          <w:rFonts w:ascii="Helvetica Neue" w:hAnsi="Helvetica Neue" w:cs="Times New Roman"/>
          <w:i/>
          <w:iCs/>
          <w:color w:val="666666"/>
        </w:rPr>
        <w:t>Minnwest</w:t>
      </w:r>
      <w:proofErr w:type="spellEnd"/>
      <w:r w:rsidRPr="00AA3EF4">
        <w:rPr>
          <w:rFonts w:ascii="Helvetica Neue" w:hAnsi="Helvetica Neue" w:cs="Times New Roman"/>
          <w:i/>
          <w:iCs/>
          <w:color w:val="666666"/>
        </w:rPr>
        <w:t xml:space="preserve"> Bank Central</w:t>
      </w:r>
      <w:r w:rsidRPr="00AA3EF4">
        <w:rPr>
          <w:rFonts w:ascii="Helvetica Neue" w:hAnsi="Helvetica Neue" w:cs="Times New Roman"/>
          <w:color w:val="666666"/>
        </w:rPr>
        <w:t> v. </w:t>
      </w:r>
      <w:r w:rsidRPr="00AA3EF4">
        <w:rPr>
          <w:rFonts w:ascii="Helvetica Neue" w:hAnsi="Helvetica Neue" w:cs="Times New Roman"/>
          <w:i/>
          <w:iCs/>
          <w:color w:val="666666"/>
        </w:rPr>
        <w:t>Flagship Properties LLC</w:t>
      </w:r>
      <w:r w:rsidRPr="00AA3EF4">
        <w:rPr>
          <w:rFonts w:ascii="Helvetica Neue" w:hAnsi="Helvetica Neue" w:cs="Times New Roman"/>
          <w:color w:val="666666"/>
        </w:rPr>
        <w:t xml:space="preserve">, 689 N. W. 2d 295, 303 (Minn. App. 2004). And as a leading commentator has explained, a State's "unwillingness to allow people to disclaim the obligation of good faith . . . shows that the obligation cannot be implied, but is law imposed." 3A A. Corbin, Corbin on Contracts §654A, p. 88 (L. Cunningham &amp; A. Jacobsen </w:t>
      </w:r>
      <w:proofErr w:type="gramStart"/>
      <w:r w:rsidRPr="00AA3EF4">
        <w:rPr>
          <w:rFonts w:ascii="Helvetica Neue" w:hAnsi="Helvetica Neue" w:cs="Times New Roman"/>
          <w:color w:val="666666"/>
        </w:rPr>
        <w:t>eds</w:t>
      </w:r>
      <w:proofErr w:type="gramEnd"/>
      <w:r w:rsidRPr="00AA3EF4">
        <w:rPr>
          <w:rFonts w:ascii="Helvetica Neue" w:hAnsi="Helvetica Neue" w:cs="Times New Roman"/>
          <w:color w:val="666666"/>
        </w:rPr>
        <w:t xml:space="preserve">. </w:t>
      </w:r>
      <w:proofErr w:type="gramStart"/>
      <w:r w:rsidRPr="00AA3EF4">
        <w:rPr>
          <w:rFonts w:ascii="Helvetica Neue" w:hAnsi="Helvetica Neue" w:cs="Times New Roman"/>
          <w:color w:val="666666"/>
        </w:rPr>
        <w:t>Supp. 1994).</w:t>
      </w:r>
      <w:proofErr w:type="gramEnd"/>
      <w:r w:rsidRPr="00AA3EF4">
        <w:rPr>
          <w:rFonts w:ascii="Helvetica Neue" w:hAnsi="Helvetica Neue" w:cs="Times New Roman"/>
          <w:color w:val="666666"/>
        </w:rPr>
        <w:t xml:space="preserve"> When the law of a State does not authorize parties to free themselves from the covenant, a breach of covenant claim is pre-empted under the reasoning of </w:t>
      </w:r>
      <w:proofErr w:type="spellStart"/>
      <w:r w:rsidRPr="00AA3EF4">
        <w:rPr>
          <w:rFonts w:ascii="Helvetica Neue" w:hAnsi="Helvetica Neue" w:cs="Times New Roman"/>
          <w:i/>
          <w:iCs/>
          <w:color w:val="666666"/>
        </w:rPr>
        <w:t>Wolens</w:t>
      </w:r>
      <w:proofErr w:type="spellEnd"/>
      <w:r w:rsidRPr="00AA3EF4">
        <w:rPr>
          <w:rFonts w:ascii="Helvetica Neue" w:hAnsi="Helvetica Neue" w:cs="Times New Roman"/>
          <w:color w:val="666666"/>
        </w:rPr>
        <w:t>.</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Another feature of Minnesota law provides an additional, independent basis for our conclusion. Minnesota law holds that the implied covenant applies to "every contract," </w:t>
      </w:r>
      <w:r w:rsidRPr="00AA3EF4">
        <w:rPr>
          <w:rFonts w:ascii="Helvetica Neue" w:hAnsi="Helvetica Neue" w:cs="Times New Roman"/>
          <w:i/>
          <w:iCs/>
          <w:color w:val="666666"/>
        </w:rPr>
        <w:t xml:space="preserve">In re Hennepin </w:t>
      </w:r>
      <w:proofErr w:type="spellStart"/>
      <w:r w:rsidRPr="00AA3EF4">
        <w:rPr>
          <w:rFonts w:ascii="Helvetica Neue" w:hAnsi="Helvetica Neue" w:cs="Times New Roman"/>
          <w:i/>
          <w:iCs/>
          <w:color w:val="666666"/>
        </w:rPr>
        <w:t>Cty</w:t>
      </w:r>
      <w:proofErr w:type="spellEnd"/>
      <w:proofErr w:type="gramStart"/>
      <w:r w:rsidRPr="00AA3EF4">
        <w:rPr>
          <w:rFonts w:ascii="Helvetica Neue" w:hAnsi="Helvetica Neue" w:cs="Times New Roman"/>
          <w:i/>
          <w:iCs/>
          <w:color w:val="666666"/>
        </w:rPr>
        <w:t>.,</w:t>
      </w:r>
      <w:proofErr w:type="gramEnd"/>
      <w:r w:rsidRPr="00AA3EF4">
        <w:rPr>
          <w:rFonts w:ascii="Helvetica Neue" w:hAnsi="Helvetica Neue" w:cs="Times New Roman"/>
          <w:i/>
          <w:iCs/>
          <w:color w:val="666666"/>
        </w:rPr>
        <w:t xml:space="preserve"> supra,</w:t>
      </w:r>
      <w:r w:rsidRPr="00AA3EF4">
        <w:rPr>
          <w:rFonts w:ascii="Helvetica Neue" w:hAnsi="Helvetica Neue" w:cs="Times New Roman"/>
          <w:color w:val="666666"/>
        </w:rPr>
        <w:t> at 502, with the notable exception of employment contracts. </w:t>
      </w:r>
      <w:r w:rsidRPr="00AA3EF4">
        <w:rPr>
          <w:rFonts w:ascii="Helvetica Neue" w:hAnsi="Helvetica Neue" w:cs="Times New Roman"/>
          <w:i/>
          <w:iCs/>
          <w:color w:val="666666"/>
        </w:rPr>
        <w:t>Hunt </w:t>
      </w:r>
      <w:r w:rsidRPr="00AA3EF4">
        <w:rPr>
          <w:rFonts w:ascii="Helvetica Neue" w:hAnsi="Helvetica Neue" w:cs="Times New Roman"/>
          <w:color w:val="666666"/>
        </w:rPr>
        <w:t>v.</w:t>
      </w:r>
      <w:r w:rsidRPr="00AA3EF4">
        <w:rPr>
          <w:rFonts w:ascii="Helvetica Neue" w:hAnsi="Helvetica Neue" w:cs="Times New Roman"/>
          <w:i/>
          <w:iCs/>
          <w:color w:val="666666"/>
        </w:rPr>
        <w:t xml:space="preserve"> IBM Mid America Employees Fed. </w:t>
      </w:r>
      <w:proofErr w:type="gramStart"/>
      <w:r w:rsidRPr="00AA3EF4">
        <w:rPr>
          <w:rFonts w:ascii="Helvetica Neue" w:hAnsi="Helvetica Neue" w:cs="Times New Roman"/>
          <w:i/>
          <w:iCs/>
          <w:color w:val="666666"/>
        </w:rPr>
        <w:t>Credit Union</w:t>
      </w:r>
      <w:r w:rsidRPr="00AA3EF4">
        <w:rPr>
          <w:rFonts w:ascii="Helvetica Neue" w:hAnsi="Helvetica Neue" w:cs="Times New Roman"/>
          <w:color w:val="666666"/>
        </w:rPr>
        <w:t>, 384 N. W. 2d 853, 857-858 (Minn. 1986).</w:t>
      </w:r>
      <w:proofErr w:type="gramEnd"/>
      <w:r w:rsidRPr="00AA3EF4">
        <w:rPr>
          <w:rFonts w:ascii="Helvetica Neue" w:hAnsi="Helvetica Neue" w:cs="Times New Roman"/>
          <w:color w:val="666666"/>
        </w:rPr>
        <w:t xml:space="preserve"> The exception for employment contracts is based, in significant part, on "policy reasons," </w:t>
      </w:r>
      <w:r w:rsidRPr="00AA3EF4">
        <w:rPr>
          <w:rFonts w:ascii="Helvetica Neue" w:hAnsi="Helvetica Neue" w:cs="Times New Roman"/>
          <w:i/>
          <w:iCs/>
          <w:color w:val="666666"/>
        </w:rPr>
        <w:t>id</w:t>
      </w:r>
      <w:proofErr w:type="gramStart"/>
      <w:r w:rsidRPr="00AA3EF4">
        <w:rPr>
          <w:rFonts w:ascii="Helvetica Neue" w:hAnsi="Helvetica Neue" w:cs="Times New Roman"/>
          <w:i/>
          <w:iCs/>
          <w:color w:val="666666"/>
        </w:rPr>
        <w:t>.</w:t>
      </w:r>
      <w:r w:rsidRPr="00AA3EF4">
        <w:rPr>
          <w:rFonts w:ascii="Helvetica Neue" w:hAnsi="Helvetica Neue" w:cs="Times New Roman"/>
          <w:color w:val="666666"/>
        </w:rPr>
        <w:t>,</w:t>
      </w:r>
      <w:proofErr w:type="gramEnd"/>
      <w:r w:rsidRPr="00AA3EF4">
        <w:rPr>
          <w:rFonts w:ascii="Helvetica Neue" w:hAnsi="Helvetica Neue" w:cs="Times New Roman"/>
          <w:color w:val="666666"/>
        </w:rPr>
        <w:t xml:space="preserve"> at 858, and therefore the decision not to exempt other types of contracts must be based on a policy determination, namely, that the "policy reasons" that support the rule for employment contracts do not apply (at least with the same force) in other contexts. When the application of the implied covenant depends on state policy, a breach of implied covenant claim cannot be viewed as simply an attempt to vindicate the parties' implicit understanding of the contract.</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xml:space="preserve">     For these reasons, the breach of implied covenant claim in this case cannot stand, but petitioners exhort us to go further and hold that all such claims, no matter the content of the law of the relevant jurisdiction, are pre-empted. If pre-emption depends on state law, petitioners warn, airlines will be faced with a baffling patchwork of rules, and the deregulatory aim of the ADA will be frustrated. But the airlines have means to avoid such a result. A State's implied covenant rules will escape pre-emption only if the law of the relevant State permits an airline to contract around those rules in its frequent flyer program agreement, and if </w:t>
      </w:r>
      <w:proofErr w:type="gramStart"/>
      <w:r w:rsidRPr="00AA3EF4">
        <w:rPr>
          <w:rFonts w:ascii="Helvetica Neue" w:hAnsi="Helvetica Neue" w:cs="Times New Roman"/>
          <w:color w:val="666666"/>
        </w:rPr>
        <w:t>an airline's agreement is governed by the law of such a State</w:t>
      </w:r>
      <w:proofErr w:type="gramEnd"/>
      <w:r w:rsidRPr="00AA3EF4">
        <w:rPr>
          <w:rFonts w:ascii="Helvetica Neue" w:hAnsi="Helvetica Neue" w:cs="Times New Roman"/>
          <w:color w:val="666666"/>
        </w:rPr>
        <w:t>, the airline can specify that the agreement does not incorporate the covenant. While the inclusion of such a provision may impose transaction costs and presumably would not enhance the attractiveness of the program, an airline can decide whether the benefits of such a provision are worth the potential costs.</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Our holding also does not leave participants in frequent flyer programs without protection. The ADA is based on the view that the best interests of airline passengers are most effectively promoted, in the main, by allowing the free market to operate. If an airline acquires a reputation for mistreating the participants in its frequent flyer program (who are generally the airline's most loyal and valuable customers), customers can avoid that program and may be able to enroll in a more favorable rival program.</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Federal law also provides protection for frequent flyer program participants. Congress has given the Department of Transportation (DOT) the general authority to prohibit and punish unfair and deceptive practices in air transportation and in the sale of air transportation, 49 U. S. C. §41712(a), and Congress has specifically authorized the DOT to investigate complaints relating to frequent flyer programs. See FAA Modernization and Reform Act of 2012, §408(6), 126 Stat. 87. Pursuant to these provisions, the DOT regularly entertains and acts on such complaints.</w:t>
      </w:r>
      <w:hyperlink r:id="rId7" w:anchor="FNopinion1.3" w:history="1">
        <w:r w:rsidRPr="00AA3EF4">
          <w:rPr>
            <w:rFonts w:ascii="Helvetica Neue" w:hAnsi="Helvetica Neue" w:cs="Times New Roman"/>
            <w:color w:val="FFA100"/>
            <w:sz w:val="18"/>
            <w:szCs w:val="18"/>
            <w:u w:val="single"/>
            <w:vertAlign w:val="superscript"/>
          </w:rPr>
          <w:t>3</w:t>
        </w:r>
      </w:hyperlink>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We note, finally, that respondent's claim of ill treatment by Northwest might have been vindicated if he had pursued his breach-of-contract claim after its dismissal by the District Court. Respondent argues that, contrary to the holding of the District Court, the frequent flyer agreement did not actually give Northwest unfettered discretion to terminate his membership in the program, see Brief for Respondent 20-21, and the United States makes a related argument, namely, that even if the agreement gave Northwest complete discretion with respect to a determination regarding abuse of the program, the agreement did not necessarily bar a claim asserting that membership was ended for an ulterior reason, such as an effort to cut costs. If respondent had appealed the dismissal of his breach-of-contract claim, he could have presented these arguments to the Court of Appeals, but he chose not to press that claim. He voluntarily dismissed the breach-of-contract claim and instead appealed only the breach of implied covenant claim, which we hold to be pre-empted.</w:t>
      </w:r>
    </w:p>
    <w:p w:rsidR="00AA3EF4" w:rsidRPr="00AA3EF4" w:rsidRDefault="00AA3EF4" w:rsidP="00AA3EF4">
      <w:pPr>
        <w:shd w:val="clear" w:color="auto" w:fill="FEFEFE"/>
        <w:spacing w:before="100" w:beforeAutospacing="1" w:after="100" w:afterAutospacing="1"/>
        <w:jc w:val="center"/>
        <w:outlineLvl w:val="3"/>
        <w:rPr>
          <w:rFonts w:ascii="Helvetica Neue" w:hAnsi="Helvetica Neue" w:cs="Times New Roman"/>
          <w:color w:val="4D4D4D"/>
          <w:sz w:val="27"/>
          <w:szCs w:val="27"/>
        </w:rPr>
      </w:pPr>
      <w:r w:rsidRPr="00AA3EF4">
        <w:rPr>
          <w:rFonts w:ascii="Helvetica Neue" w:hAnsi="Helvetica Neue" w:cs="Times New Roman"/>
          <w:color w:val="4D4D4D"/>
          <w:sz w:val="27"/>
          <w:szCs w:val="27"/>
        </w:rPr>
        <w:t>*</w:t>
      </w:r>
      <w:r w:rsidRPr="00AA3EF4">
        <w:rPr>
          <w:rFonts w:ascii="Helvetica Neue" w:hAnsi="Helvetica Neue" w:cs="Times New Roman"/>
          <w:color w:val="4D4D4D"/>
          <w:sz w:val="27"/>
          <w:szCs w:val="27"/>
        </w:rPr>
        <w:t> </w:t>
      </w:r>
      <w:r w:rsidRPr="00AA3EF4">
        <w:rPr>
          <w:rFonts w:ascii="Helvetica Neue" w:hAnsi="Helvetica Neue" w:cs="Times New Roman"/>
          <w:color w:val="4D4D4D"/>
          <w:sz w:val="27"/>
          <w:szCs w:val="27"/>
        </w:rPr>
        <w:t> </w:t>
      </w:r>
      <w:r w:rsidRPr="00AA3EF4">
        <w:rPr>
          <w:rFonts w:ascii="Helvetica Neue" w:hAnsi="Helvetica Neue" w:cs="Times New Roman"/>
          <w:color w:val="4D4D4D"/>
          <w:sz w:val="27"/>
          <w:szCs w:val="27"/>
        </w:rPr>
        <w:t>*</w:t>
      </w:r>
      <w:r w:rsidRPr="00AA3EF4">
        <w:rPr>
          <w:rFonts w:ascii="Helvetica Neue" w:hAnsi="Helvetica Neue" w:cs="Times New Roman"/>
          <w:color w:val="4D4D4D"/>
          <w:sz w:val="27"/>
          <w:szCs w:val="27"/>
        </w:rPr>
        <w:t> </w:t>
      </w:r>
      <w:r w:rsidRPr="00AA3EF4">
        <w:rPr>
          <w:rFonts w:ascii="Helvetica Neue" w:hAnsi="Helvetica Neue" w:cs="Times New Roman"/>
          <w:color w:val="4D4D4D"/>
          <w:sz w:val="27"/>
          <w:szCs w:val="27"/>
        </w:rPr>
        <w:t> </w:t>
      </w:r>
      <w:r w:rsidRPr="00AA3EF4">
        <w:rPr>
          <w:rFonts w:ascii="Helvetica Neue" w:hAnsi="Helvetica Neue" w:cs="Times New Roman"/>
          <w:color w:val="4D4D4D"/>
          <w:sz w:val="27"/>
          <w:szCs w:val="27"/>
        </w:rPr>
        <w:t>*</w:t>
      </w:r>
    </w:p>
    <w:p w:rsidR="00AA3EF4" w:rsidRPr="00AA3EF4" w:rsidRDefault="00AA3EF4" w:rsidP="00AA3EF4">
      <w:pPr>
        <w:shd w:val="clear" w:color="auto" w:fill="FEFEFE"/>
        <w:spacing w:before="100" w:beforeAutospacing="1" w:after="100" w:afterAutospacing="1"/>
        <w:rPr>
          <w:rFonts w:ascii="Helvetica Neue" w:hAnsi="Helvetica Neue" w:cs="Times New Roman"/>
          <w:color w:val="666666"/>
        </w:rPr>
      </w:pPr>
      <w:r w:rsidRPr="00AA3EF4">
        <w:rPr>
          <w:rFonts w:ascii="Helvetica Neue" w:hAnsi="Helvetica Neue" w:cs="Times New Roman"/>
          <w:color w:val="666666"/>
        </w:rPr>
        <w:t>     Because respondent's implied covenant of good faith and fair dealing claim seeks to enlarge his contractual agreement with petitioners, we hold that 49 U. S. C. §41713(b)(1) pre-empts the claim. The judgment of the Court of Appeals for the Ninth Circuit is reversed, and the case is remanded for further proceedings consistent with this opinion.</w:t>
      </w:r>
    </w:p>
    <w:p w:rsidR="00AA3EF4" w:rsidRPr="00AA3EF4" w:rsidRDefault="00AA3EF4" w:rsidP="00AA3EF4">
      <w:pPr>
        <w:rPr>
          <w:rFonts w:ascii="Times" w:eastAsia="Times New Roman" w:hAnsi="Times" w:cs="Times New Roman"/>
          <w:sz w:val="20"/>
          <w:szCs w:val="20"/>
        </w:rPr>
      </w:pPr>
    </w:p>
    <w:p w:rsidR="00FC741F" w:rsidRDefault="00FC741F"/>
    <w:sectPr w:rsidR="00FC741F" w:rsidSect="00AA3EF4">
      <w:pgSz w:w="12240" w:h="15840"/>
      <w:pgMar w:top="180" w:right="1800" w:bottom="27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EF4"/>
    <w:rsid w:val="00AA3EF4"/>
    <w:rsid w:val="00FC74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27EF17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3EF4"/>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AA3EF4"/>
    <w:rPr>
      <w:i/>
      <w:iCs/>
    </w:rPr>
  </w:style>
  <w:style w:type="character" w:styleId="Hyperlink">
    <w:name w:val="Hyperlink"/>
    <w:basedOn w:val="DefaultParagraphFont"/>
    <w:uiPriority w:val="99"/>
    <w:semiHidden/>
    <w:unhideWhenUsed/>
    <w:rsid w:val="00AA3EF4"/>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3EF4"/>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AA3EF4"/>
    <w:rPr>
      <w:i/>
      <w:iCs/>
    </w:rPr>
  </w:style>
  <w:style w:type="character" w:styleId="Hyperlink">
    <w:name w:val="Hyperlink"/>
    <w:basedOn w:val="DefaultParagraphFont"/>
    <w:uiPriority w:val="99"/>
    <w:semiHidden/>
    <w:unhideWhenUsed/>
    <w:rsid w:val="00AA3E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796915">
      <w:bodyDiv w:val="1"/>
      <w:marLeft w:val="0"/>
      <w:marRight w:val="0"/>
      <w:marTop w:val="0"/>
      <w:marBottom w:val="0"/>
      <w:divBdr>
        <w:top w:val="none" w:sz="0" w:space="0" w:color="auto"/>
        <w:left w:val="none" w:sz="0" w:space="0" w:color="auto"/>
        <w:bottom w:val="none" w:sz="0" w:space="0" w:color="auto"/>
        <w:right w:val="none" w:sz="0" w:space="0" w:color="auto"/>
      </w:divBdr>
      <w:divsChild>
        <w:div w:id="2055225589">
          <w:blockQuote w:val="1"/>
          <w:marLeft w:val="75"/>
          <w:marRight w:val="0"/>
          <w:marTop w:val="150"/>
          <w:marBottom w:val="300"/>
          <w:divBdr>
            <w:top w:val="single" w:sz="6" w:space="15" w:color="DDDDDD"/>
            <w:left w:val="none" w:sz="0" w:space="0" w:color="auto"/>
            <w:bottom w:val="single" w:sz="6" w:space="15" w:color="DDDDDD"/>
            <w:right w:val="none" w:sz="0" w:space="0" w:color="auto"/>
          </w:divBdr>
        </w:div>
        <w:div w:id="238055952">
          <w:blockQuote w:val="1"/>
          <w:marLeft w:val="75"/>
          <w:marRight w:val="0"/>
          <w:marTop w:val="150"/>
          <w:marBottom w:val="300"/>
          <w:divBdr>
            <w:top w:val="single" w:sz="6" w:space="15" w:color="DDDDDD"/>
            <w:left w:val="none" w:sz="0" w:space="0" w:color="auto"/>
            <w:bottom w:val="single" w:sz="6" w:space="15" w:color="DDDDDD"/>
            <w:right w:val="none" w:sz="0" w:space="0" w:color="auto"/>
          </w:divBdr>
        </w:div>
        <w:div w:id="1726905991">
          <w:blockQuote w:val="1"/>
          <w:marLeft w:val="75"/>
          <w:marRight w:val="0"/>
          <w:marTop w:val="150"/>
          <w:marBottom w:val="300"/>
          <w:divBdr>
            <w:top w:val="single" w:sz="6" w:space="15" w:color="DDDDDD"/>
            <w:left w:val="none" w:sz="0" w:space="0" w:color="auto"/>
            <w:bottom w:val="single" w:sz="6" w:space="15" w:color="DDDDDD"/>
            <w:right w:val="none" w:sz="0" w:space="0" w:color="auto"/>
          </w:divBdr>
        </w:div>
        <w:div w:id="957224251">
          <w:blockQuote w:val="1"/>
          <w:marLeft w:val="75"/>
          <w:marRight w:val="0"/>
          <w:marTop w:val="150"/>
          <w:marBottom w:val="300"/>
          <w:divBdr>
            <w:top w:val="single" w:sz="6" w:space="15" w:color="DDDDDD"/>
            <w:left w:val="none" w:sz="0" w:space="0" w:color="auto"/>
            <w:bottom w:val="single" w:sz="6" w:space="15" w:color="DDDDDD"/>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aselaw.findlaw.com/us-supreme-court/12-462.html" TargetMode="External"/><Relationship Id="rId6" Type="http://schemas.openxmlformats.org/officeDocument/2006/relationships/hyperlink" Target="https://caselaw.findlaw.com/us-supreme-court/12-462.html" TargetMode="External"/><Relationship Id="rId7" Type="http://schemas.openxmlformats.org/officeDocument/2006/relationships/hyperlink" Target="https://caselaw.findlaw.com/us-supreme-court/12-462.html"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3720</Words>
  <Characters>21206</Characters>
  <Application>Microsoft Macintosh Word</Application>
  <DocSecurity>0</DocSecurity>
  <Lines>176</Lines>
  <Paragraphs>49</Paragraphs>
  <ScaleCrop>false</ScaleCrop>
  <Company/>
  <LinksUpToDate>false</LinksUpToDate>
  <CharactersWithSpaces>24877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Sharabi</dc:creator>
  <cp:keywords/>
  <dc:description/>
  <cp:lastModifiedBy>Ahmad Sharabi</cp:lastModifiedBy>
  <cp:revision>1</cp:revision>
  <dcterms:created xsi:type="dcterms:W3CDTF">2019-12-04T21:24:00Z</dcterms:created>
  <dcterms:modified xsi:type="dcterms:W3CDTF">2019-12-04T21:27:00Z</dcterms:modified>
</cp:coreProperties>
</file>