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AE4" w:rsidRDefault="00690AE4" w:rsidP="00690AE4">
      <w:pPr>
        <w:spacing w:line="480" w:lineRule="auto"/>
        <w:ind w:firstLine="720"/>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233C1F" w:rsidRDefault="00FF5A3E" w:rsidP="00233C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NTSB/AAR-19-03</w:t>
      </w:r>
    </w:p>
    <w:p w:rsidR="002570E9" w:rsidRDefault="002570E9" w:rsidP="00233C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53CF9" w:rsidRDefault="00753CF9" w:rsidP="00233C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Tutor </w:t>
      </w:r>
      <w:bookmarkStart w:id="0" w:name="_GoBack"/>
      <w:bookmarkEnd w:id="0"/>
    </w:p>
    <w:p w:rsidR="002570E9" w:rsidRDefault="002570E9" w:rsidP="00233C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690AE4" w:rsidRDefault="00690AE4" w:rsidP="00233C1F">
      <w:pPr>
        <w:spacing w:line="480" w:lineRule="auto"/>
        <w:ind w:firstLine="720"/>
        <w:jc w:val="center"/>
        <w:rPr>
          <w:rFonts w:ascii="Times New Roman" w:hAnsi="Times New Roman" w:cs="Times New Roman"/>
          <w:sz w:val="24"/>
          <w:szCs w:val="24"/>
        </w:rPr>
      </w:pPr>
    </w:p>
    <w:p w:rsidR="002570E9" w:rsidRDefault="002570E9" w:rsidP="00233C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NTSB/AAR-19-03 </w:t>
      </w:r>
    </w:p>
    <w:p w:rsidR="00DB56EC" w:rsidRDefault="00FF5A3E" w:rsidP="002D5D0D">
      <w:pPr>
        <w:spacing w:line="480" w:lineRule="auto"/>
        <w:ind w:firstLine="720"/>
        <w:rPr>
          <w:rFonts w:ascii="Times New Roman" w:hAnsi="Times New Roman" w:cs="Times New Roman"/>
          <w:sz w:val="24"/>
          <w:szCs w:val="24"/>
        </w:rPr>
      </w:pPr>
      <w:r w:rsidRPr="002D5D0D">
        <w:rPr>
          <w:rFonts w:ascii="Times New Roman" w:hAnsi="Times New Roman" w:cs="Times New Roman"/>
          <w:sz w:val="24"/>
          <w:szCs w:val="24"/>
        </w:rPr>
        <w:t>The report was about a left Engine Failure and subsequent depressurization of so</w:t>
      </w:r>
      <w:r w:rsidR="002570E9">
        <w:rPr>
          <w:rFonts w:ascii="Times New Roman" w:hAnsi="Times New Roman" w:cs="Times New Roman"/>
          <w:sz w:val="24"/>
          <w:szCs w:val="24"/>
        </w:rPr>
        <w:t>uthwest airlines, Boeing 737-7H4</w:t>
      </w:r>
      <w:r w:rsidRPr="002D5D0D">
        <w:rPr>
          <w:rFonts w:ascii="Times New Roman" w:hAnsi="Times New Roman" w:cs="Times New Roman"/>
          <w:sz w:val="24"/>
          <w:szCs w:val="24"/>
        </w:rPr>
        <w:t xml:space="preserve">, N772SW at Philadelphia, Pennsylvania, on April 17, 2018. According to the national transportation Safety Board o the </w:t>
      </w:r>
      <w:r w:rsidR="002D5D0D" w:rsidRPr="002D5D0D">
        <w:rPr>
          <w:rFonts w:ascii="Times New Roman" w:hAnsi="Times New Roman" w:cs="Times New Roman"/>
          <w:sz w:val="24"/>
          <w:szCs w:val="24"/>
        </w:rPr>
        <w:t>United States</w:t>
      </w:r>
      <w:r w:rsidRPr="002D5D0D">
        <w:rPr>
          <w:rFonts w:ascii="Times New Roman" w:hAnsi="Times New Roman" w:cs="Times New Roman"/>
          <w:sz w:val="24"/>
          <w:szCs w:val="24"/>
        </w:rPr>
        <w:t xml:space="preserve">, the accident occurred on a flight from </w:t>
      </w:r>
      <w:r w:rsidR="002D5D0D" w:rsidRPr="002D5D0D">
        <w:rPr>
          <w:rFonts w:ascii="Times New Roman" w:hAnsi="Times New Roman" w:cs="Times New Roman"/>
          <w:sz w:val="24"/>
          <w:szCs w:val="24"/>
        </w:rPr>
        <w:t>New York</w:t>
      </w:r>
      <w:r w:rsidR="00233C1F">
        <w:rPr>
          <w:rFonts w:ascii="Times New Roman" w:hAnsi="Times New Roman" w:cs="Times New Roman"/>
          <w:sz w:val="24"/>
          <w:szCs w:val="24"/>
        </w:rPr>
        <w:t>, La Guardia</w:t>
      </w:r>
      <w:r w:rsidRPr="002D5D0D">
        <w:rPr>
          <w:rFonts w:ascii="Times New Roman" w:hAnsi="Times New Roman" w:cs="Times New Roman"/>
          <w:sz w:val="24"/>
          <w:szCs w:val="24"/>
        </w:rPr>
        <w:t xml:space="preserve"> to Dallas</w:t>
      </w:r>
      <w:r w:rsidR="00233C1F">
        <w:rPr>
          <w:rFonts w:ascii="Times New Roman" w:hAnsi="Times New Roman" w:cs="Times New Roman"/>
          <w:sz w:val="24"/>
          <w:szCs w:val="24"/>
        </w:rPr>
        <w:t xml:space="preserve"> Love Field, Texas</w:t>
      </w:r>
      <w:r w:rsidRPr="002D5D0D">
        <w:rPr>
          <w:rFonts w:ascii="Times New Roman" w:hAnsi="Times New Roman" w:cs="Times New Roman"/>
          <w:sz w:val="24"/>
          <w:szCs w:val="24"/>
        </w:rPr>
        <w:t xml:space="preserve">. The plane had 144 passengers and five </w:t>
      </w:r>
      <w:r w:rsidR="002D5D0D" w:rsidRPr="002D5D0D">
        <w:rPr>
          <w:rFonts w:ascii="Times New Roman" w:hAnsi="Times New Roman" w:cs="Times New Roman"/>
          <w:sz w:val="24"/>
          <w:szCs w:val="24"/>
        </w:rPr>
        <w:t>crew members abo</w:t>
      </w:r>
      <w:r w:rsidR="002D5D0D">
        <w:rPr>
          <w:rFonts w:ascii="Times New Roman" w:hAnsi="Times New Roman" w:cs="Times New Roman"/>
          <w:sz w:val="24"/>
          <w:szCs w:val="24"/>
        </w:rPr>
        <w:t>a</w:t>
      </w:r>
      <w:r w:rsidR="002D5D0D" w:rsidRPr="002D5D0D">
        <w:rPr>
          <w:rFonts w:ascii="Times New Roman" w:hAnsi="Times New Roman" w:cs="Times New Roman"/>
          <w:sz w:val="24"/>
          <w:szCs w:val="24"/>
        </w:rPr>
        <w:t>rd when the Boeing 737-</w:t>
      </w:r>
      <w:r w:rsidR="002570E9">
        <w:rPr>
          <w:rFonts w:ascii="Times New Roman" w:hAnsi="Times New Roman" w:cs="Times New Roman"/>
          <w:sz w:val="24"/>
          <w:szCs w:val="24"/>
        </w:rPr>
        <w:t>7H4</w:t>
      </w:r>
      <w:r w:rsidR="00690AE4">
        <w:rPr>
          <w:rFonts w:ascii="Times New Roman" w:hAnsi="Times New Roman" w:cs="Times New Roman"/>
          <w:sz w:val="24"/>
          <w:szCs w:val="24"/>
        </w:rPr>
        <w:t xml:space="preserve"> </w:t>
      </w:r>
      <w:r w:rsidR="002D5D0D" w:rsidRPr="002D5D0D">
        <w:rPr>
          <w:rFonts w:ascii="Times New Roman" w:hAnsi="Times New Roman" w:cs="Times New Roman"/>
          <w:sz w:val="24"/>
          <w:szCs w:val="24"/>
        </w:rPr>
        <w:t>departed the La Guardia airport.</w:t>
      </w:r>
      <w:r w:rsidR="00233C1F">
        <w:rPr>
          <w:rFonts w:ascii="Times New Roman" w:hAnsi="Times New Roman" w:cs="Times New Roman"/>
          <w:sz w:val="24"/>
          <w:szCs w:val="24"/>
        </w:rPr>
        <w:t xml:space="preserve"> The plane made an emergency landing at Philadelphia International Airport after suffering an </w:t>
      </w:r>
      <w:r w:rsidR="007869EA">
        <w:rPr>
          <w:rFonts w:ascii="Times New Roman" w:hAnsi="Times New Roman" w:cs="Times New Roman"/>
          <w:sz w:val="24"/>
          <w:szCs w:val="24"/>
        </w:rPr>
        <w:t xml:space="preserve">uncontained left engine failure. Among the 144 passengers on board, only one was killed in the accident after the shrapnel engine pieces pricked a window and activated a swift decompression. </w:t>
      </w:r>
      <w:r w:rsidR="002D5D0D">
        <w:rPr>
          <w:rFonts w:ascii="Times New Roman" w:hAnsi="Times New Roman" w:cs="Times New Roman"/>
          <w:sz w:val="24"/>
          <w:szCs w:val="24"/>
        </w:rPr>
        <w:t>NTSB argues that most airplane accidents are attributed in one way or the other by human factors</w:t>
      </w:r>
      <w:r w:rsidR="002570E9">
        <w:rPr>
          <w:rFonts w:ascii="Times New Roman" w:hAnsi="Times New Roman" w:cs="Times New Roman"/>
          <w:sz w:val="24"/>
          <w:szCs w:val="24"/>
        </w:rPr>
        <w:t xml:space="preserve"> (Miyagi, 2015)</w:t>
      </w:r>
      <w:r w:rsidR="002D5D0D">
        <w:rPr>
          <w:rFonts w:ascii="Times New Roman" w:hAnsi="Times New Roman" w:cs="Times New Roman"/>
          <w:sz w:val="24"/>
          <w:szCs w:val="24"/>
        </w:rPr>
        <w:t xml:space="preserve">. Back in the days, most of the airplane-related accidents were caused by machines, but NTSB </w:t>
      </w:r>
      <w:r w:rsidR="00233C1F">
        <w:rPr>
          <w:rFonts w:ascii="Times New Roman" w:hAnsi="Times New Roman" w:cs="Times New Roman"/>
          <w:sz w:val="24"/>
          <w:szCs w:val="24"/>
        </w:rPr>
        <w:t>statistics</w:t>
      </w:r>
      <w:r w:rsidR="002D5D0D">
        <w:rPr>
          <w:rFonts w:ascii="Times New Roman" w:hAnsi="Times New Roman" w:cs="Times New Roman"/>
          <w:sz w:val="24"/>
          <w:szCs w:val="24"/>
        </w:rPr>
        <w:t xml:space="preserve"> indicate a change of curve, where </w:t>
      </w:r>
      <w:r w:rsidR="00233C1F">
        <w:rPr>
          <w:rFonts w:ascii="Times New Roman" w:hAnsi="Times New Roman" w:cs="Times New Roman"/>
          <w:sz w:val="24"/>
          <w:szCs w:val="24"/>
        </w:rPr>
        <w:t xml:space="preserve">human factors are aiding more than 70% of airplane accidents. These factors include both communication and decision-making skills that complement the technical decisions needed to run an airplane. </w:t>
      </w:r>
    </w:p>
    <w:p w:rsidR="00233C1F" w:rsidRDefault="00FF5A3E" w:rsidP="002D5D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human factors to the </w:t>
      </w:r>
      <w:r w:rsidR="007869EA">
        <w:rPr>
          <w:rFonts w:ascii="Times New Roman" w:hAnsi="Times New Roman" w:cs="Times New Roman"/>
          <w:sz w:val="24"/>
          <w:szCs w:val="24"/>
        </w:rPr>
        <w:t>Boeing 737-</w:t>
      </w:r>
      <w:r w:rsidR="00690AE4">
        <w:rPr>
          <w:rFonts w:ascii="Times New Roman" w:hAnsi="Times New Roman" w:cs="Times New Roman"/>
          <w:sz w:val="24"/>
          <w:szCs w:val="24"/>
        </w:rPr>
        <w:t>7H4</w:t>
      </w:r>
      <w:r w:rsidR="007869EA">
        <w:rPr>
          <w:rFonts w:ascii="Times New Roman" w:hAnsi="Times New Roman" w:cs="Times New Roman"/>
          <w:sz w:val="24"/>
          <w:szCs w:val="24"/>
        </w:rPr>
        <w:t>accident was a miscommunication from the engine company</w:t>
      </w:r>
      <w:r w:rsidR="002570E9">
        <w:rPr>
          <w:rFonts w:ascii="Times New Roman" w:hAnsi="Times New Roman" w:cs="Times New Roman"/>
          <w:sz w:val="24"/>
          <w:szCs w:val="24"/>
        </w:rPr>
        <w:t xml:space="preserve"> (Marcus &amp; Rosekind, 2017)</w:t>
      </w:r>
      <w:r w:rsidR="007869EA">
        <w:rPr>
          <w:rFonts w:ascii="Times New Roman" w:hAnsi="Times New Roman" w:cs="Times New Roman"/>
          <w:sz w:val="24"/>
          <w:szCs w:val="24"/>
        </w:rPr>
        <w:t xml:space="preserve">. The main reason the plane had an accident was due to </w:t>
      </w:r>
      <w:r w:rsidR="00974FA2">
        <w:rPr>
          <w:rFonts w:ascii="Times New Roman" w:hAnsi="Times New Roman" w:cs="Times New Roman"/>
          <w:sz w:val="24"/>
          <w:szCs w:val="24"/>
        </w:rPr>
        <w:t>one of the 24 fan blades in the CFM56-</w:t>
      </w:r>
      <w:r w:rsidR="002570E9">
        <w:rPr>
          <w:rFonts w:ascii="Times New Roman" w:hAnsi="Times New Roman" w:cs="Times New Roman"/>
          <w:sz w:val="24"/>
          <w:szCs w:val="24"/>
        </w:rPr>
        <w:t>7B left</w:t>
      </w:r>
      <w:r w:rsidR="007869EA">
        <w:rPr>
          <w:rFonts w:ascii="Times New Roman" w:hAnsi="Times New Roman" w:cs="Times New Roman"/>
          <w:sz w:val="24"/>
          <w:szCs w:val="24"/>
        </w:rPr>
        <w:t xml:space="preserve"> side engine </w:t>
      </w:r>
      <w:r w:rsidR="00974FA2">
        <w:rPr>
          <w:rFonts w:ascii="Times New Roman" w:hAnsi="Times New Roman" w:cs="Times New Roman"/>
          <w:sz w:val="24"/>
          <w:szCs w:val="24"/>
        </w:rPr>
        <w:t>had a case its failure upon fracturing its root</w:t>
      </w:r>
      <w:r w:rsidR="007869EA">
        <w:rPr>
          <w:rFonts w:ascii="Times New Roman" w:hAnsi="Times New Roman" w:cs="Times New Roman"/>
          <w:sz w:val="24"/>
          <w:szCs w:val="24"/>
        </w:rPr>
        <w:t>. This happened when the</w:t>
      </w:r>
      <w:r w:rsidR="00974FA2">
        <w:rPr>
          <w:rFonts w:ascii="Times New Roman" w:hAnsi="Times New Roman" w:cs="Times New Roman"/>
          <w:sz w:val="24"/>
          <w:szCs w:val="24"/>
        </w:rPr>
        <w:t xml:space="preserve"> 300g, 30cm fan blade caused the plane engine to fail tragically. According to the NTSB report, the CFM-56-7B engine operated over 3200 engine cycles since its manufacture and maintained properly. They also noticed that the low cycle fatigue that causes the engine fracture was the same one for a southwest Boeing 737-</w:t>
      </w:r>
      <w:r w:rsidR="00690AE4">
        <w:rPr>
          <w:rFonts w:ascii="Times New Roman" w:hAnsi="Times New Roman" w:cs="Times New Roman"/>
          <w:sz w:val="24"/>
          <w:szCs w:val="24"/>
        </w:rPr>
        <w:t xml:space="preserve">7H4 </w:t>
      </w:r>
      <w:r w:rsidR="00974FA2">
        <w:rPr>
          <w:rFonts w:ascii="Times New Roman" w:hAnsi="Times New Roman" w:cs="Times New Roman"/>
          <w:sz w:val="24"/>
          <w:szCs w:val="24"/>
        </w:rPr>
        <w:t>engine in August 2016</w:t>
      </w:r>
      <w:r w:rsidR="002570E9">
        <w:rPr>
          <w:rFonts w:ascii="Times New Roman" w:hAnsi="Times New Roman" w:cs="Times New Roman"/>
          <w:sz w:val="24"/>
          <w:szCs w:val="24"/>
        </w:rPr>
        <w:t xml:space="preserve"> (Marcus &amp; Rosekind, 2017)</w:t>
      </w:r>
      <w:r w:rsidR="00974FA2">
        <w:rPr>
          <w:rFonts w:ascii="Times New Roman" w:hAnsi="Times New Roman" w:cs="Times New Roman"/>
          <w:sz w:val="24"/>
          <w:szCs w:val="24"/>
        </w:rPr>
        <w:t>.</w:t>
      </w:r>
      <w:r w:rsidR="003E13F3">
        <w:rPr>
          <w:rFonts w:ascii="Times New Roman" w:hAnsi="Times New Roman" w:cs="Times New Roman"/>
          <w:sz w:val="24"/>
          <w:szCs w:val="24"/>
        </w:rPr>
        <w:t xml:space="preserve"> The problem </w:t>
      </w:r>
      <w:r w:rsidR="003E13F3">
        <w:rPr>
          <w:rFonts w:ascii="Times New Roman" w:hAnsi="Times New Roman" w:cs="Times New Roman"/>
          <w:sz w:val="24"/>
          <w:szCs w:val="24"/>
        </w:rPr>
        <w:lastRenderedPageBreak/>
        <w:t>lies in the lack of communication of the findings of the investigation between accident reports. This is evident in the NTSB investigation report that had not been released concerning the August 2016 Boeing 737-</w:t>
      </w:r>
      <w:r w:rsidR="00690AE4">
        <w:rPr>
          <w:rFonts w:ascii="Times New Roman" w:hAnsi="Times New Roman" w:cs="Times New Roman"/>
          <w:sz w:val="24"/>
          <w:szCs w:val="24"/>
        </w:rPr>
        <w:t xml:space="preserve">7H4 </w:t>
      </w:r>
      <w:r w:rsidR="003E13F3">
        <w:rPr>
          <w:rFonts w:ascii="Times New Roman" w:hAnsi="Times New Roman" w:cs="Times New Roman"/>
          <w:sz w:val="24"/>
          <w:szCs w:val="24"/>
        </w:rPr>
        <w:t>engine failure.</w:t>
      </w:r>
    </w:p>
    <w:p w:rsidR="003E13F3" w:rsidRPr="002D5D0D" w:rsidRDefault="00FF5A3E" w:rsidP="002D5D0D">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insensitivity of the inspection team aided the accident. According to the NTSB report, the failed engine had last been overhauled in October 2012, approximately 10712 cycles before the failure being investigated.</w:t>
      </w:r>
      <w:r w:rsidR="000A794D">
        <w:rPr>
          <w:rFonts w:ascii="Times New Roman" w:hAnsi="Times New Roman" w:cs="Times New Roman"/>
          <w:sz w:val="24"/>
          <w:szCs w:val="24"/>
        </w:rPr>
        <w:t xml:space="preserve"> On the contrary, the metallurgical examination indicated that the failed blade had already cracked before the last overhaul. 2012 maintenance reported noted that a fluorescent penetrant inspection intended to detect cracks explained that it was invisible. When conducting the repairs, such insensitivity and seriousness are what the NTSB calls human factors causing most related airplane accidents and crushes.</w:t>
      </w:r>
    </w:p>
    <w:p w:rsidR="00782FE6" w:rsidRDefault="00FF5A3E">
      <w:pPr>
        <w:spacing w:line="480" w:lineRule="auto"/>
        <w:rPr>
          <w:rFonts w:ascii="Times New Roman" w:hAnsi="Times New Roman" w:cs="Times New Roman"/>
          <w:sz w:val="24"/>
          <w:szCs w:val="24"/>
        </w:rPr>
      </w:pPr>
      <w:r>
        <w:rPr>
          <w:rFonts w:ascii="Times New Roman" w:hAnsi="Times New Roman" w:cs="Times New Roman"/>
          <w:sz w:val="24"/>
          <w:szCs w:val="24"/>
        </w:rPr>
        <w:tab/>
        <w:t>Another factor is the failure of the pilots and the crew to listen to the controller. Upon the plane captain's request to land, the controller suggested Harrisburg, Pennsylvania international airport, but the captain chose otherwise</w:t>
      </w:r>
      <w:r w:rsidR="002570E9">
        <w:rPr>
          <w:rFonts w:ascii="Times New Roman" w:hAnsi="Times New Roman" w:cs="Times New Roman"/>
          <w:sz w:val="24"/>
          <w:szCs w:val="24"/>
        </w:rPr>
        <w:t xml:space="preserve"> (</w:t>
      </w:r>
      <w:proofErr w:type="spellStart"/>
      <w:r w:rsidR="002570E9">
        <w:rPr>
          <w:rFonts w:ascii="Times New Roman" w:hAnsi="Times New Roman" w:cs="Times New Roman"/>
          <w:sz w:val="24"/>
          <w:szCs w:val="24"/>
        </w:rPr>
        <w:t>Kharoufah</w:t>
      </w:r>
      <w:proofErr w:type="spellEnd"/>
      <w:r w:rsidR="002570E9">
        <w:rPr>
          <w:rFonts w:ascii="Times New Roman" w:hAnsi="Times New Roman" w:cs="Times New Roman"/>
          <w:sz w:val="24"/>
          <w:szCs w:val="24"/>
        </w:rPr>
        <w:t xml:space="preserve"> et al., 2018))</w:t>
      </w:r>
      <w:r>
        <w:rPr>
          <w:rFonts w:ascii="Times New Roman" w:hAnsi="Times New Roman" w:cs="Times New Roman"/>
          <w:sz w:val="24"/>
          <w:szCs w:val="24"/>
        </w:rPr>
        <w:t xml:space="preserve">. The controller instruction was most appropriate as Harrisburg was a more suitable choice for an emergency landing. It had four runways instead of one and a higher level of aircraft rescue and firefighting services. Despite Harrisburg being the best choice, the controller cleared the Boeing plane's runway to land at Philadelphia airport. </w:t>
      </w:r>
    </w:p>
    <w:p w:rsidR="002D5D0D" w:rsidRDefault="00FF5A3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NTSB requires both the controller and the airplane crew to work together during an emergence. The primary goal is to ensure every passenger lands on the ground safely. Negligence from the crew and obstruction of these guidelines have been noted to cause many airplane-related accidents. For instance, if the Boeing 737-</w:t>
      </w:r>
      <w:r w:rsidR="00690AE4">
        <w:rPr>
          <w:rFonts w:ascii="Times New Roman" w:hAnsi="Times New Roman" w:cs="Times New Roman"/>
          <w:sz w:val="24"/>
          <w:szCs w:val="24"/>
        </w:rPr>
        <w:t xml:space="preserve">7H4 </w:t>
      </w:r>
      <w:r w:rsidR="00753CF9">
        <w:rPr>
          <w:rFonts w:ascii="Times New Roman" w:hAnsi="Times New Roman" w:cs="Times New Roman"/>
          <w:sz w:val="24"/>
          <w:szCs w:val="24"/>
        </w:rPr>
        <w:t xml:space="preserve">was </w:t>
      </w:r>
      <w:r>
        <w:rPr>
          <w:rFonts w:ascii="Times New Roman" w:hAnsi="Times New Roman" w:cs="Times New Roman"/>
          <w:sz w:val="24"/>
          <w:szCs w:val="24"/>
        </w:rPr>
        <w:t xml:space="preserve">crushed on landing and started burning, then the Philadelphia airport would be incompetent to handle the situation. According to the controller, the captain would be blamed for the loss of lives since he failed </w:t>
      </w:r>
      <w:r>
        <w:rPr>
          <w:rFonts w:ascii="Times New Roman" w:hAnsi="Times New Roman" w:cs="Times New Roman"/>
          <w:sz w:val="24"/>
          <w:szCs w:val="24"/>
        </w:rPr>
        <w:lastRenderedPageBreak/>
        <w:t>to li</w:t>
      </w:r>
      <w:r w:rsidR="0008106F">
        <w:rPr>
          <w:rFonts w:ascii="Times New Roman" w:hAnsi="Times New Roman" w:cs="Times New Roman"/>
          <w:sz w:val="24"/>
          <w:szCs w:val="24"/>
        </w:rPr>
        <w:t>s</w:t>
      </w:r>
      <w:r>
        <w:rPr>
          <w:rFonts w:ascii="Times New Roman" w:hAnsi="Times New Roman" w:cs="Times New Roman"/>
          <w:sz w:val="24"/>
          <w:szCs w:val="24"/>
        </w:rPr>
        <w:t>ten to the Harrisburg international airport instructions being most equipped to handle emergency landings.</w:t>
      </w:r>
      <w:r w:rsidR="0008106F">
        <w:rPr>
          <w:rFonts w:ascii="Times New Roman" w:hAnsi="Times New Roman" w:cs="Times New Roman"/>
          <w:sz w:val="24"/>
          <w:szCs w:val="24"/>
        </w:rPr>
        <w:t xml:space="preserve"> NTSB concludes that it’s these human factors that are raising the airplane accident bar</w:t>
      </w:r>
      <w:r w:rsidR="002570E9">
        <w:rPr>
          <w:rFonts w:ascii="Times New Roman" w:hAnsi="Times New Roman" w:cs="Times New Roman"/>
          <w:sz w:val="24"/>
          <w:szCs w:val="24"/>
        </w:rPr>
        <w:t xml:space="preserve"> (Marcus &amp; Rosekind, 2017)</w:t>
      </w:r>
      <w:r w:rsidR="0008106F">
        <w:rPr>
          <w:rFonts w:ascii="Times New Roman" w:hAnsi="Times New Roman" w:cs="Times New Roman"/>
          <w:sz w:val="24"/>
          <w:szCs w:val="24"/>
        </w:rPr>
        <w:t>.</w:t>
      </w: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p>
    <w:p w:rsidR="002570E9" w:rsidRDefault="002570E9" w:rsidP="002570E9">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2570E9" w:rsidRPr="002570E9" w:rsidRDefault="002570E9" w:rsidP="002570E9">
      <w:pPr>
        <w:spacing w:line="480" w:lineRule="auto"/>
        <w:ind w:left="720" w:hanging="720"/>
        <w:rPr>
          <w:rFonts w:ascii="Times New Roman" w:hAnsi="Times New Roman" w:cs="Times New Roman"/>
          <w:color w:val="222222"/>
          <w:sz w:val="24"/>
          <w:szCs w:val="24"/>
          <w:shd w:val="clear" w:color="auto" w:fill="FFFFFF"/>
        </w:rPr>
      </w:pPr>
      <w:proofErr w:type="spellStart"/>
      <w:r w:rsidRPr="002570E9">
        <w:rPr>
          <w:rFonts w:ascii="Times New Roman" w:hAnsi="Times New Roman" w:cs="Times New Roman"/>
          <w:color w:val="222222"/>
          <w:sz w:val="24"/>
          <w:szCs w:val="24"/>
          <w:shd w:val="clear" w:color="auto" w:fill="FFFFFF"/>
        </w:rPr>
        <w:t>Kharoufah</w:t>
      </w:r>
      <w:proofErr w:type="spellEnd"/>
      <w:r w:rsidRPr="002570E9">
        <w:rPr>
          <w:rFonts w:ascii="Times New Roman" w:hAnsi="Times New Roman" w:cs="Times New Roman"/>
          <w:color w:val="222222"/>
          <w:sz w:val="24"/>
          <w:szCs w:val="24"/>
          <w:shd w:val="clear" w:color="auto" w:fill="FFFFFF"/>
        </w:rPr>
        <w:t>, H., Murray, J., Baxter, G., &amp; Wild, G. (2018). A review of human factors causations in commercial air transport accidents and incidents: From 2000–2016. </w:t>
      </w:r>
      <w:r w:rsidRPr="002570E9">
        <w:rPr>
          <w:rFonts w:ascii="Times New Roman" w:hAnsi="Times New Roman" w:cs="Times New Roman"/>
          <w:i/>
          <w:iCs/>
          <w:color w:val="222222"/>
          <w:sz w:val="24"/>
          <w:szCs w:val="24"/>
          <w:shd w:val="clear" w:color="auto" w:fill="FFFFFF"/>
        </w:rPr>
        <w:t>Progress in Aerospace Sciences</w:t>
      </w:r>
      <w:r w:rsidRPr="002570E9">
        <w:rPr>
          <w:rFonts w:ascii="Times New Roman" w:hAnsi="Times New Roman" w:cs="Times New Roman"/>
          <w:color w:val="222222"/>
          <w:sz w:val="24"/>
          <w:szCs w:val="24"/>
          <w:shd w:val="clear" w:color="auto" w:fill="FFFFFF"/>
        </w:rPr>
        <w:t>, </w:t>
      </w:r>
      <w:r w:rsidRPr="002570E9">
        <w:rPr>
          <w:rFonts w:ascii="Times New Roman" w:hAnsi="Times New Roman" w:cs="Times New Roman"/>
          <w:i/>
          <w:iCs/>
          <w:color w:val="222222"/>
          <w:sz w:val="24"/>
          <w:szCs w:val="24"/>
          <w:shd w:val="clear" w:color="auto" w:fill="FFFFFF"/>
        </w:rPr>
        <w:t>99</w:t>
      </w:r>
      <w:r w:rsidRPr="002570E9">
        <w:rPr>
          <w:rFonts w:ascii="Times New Roman" w:hAnsi="Times New Roman" w:cs="Times New Roman"/>
          <w:color w:val="222222"/>
          <w:sz w:val="24"/>
          <w:szCs w:val="24"/>
          <w:shd w:val="clear" w:color="auto" w:fill="FFFFFF"/>
        </w:rPr>
        <w:t>, 1-13.</w:t>
      </w:r>
    </w:p>
    <w:p w:rsidR="002570E9" w:rsidRPr="002570E9" w:rsidRDefault="002570E9" w:rsidP="002570E9">
      <w:pPr>
        <w:spacing w:line="480" w:lineRule="auto"/>
        <w:ind w:left="720" w:hanging="720"/>
        <w:rPr>
          <w:rFonts w:ascii="Times New Roman" w:hAnsi="Times New Roman" w:cs="Times New Roman"/>
          <w:sz w:val="24"/>
          <w:szCs w:val="24"/>
        </w:rPr>
      </w:pPr>
      <w:r w:rsidRPr="002570E9">
        <w:rPr>
          <w:rFonts w:ascii="Times New Roman" w:hAnsi="Times New Roman" w:cs="Times New Roman"/>
          <w:color w:val="222222"/>
          <w:sz w:val="24"/>
          <w:szCs w:val="24"/>
          <w:shd w:val="clear" w:color="auto" w:fill="FFFFFF"/>
        </w:rPr>
        <w:t>Marcus, J. H., &amp; Rosekind, M. R. (2017). Fatigue in transportation: NTSB investigations and safety recommendations. </w:t>
      </w:r>
      <w:r w:rsidRPr="002570E9">
        <w:rPr>
          <w:rFonts w:ascii="Times New Roman" w:hAnsi="Times New Roman" w:cs="Times New Roman"/>
          <w:i/>
          <w:iCs/>
          <w:color w:val="222222"/>
          <w:sz w:val="24"/>
          <w:szCs w:val="24"/>
          <w:shd w:val="clear" w:color="auto" w:fill="FFFFFF"/>
        </w:rPr>
        <w:t>Injury prevention</w:t>
      </w:r>
      <w:r w:rsidRPr="002570E9">
        <w:rPr>
          <w:rFonts w:ascii="Times New Roman" w:hAnsi="Times New Roman" w:cs="Times New Roman"/>
          <w:color w:val="222222"/>
          <w:sz w:val="24"/>
          <w:szCs w:val="24"/>
          <w:shd w:val="clear" w:color="auto" w:fill="FFFFFF"/>
        </w:rPr>
        <w:t>, </w:t>
      </w:r>
      <w:r w:rsidRPr="002570E9">
        <w:rPr>
          <w:rFonts w:ascii="Times New Roman" w:hAnsi="Times New Roman" w:cs="Times New Roman"/>
          <w:i/>
          <w:iCs/>
          <w:color w:val="222222"/>
          <w:sz w:val="24"/>
          <w:szCs w:val="24"/>
          <w:shd w:val="clear" w:color="auto" w:fill="FFFFFF"/>
        </w:rPr>
        <w:t>23</w:t>
      </w:r>
      <w:r w:rsidRPr="002570E9">
        <w:rPr>
          <w:rFonts w:ascii="Times New Roman" w:hAnsi="Times New Roman" w:cs="Times New Roman"/>
          <w:color w:val="222222"/>
          <w:sz w:val="24"/>
          <w:szCs w:val="24"/>
          <w:shd w:val="clear" w:color="auto" w:fill="FFFFFF"/>
        </w:rPr>
        <w:t>(4), 232-238.</w:t>
      </w:r>
    </w:p>
    <w:p w:rsidR="002570E9" w:rsidRPr="002570E9" w:rsidRDefault="002570E9" w:rsidP="002570E9">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Miyagi, M. (201</w:t>
      </w:r>
      <w:r w:rsidRPr="002570E9">
        <w:rPr>
          <w:rFonts w:ascii="Times New Roman" w:hAnsi="Times New Roman" w:cs="Times New Roman"/>
          <w:color w:val="222222"/>
          <w:sz w:val="24"/>
          <w:szCs w:val="24"/>
          <w:shd w:val="clear" w:color="auto" w:fill="FFFFFF"/>
        </w:rPr>
        <w:t>5). Serious accidents and human factors. </w:t>
      </w:r>
      <w:r w:rsidRPr="002570E9">
        <w:rPr>
          <w:rFonts w:ascii="Times New Roman" w:hAnsi="Times New Roman" w:cs="Times New Roman"/>
          <w:i/>
          <w:iCs/>
          <w:color w:val="222222"/>
          <w:sz w:val="24"/>
          <w:szCs w:val="24"/>
          <w:shd w:val="clear" w:color="auto" w:fill="FFFFFF"/>
        </w:rPr>
        <w:t>American Institute of Aeronautics and Astronautics, Virginia</w:t>
      </w:r>
      <w:r w:rsidRPr="002570E9">
        <w:rPr>
          <w:rFonts w:ascii="Times New Roman" w:hAnsi="Times New Roman" w:cs="Times New Roman"/>
          <w:color w:val="222222"/>
          <w:sz w:val="24"/>
          <w:szCs w:val="24"/>
          <w:shd w:val="clear" w:color="auto" w:fill="FFFFFF"/>
        </w:rPr>
        <w:t>, </w:t>
      </w:r>
      <w:r w:rsidRPr="002570E9">
        <w:rPr>
          <w:rFonts w:ascii="Times New Roman" w:hAnsi="Times New Roman" w:cs="Times New Roman"/>
          <w:i/>
          <w:iCs/>
          <w:color w:val="222222"/>
          <w:sz w:val="24"/>
          <w:szCs w:val="24"/>
          <w:shd w:val="clear" w:color="auto" w:fill="FFFFFF"/>
        </w:rPr>
        <w:t>143</w:t>
      </w:r>
      <w:r w:rsidRPr="002570E9">
        <w:rPr>
          <w:rFonts w:ascii="Times New Roman" w:hAnsi="Times New Roman" w:cs="Times New Roman"/>
          <w:color w:val="222222"/>
          <w:sz w:val="24"/>
          <w:szCs w:val="24"/>
          <w:shd w:val="clear" w:color="auto" w:fill="FFFFFF"/>
        </w:rPr>
        <w:t>.</w:t>
      </w:r>
    </w:p>
    <w:p w:rsidR="00782FE6" w:rsidRPr="002D5D0D" w:rsidRDefault="00782FE6">
      <w:pPr>
        <w:spacing w:line="480" w:lineRule="auto"/>
        <w:rPr>
          <w:rFonts w:ascii="Times New Roman" w:hAnsi="Times New Roman" w:cs="Times New Roman"/>
          <w:sz w:val="24"/>
          <w:szCs w:val="24"/>
        </w:rPr>
      </w:pPr>
    </w:p>
    <w:sectPr w:rsidR="00782FE6" w:rsidRPr="002D5D0D" w:rsidSect="00690AE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600" w:rsidRDefault="00766600" w:rsidP="00690AE4">
      <w:pPr>
        <w:spacing w:after="0" w:line="240" w:lineRule="auto"/>
      </w:pPr>
      <w:r>
        <w:separator/>
      </w:r>
    </w:p>
  </w:endnote>
  <w:endnote w:type="continuationSeparator" w:id="0">
    <w:p w:rsidR="00766600" w:rsidRDefault="00766600" w:rsidP="00690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600" w:rsidRDefault="00766600" w:rsidP="00690AE4">
      <w:pPr>
        <w:spacing w:after="0" w:line="240" w:lineRule="auto"/>
      </w:pPr>
      <w:r>
        <w:separator/>
      </w:r>
    </w:p>
  </w:footnote>
  <w:footnote w:type="continuationSeparator" w:id="0">
    <w:p w:rsidR="00766600" w:rsidRDefault="00766600" w:rsidP="00690A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78779893"/>
      <w:docPartObj>
        <w:docPartGallery w:val="Page Numbers (Top of Page)"/>
        <w:docPartUnique/>
      </w:docPartObj>
    </w:sdtPr>
    <w:sdtEndPr>
      <w:rPr>
        <w:noProof/>
      </w:rPr>
    </w:sdtEndPr>
    <w:sdtContent>
      <w:p w:rsidR="00690AE4" w:rsidRPr="00690AE4" w:rsidRDefault="00690AE4">
        <w:pPr>
          <w:pStyle w:val="Header"/>
          <w:jc w:val="right"/>
          <w:rPr>
            <w:rFonts w:ascii="Times New Roman" w:hAnsi="Times New Roman" w:cs="Times New Roman"/>
            <w:sz w:val="24"/>
            <w:szCs w:val="24"/>
          </w:rPr>
        </w:pPr>
        <w:r w:rsidRPr="00690AE4">
          <w:rPr>
            <w:rFonts w:ascii="Times New Roman" w:hAnsi="Times New Roman" w:cs="Times New Roman"/>
            <w:sz w:val="24"/>
            <w:szCs w:val="24"/>
          </w:rPr>
          <w:t>NTSB/AAR-19-03</w:t>
        </w:r>
        <w:r>
          <w:rPr>
            <w:rFonts w:ascii="Times New Roman" w:hAnsi="Times New Roman" w:cs="Times New Roman"/>
            <w:sz w:val="24"/>
            <w:szCs w:val="24"/>
          </w:rPr>
          <w:t xml:space="preserve">                                                                                                                    </w:t>
        </w:r>
        <w:r w:rsidRPr="00690AE4">
          <w:rPr>
            <w:rFonts w:ascii="Times New Roman" w:hAnsi="Times New Roman" w:cs="Times New Roman"/>
            <w:sz w:val="24"/>
            <w:szCs w:val="24"/>
          </w:rPr>
          <w:t xml:space="preserve"> </w:t>
        </w:r>
        <w:r w:rsidRPr="00690AE4">
          <w:rPr>
            <w:rFonts w:ascii="Times New Roman" w:hAnsi="Times New Roman" w:cs="Times New Roman"/>
            <w:sz w:val="24"/>
            <w:szCs w:val="24"/>
          </w:rPr>
          <w:fldChar w:fldCharType="begin"/>
        </w:r>
        <w:r w:rsidRPr="00690AE4">
          <w:rPr>
            <w:rFonts w:ascii="Times New Roman" w:hAnsi="Times New Roman" w:cs="Times New Roman"/>
            <w:sz w:val="24"/>
            <w:szCs w:val="24"/>
          </w:rPr>
          <w:instrText xml:space="preserve"> PAGE   \* MERGEFORMAT </w:instrText>
        </w:r>
        <w:r w:rsidRPr="00690AE4">
          <w:rPr>
            <w:rFonts w:ascii="Times New Roman" w:hAnsi="Times New Roman" w:cs="Times New Roman"/>
            <w:sz w:val="24"/>
            <w:szCs w:val="24"/>
          </w:rPr>
          <w:fldChar w:fldCharType="separate"/>
        </w:r>
        <w:r w:rsidR="00753CF9">
          <w:rPr>
            <w:rFonts w:ascii="Times New Roman" w:hAnsi="Times New Roman" w:cs="Times New Roman"/>
            <w:noProof/>
            <w:sz w:val="24"/>
            <w:szCs w:val="24"/>
          </w:rPr>
          <w:t>5</w:t>
        </w:r>
        <w:r w:rsidRPr="00690AE4">
          <w:rPr>
            <w:rFonts w:ascii="Times New Roman" w:hAnsi="Times New Roman" w:cs="Times New Roman"/>
            <w:noProof/>
            <w:sz w:val="24"/>
            <w:szCs w:val="24"/>
          </w:rPr>
          <w:fldChar w:fldCharType="end"/>
        </w:r>
      </w:p>
    </w:sdtContent>
  </w:sdt>
  <w:p w:rsidR="00690AE4" w:rsidRDefault="00690A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AE4" w:rsidRPr="00690AE4" w:rsidRDefault="00690AE4">
    <w:pPr>
      <w:pStyle w:val="Header"/>
      <w:rPr>
        <w:rFonts w:ascii="Times New Roman" w:hAnsi="Times New Roman" w:cs="Times New Roman"/>
        <w:sz w:val="24"/>
        <w:szCs w:val="24"/>
      </w:rPr>
    </w:pPr>
    <w:r w:rsidRPr="00690AE4">
      <w:rPr>
        <w:rFonts w:ascii="Times New Roman" w:hAnsi="Times New Roman" w:cs="Times New Roman"/>
        <w:sz w:val="24"/>
        <w:szCs w:val="24"/>
      </w:rPr>
      <w:t>Running head: NTSB/AAR-19-03</w:t>
    </w:r>
    <w:r>
      <w:rPr>
        <w:rFonts w:ascii="Times New Roman" w:hAnsi="Times New Roman" w:cs="Times New Roman"/>
        <w:sz w:val="24"/>
        <w:szCs w:val="24"/>
      </w:rPr>
      <w:t xml:space="preserve">                                                                                            </w:t>
    </w:r>
    <w:r w:rsidRPr="00690AE4">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IwMjE0MjYzNDQ0MDBX0lEKTi0uzszPAykwrAUA7RukRSwAAAA="/>
  </w:docVars>
  <w:rsids>
    <w:rsidRoot w:val="00EB51B9"/>
    <w:rsid w:val="0008106F"/>
    <w:rsid w:val="000A794D"/>
    <w:rsid w:val="00233C1F"/>
    <w:rsid w:val="002570E9"/>
    <w:rsid w:val="002D5D0D"/>
    <w:rsid w:val="003E13F3"/>
    <w:rsid w:val="00690AE4"/>
    <w:rsid w:val="00753CF9"/>
    <w:rsid w:val="00766600"/>
    <w:rsid w:val="00782FE6"/>
    <w:rsid w:val="007869EA"/>
    <w:rsid w:val="00974FA2"/>
    <w:rsid w:val="00BC5626"/>
    <w:rsid w:val="00D24C5D"/>
    <w:rsid w:val="00DB56EC"/>
    <w:rsid w:val="00EB51B9"/>
    <w:rsid w:val="00F4771F"/>
    <w:rsid w:val="00FF5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E39386-95DB-4517-97B3-0558FA6E1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A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AE4"/>
  </w:style>
  <w:style w:type="paragraph" w:styleId="Footer">
    <w:name w:val="footer"/>
    <w:basedOn w:val="Normal"/>
    <w:link w:val="FooterChar"/>
    <w:uiPriority w:val="99"/>
    <w:unhideWhenUsed/>
    <w:rsid w:val="00690A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2020-12-19T04:04:00Z</dcterms:created>
  <dcterms:modified xsi:type="dcterms:W3CDTF">2020-12-19T04:04:00Z</dcterms:modified>
</cp:coreProperties>
</file>