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0181" w:rsidRPr="003D37F1" w:rsidRDefault="00780181" w:rsidP="003D37F1">
      <w:pPr>
        <w:spacing w:line="480" w:lineRule="auto"/>
        <w:jc w:val="center"/>
        <w:rPr>
          <w:rFonts w:ascii="Times New Roman" w:hAnsi="Times New Roman" w:cs="Times New Roman"/>
          <w:sz w:val="24"/>
          <w:szCs w:val="24"/>
        </w:rPr>
      </w:pPr>
    </w:p>
    <w:p w:rsidR="00780181" w:rsidRPr="003D37F1" w:rsidRDefault="00780181" w:rsidP="003D37F1">
      <w:pPr>
        <w:spacing w:line="480" w:lineRule="auto"/>
        <w:jc w:val="center"/>
        <w:rPr>
          <w:rFonts w:ascii="Times New Roman" w:hAnsi="Times New Roman" w:cs="Times New Roman"/>
          <w:sz w:val="24"/>
          <w:szCs w:val="24"/>
        </w:rPr>
      </w:pPr>
    </w:p>
    <w:p w:rsidR="00780181" w:rsidRPr="003D37F1" w:rsidRDefault="00780181" w:rsidP="003D37F1">
      <w:pPr>
        <w:spacing w:line="480" w:lineRule="auto"/>
        <w:jc w:val="center"/>
        <w:rPr>
          <w:rFonts w:ascii="Times New Roman" w:hAnsi="Times New Roman" w:cs="Times New Roman"/>
          <w:sz w:val="24"/>
          <w:szCs w:val="24"/>
        </w:rPr>
      </w:pPr>
    </w:p>
    <w:p w:rsidR="00780181" w:rsidRPr="003D37F1" w:rsidRDefault="00780181" w:rsidP="003D37F1">
      <w:pPr>
        <w:spacing w:line="480" w:lineRule="auto"/>
        <w:jc w:val="center"/>
        <w:rPr>
          <w:rFonts w:ascii="Times New Roman" w:hAnsi="Times New Roman" w:cs="Times New Roman"/>
          <w:sz w:val="24"/>
          <w:szCs w:val="24"/>
        </w:rPr>
      </w:pPr>
    </w:p>
    <w:p w:rsidR="00780181" w:rsidRPr="003D37F1" w:rsidRDefault="00780181" w:rsidP="003D37F1">
      <w:pPr>
        <w:spacing w:line="480" w:lineRule="auto"/>
        <w:jc w:val="center"/>
        <w:rPr>
          <w:rFonts w:ascii="Times New Roman" w:hAnsi="Times New Roman" w:cs="Times New Roman"/>
          <w:sz w:val="24"/>
          <w:szCs w:val="24"/>
        </w:rPr>
      </w:pPr>
    </w:p>
    <w:p w:rsidR="00780181" w:rsidRPr="003D37F1" w:rsidRDefault="00780181" w:rsidP="003D37F1">
      <w:pPr>
        <w:spacing w:line="480" w:lineRule="auto"/>
        <w:jc w:val="center"/>
        <w:rPr>
          <w:rFonts w:ascii="Times New Roman" w:hAnsi="Times New Roman" w:cs="Times New Roman"/>
          <w:sz w:val="24"/>
          <w:szCs w:val="24"/>
        </w:rPr>
      </w:pPr>
    </w:p>
    <w:p w:rsidR="00780181" w:rsidRPr="003D37F1" w:rsidRDefault="00550CC0" w:rsidP="003D37F1">
      <w:pPr>
        <w:spacing w:line="480" w:lineRule="auto"/>
        <w:jc w:val="center"/>
        <w:rPr>
          <w:rFonts w:ascii="Times New Roman" w:hAnsi="Times New Roman" w:cs="Times New Roman"/>
          <w:sz w:val="24"/>
          <w:szCs w:val="24"/>
        </w:rPr>
      </w:pPr>
      <w:r w:rsidRPr="003D37F1">
        <w:rPr>
          <w:rFonts w:ascii="Times New Roman" w:hAnsi="Times New Roman" w:cs="Times New Roman"/>
          <w:sz w:val="24"/>
          <w:szCs w:val="24"/>
        </w:rPr>
        <w:t>Neuroscience</w:t>
      </w:r>
    </w:p>
    <w:p w:rsidR="00780181" w:rsidRPr="003D37F1" w:rsidRDefault="00550CC0" w:rsidP="003D37F1">
      <w:pPr>
        <w:spacing w:line="480" w:lineRule="auto"/>
        <w:jc w:val="center"/>
        <w:rPr>
          <w:rFonts w:ascii="Times New Roman" w:hAnsi="Times New Roman" w:cs="Times New Roman"/>
          <w:sz w:val="24"/>
          <w:szCs w:val="24"/>
        </w:rPr>
      </w:pPr>
      <w:r w:rsidRPr="003D37F1">
        <w:rPr>
          <w:rFonts w:ascii="Times New Roman" w:hAnsi="Times New Roman" w:cs="Times New Roman"/>
          <w:sz w:val="24"/>
          <w:szCs w:val="24"/>
        </w:rPr>
        <w:t>Student’s Name</w:t>
      </w:r>
    </w:p>
    <w:p w:rsidR="00780181" w:rsidRPr="003D37F1" w:rsidRDefault="00550CC0" w:rsidP="003D37F1">
      <w:pPr>
        <w:spacing w:line="480" w:lineRule="auto"/>
        <w:jc w:val="center"/>
        <w:rPr>
          <w:rFonts w:ascii="Times New Roman" w:hAnsi="Times New Roman" w:cs="Times New Roman"/>
          <w:sz w:val="24"/>
          <w:szCs w:val="24"/>
        </w:rPr>
      </w:pPr>
      <w:r w:rsidRPr="003D37F1">
        <w:rPr>
          <w:rFonts w:ascii="Times New Roman" w:hAnsi="Times New Roman" w:cs="Times New Roman"/>
          <w:sz w:val="24"/>
          <w:szCs w:val="24"/>
        </w:rPr>
        <w:t>Institution</w:t>
      </w:r>
    </w:p>
    <w:p w:rsidR="00780181" w:rsidRPr="003D37F1" w:rsidRDefault="00550CC0" w:rsidP="003D37F1">
      <w:pPr>
        <w:spacing w:line="480" w:lineRule="auto"/>
        <w:jc w:val="center"/>
        <w:rPr>
          <w:rFonts w:ascii="Times New Roman" w:hAnsi="Times New Roman" w:cs="Times New Roman"/>
          <w:sz w:val="24"/>
          <w:szCs w:val="24"/>
        </w:rPr>
      </w:pPr>
      <w:r w:rsidRPr="003D37F1">
        <w:rPr>
          <w:rFonts w:ascii="Times New Roman" w:hAnsi="Times New Roman" w:cs="Times New Roman"/>
          <w:sz w:val="24"/>
          <w:szCs w:val="24"/>
        </w:rPr>
        <w:t>Course</w:t>
      </w:r>
    </w:p>
    <w:p w:rsidR="00780181" w:rsidRPr="003D37F1" w:rsidRDefault="00550CC0" w:rsidP="003D37F1">
      <w:pPr>
        <w:spacing w:line="480" w:lineRule="auto"/>
        <w:jc w:val="center"/>
        <w:rPr>
          <w:rFonts w:ascii="Times New Roman" w:hAnsi="Times New Roman" w:cs="Times New Roman"/>
          <w:sz w:val="24"/>
          <w:szCs w:val="24"/>
        </w:rPr>
      </w:pPr>
      <w:r w:rsidRPr="003D37F1">
        <w:rPr>
          <w:rFonts w:ascii="Times New Roman" w:hAnsi="Times New Roman" w:cs="Times New Roman"/>
          <w:sz w:val="24"/>
          <w:szCs w:val="24"/>
        </w:rPr>
        <w:t>Professor’s Name</w:t>
      </w:r>
    </w:p>
    <w:p w:rsidR="00780181" w:rsidRPr="003D37F1" w:rsidRDefault="00550CC0" w:rsidP="003D37F1">
      <w:pPr>
        <w:spacing w:line="480" w:lineRule="auto"/>
        <w:jc w:val="center"/>
        <w:rPr>
          <w:rFonts w:ascii="Times New Roman" w:hAnsi="Times New Roman" w:cs="Times New Roman"/>
          <w:sz w:val="24"/>
          <w:szCs w:val="24"/>
        </w:rPr>
      </w:pPr>
      <w:r w:rsidRPr="003D37F1">
        <w:rPr>
          <w:rFonts w:ascii="Times New Roman" w:hAnsi="Times New Roman" w:cs="Times New Roman"/>
          <w:sz w:val="24"/>
          <w:szCs w:val="24"/>
        </w:rPr>
        <w:t>Date</w:t>
      </w:r>
    </w:p>
    <w:p w:rsidR="00780181" w:rsidRPr="003D37F1" w:rsidRDefault="00780181" w:rsidP="003D37F1">
      <w:pPr>
        <w:spacing w:line="480" w:lineRule="auto"/>
        <w:jc w:val="center"/>
        <w:rPr>
          <w:rFonts w:ascii="Times New Roman" w:hAnsi="Times New Roman" w:cs="Times New Roman"/>
          <w:sz w:val="24"/>
          <w:szCs w:val="24"/>
        </w:rPr>
      </w:pPr>
    </w:p>
    <w:p w:rsidR="00780181" w:rsidRPr="003D37F1" w:rsidRDefault="00780181" w:rsidP="003D37F1">
      <w:pPr>
        <w:spacing w:line="480" w:lineRule="auto"/>
        <w:jc w:val="center"/>
        <w:rPr>
          <w:rFonts w:ascii="Times New Roman" w:hAnsi="Times New Roman" w:cs="Times New Roman"/>
          <w:sz w:val="24"/>
          <w:szCs w:val="24"/>
        </w:rPr>
      </w:pPr>
    </w:p>
    <w:p w:rsidR="00780181" w:rsidRPr="003D37F1" w:rsidRDefault="00780181" w:rsidP="003D37F1">
      <w:pPr>
        <w:spacing w:line="480" w:lineRule="auto"/>
        <w:jc w:val="center"/>
        <w:rPr>
          <w:rFonts w:ascii="Times New Roman" w:hAnsi="Times New Roman" w:cs="Times New Roman"/>
          <w:sz w:val="24"/>
          <w:szCs w:val="24"/>
        </w:rPr>
      </w:pPr>
    </w:p>
    <w:p w:rsidR="00780181" w:rsidRPr="003D37F1" w:rsidRDefault="00780181" w:rsidP="003D37F1">
      <w:pPr>
        <w:spacing w:line="480" w:lineRule="auto"/>
        <w:jc w:val="center"/>
        <w:rPr>
          <w:rFonts w:ascii="Times New Roman" w:hAnsi="Times New Roman" w:cs="Times New Roman"/>
          <w:sz w:val="24"/>
          <w:szCs w:val="24"/>
        </w:rPr>
      </w:pPr>
    </w:p>
    <w:p w:rsidR="00780181" w:rsidRPr="003D37F1" w:rsidRDefault="00780181" w:rsidP="003D37F1">
      <w:pPr>
        <w:spacing w:line="480" w:lineRule="auto"/>
        <w:jc w:val="center"/>
        <w:rPr>
          <w:rFonts w:ascii="Times New Roman" w:hAnsi="Times New Roman" w:cs="Times New Roman"/>
          <w:sz w:val="24"/>
          <w:szCs w:val="24"/>
        </w:rPr>
      </w:pPr>
    </w:p>
    <w:p w:rsidR="00780181" w:rsidRPr="003D37F1" w:rsidRDefault="00780181" w:rsidP="003D37F1">
      <w:pPr>
        <w:spacing w:line="480" w:lineRule="auto"/>
        <w:jc w:val="center"/>
        <w:rPr>
          <w:rFonts w:ascii="Times New Roman" w:hAnsi="Times New Roman" w:cs="Times New Roman"/>
          <w:sz w:val="24"/>
          <w:szCs w:val="24"/>
        </w:rPr>
      </w:pPr>
    </w:p>
    <w:p w:rsidR="00780181" w:rsidRPr="003D37F1" w:rsidRDefault="00550CC0" w:rsidP="003D37F1">
      <w:pPr>
        <w:spacing w:line="480" w:lineRule="auto"/>
        <w:jc w:val="center"/>
        <w:rPr>
          <w:rFonts w:ascii="Times New Roman" w:hAnsi="Times New Roman" w:cs="Times New Roman"/>
          <w:sz w:val="24"/>
          <w:szCs w:val="24"/>
        </w:rPr>
      </w:pPr>
      <w:r w:rsidRPr="003D37F1">
        <w:rPr>
          <w:rFonts w:ascii="Times New Roman" w:hAnsi="Times New Roman" w:cs="Times New Roman"/>
          <w:sz w:val="24"/>
          <w:szCs w:val="24"/>
        </w:rPr>
        <w:lastRenderedPageBreak/>
        <w:t>Neuroscience</w:t>
      </w:r>
    </w:p>
    <w:p w:rsidR="00780181" w:rsidRPr="003D37F1" w:rsidRDefault="00550CC0" w:rsidP="003D37F1">
      <w:pPr>
        <w:spacing w:line="480" w:lineRule="auto"/>
        <w:jc w:val="center"/>
        <w:rPr>
          <w:rFonts w:ascii="Times New Roman" w:hAnsi="Times New Roman" w:cs="Times New Roman"/>
          <w:b/>
          <w:bCs/>
          <w:sz w:val="24"/>
          <w:szCs w:val="24"/>
        </w:rPr>
      </w:pPr>
      <w:r w:rsidRPr="003D37F1">
        <w:rPr>
          <w:rFonts w:ascii="Times New Roman" w:hAnsi="Times New Roman" w:cs="Times New Roman"/>
          <w:b/>
          <w:bCs/>
          <w:sz w:val="24"/>
          <w:szCs w:val="24"/>
        </w:rPr>
        <w:t>Question One</w:t>
      </w:r>
    </w:p>
    <w:p w:rsidR="00C648CC" w:rsidRPr="003D37F1" w:rsidRDefault="00550CC0" w:rsidP="003D37F1">
      <w:pPr>
        <w:spacing w:line="480" w:lineRule="auto"/>
        <w:ind w:firstLine="720"/>
        <w:rPr>
          <w:rFonts w:ascii="Times New Roman" w:hAnsi="Times New Roman" w:cs="Times New Roman"/>
          <w:sz w:val="24"/>
          <w:szCs w:val="24"/>
        </w:rPr>
      </w:pPr>
      <w:r w:rsidRPr="003D37F1">
        <w:rPr>
          <w:rFonts w:ascii="Times New Roman" w:hAnsi="Times New Roman" w:cs="Times New Roman"/>
          <w:sz w:val="24"/>
          <w:szCs w:val="24"/>
        </w:rPr>
        <w:t xml:space="preserve">This week, I studied various course contents. However, activity 1.3 (Lick your Rat Pups) stood out for me. This activity was interesting to cover and highly informative. I learned how mother rats take care of their pups mainly by grooming and licking. The activity had various steps which had to be fulfilled to get full credit. All the steps amounted to a game </w:t>
      </w:r>
      <w:r w:rsidR="00EE660B" w:rsidRPr="003D37F1">
        <w:rPr>
          <w:rFonts w:ascii="Times New Roman" w:hAnsi="Times New Roman" w:cs="Times New Roman"/>
          <w:sz w:val="24"/>
          <w:szCs w:val="24"/>
        </w:rPr>
        <w:t>that helped me understand the differences between low and high-nurtured rat pups. From the activity, I learned that the behavior of grown-up rats mainly depends on the type of mother they had when growing up and not the mother who gave birth to them</w:t>
      </w:r>
      <w:r w:rsidR="00423964" w:rsidRPr="003D37F1">
        <w:rPr>
          <w:rFonts w:ascii="Times New Roman" w:hAnsi="Times New Roman" w:cs="Times New Roman"/>
          <w:sz w:val="24"/>
          <w:szCs w:val="24"/>
        </w:rPr>
        <w:t xml:space="preserve"> (</w:t>
      </w:r>
      <w:r w:rsidR="00423964" w:rsidRPr="003D37F1">
        <w:rPr>
          <w:rFonts w:ascii="Times New Roman" w:hAnsi="Times New Roman" w:cs="Times New Roman"/>
          <w:color w:val="222222"/>
          <w:sz w:val="24"/>
          <w:szCs w:val="24"/>
          <w:shd w:val="clear" w:color="auto" w:fill="FFFFFF"/>
        </w:rPr>
        <w:t>Kenney &amp; Müller, 2017)</w:t>
      </w:r>
      <w:r w:rsidR="00EE660B" w:rsidRPr="003D37F1">
        <w:rPr>
          <w:rFonts w:ascii="Times New Roman" w:hAnsi="Times New Roman" w:cs="Times New Roman"/>
          <w:sz w:val="24"/>
          <w:szCs w:val="24"/>
        </w:rPr>
        <w:t xml:space="preserve">. Here, high nurturing mothers are most likely to give rise to relaxed adult rats in response to stress, whereas low nurturing rats lead to anxious adult rats. The relaxed response to stress rises from </w:t>
      </w:r>
      <w:r w:rsidR="003F65D7" w:rsidRPr="003D37F1">
        <w:rPr>
          <w:rFonts w:ascii="Times New Roman" w:hAnsi="Times New Roman" w:cs="Times New Roman"/>
          <w:sz w:val="24"/>
          <w:szCs w:val="24"/>
        </w:rPr>
        <w:t>demethylation of the GR gene caused by the frequent licking of the young rat by its mother, making the gene more active. Also, the activity helped me learn the importance of epigenetics, which includes allowing the muscle cell to turn on the genes responsible for making proteins. I also learned that epigenetics change through an organism's life.</w:t>
      </w:r>
    </w:p>
    <w:p w:rsidR="003F65D7" w:rsidRPr="003D37F1" w:rsidRDefault="00550CC0" w:rsidP="003D37F1">
      <w:pPr>
        <w:spacing w:line="480" w:lineRule="auto"/>
        <w:jc w:val="center"/>
        <w:rPr>
          <w:rFonts w:ascii="Times New Roman" w:hAnsi="Times New Roman" w:cs="Times New Roman"/>
          <w:b/>
          <w:bCs/>
          <w:sz w:val="24"/>
          <w:szCs w:val="24"/>
        </w:rPr>
      </w:pPr>
      <w:r w:rsidRPr="003D37F1">
        <w:rPr>
          <w:rFonts w:ascii="Times New Roman" w:hAnsi="Times New Roman" w:cs="Times New Roman"/>
          <w:b/>
          <w:bCs/>
          <w:sz w:val="24"/>
          <w:szCs w:val="24"/>
        </w:rPr>
        <w:t>Question Two</w:t>
      </w:r>
    </w:p>
    <w:p w:rsidR="00423964" w:rsidRPr="003D37F1" w:rsidRDefault="00550CC0" w:rsidP="003D37F1">
      <w:pPr>
        <w:spacing w:line="480" w:lineRule="auto"/>
        <w:ind w:firstLine="720"/>
        <w:rPr>
          <w:rFonts w:ascii="Times New Roman" w:hAnsi="Times New Roman" w:cs="Times New Roman"/>
          <w:sz w:val="24"/>
          <w:szCs w:val="24"/>
        </w:rPr>
      </w:pPr>
      <w:r w:rsidRPr="003D37F1">
        <w:rPr>
          <w:rFonts w:ascii="Times New Roman" w:hAnsi="Times New Roman" w:cs="Times New Roman"/>
          <w:sz w:val="24"/>
          <w:szCs w:val="24"/>
        </w:rPr>
        <w:t>Adopting a neuroscience-informed perspective can advance social work practice in two main ways. First, the findings from translational and clinical neuroscience provide a critical advantage to social workers by helping them to maximize the effectiveness of evidence-based treatments (</w:t>
      </w:r>
      <w:r w:rsidRPr="003D37F1">
        <w:rPr>
          <w:rFonts w:ascii="Times New Roman" w:hAnsi="Times New Roman" w:cs="Times New Roman"/>
          <w:color w:val="222222"/>
          <w:sz w:val="24"/>
          <w:szCs w:val="24"/>
          <w:shd w:val="clear" w:color="auto" w:fill="FFFFFF"/>
        </w:rPr>
        <w:t>Yorke &amp; Bergère, 2018)</w:t>
      </w:r>
      <w:r w:rsidRPr="003D37F1">
        <w:rPr>
          <w:rFonts w:ascii="Times New Roman" w:hAnsi="Times New Roman" w:cs="Times New Roman"/>
          <w:sz w:val="24"/>
          <w:szCs w:val="24"/>
        </w:rPr>
        <w:t xml:space="preserve">. Second, social workers could maximize outcomes for soldiers and their families, helping them gain more sensitivity to the clinical nuances of their problems. The two benefits arise from the assistance that neuroscience offers social workers </w:t>
      </w:r>
      <w:r w:rsidR="00FC66CA" w:rsidRPr="003D37F1">
        <w:rPr>
          <w:rFonts w:ascii="Times New Roman" w:hAnsi="Times New Roman" w:cs="Times New Roman"/>
          <w:sz w:val="24"/>
          <w:szCs w:val="24"/>
        </w:rPr>
        <w:t xml:space="preserve">in </w:t>
      </w:r>
      <w:r w:rsidR="00FC66CA" w:rsidRPr="003D37F1">
        <w:rPr>
          <w:rFonts w:ascii="Times New Roman" w:hAnsi="Times New Roman" w:cs="Times New Roman"/>
          <w:sz w:val="24"/>
          <w:szCs w:val="24"/>
        </w:rPr>
        <w:lastRenderedPageBreak/>
        <w:t>understanding the causes of addiction, mental illnesses, and other psychological disorders. By integrating neuroscience into social work training, students and professionals can further develop their skills to tackle childhood trauma, PTSD, and brain injury issues.</w:t>
      </w:r>
    </w:p>
    <w:p w:rsidR="002C30E6" w:rsidRPr="003D37F1" w:rsidRDefault="00550CC0" w:rsidP="003D37F1">
      <w:pPr>
        <w:spacing w:line="480" w:lineRule="auto"/>
        <w:ind w:firstLine="720"/>
        <w:rPr>
          <w:rFonts w:ascii="Times New Roman" w:hAnsi="Times New Roman" w:cs="Times New Roman"/>
          <w:sz w:val="24"/>
          <w:szCs w:val="24"/>
        </w:rPr>
      </w:pPr>
      <w:r w:rsidRPr="003D37F1">
        <w:rPr>
          <w:rFonts w:ascii="Times New Roman" w:hAnsi="Times New Roman" w:cs="Times New Roman"/>
          <w:sz w:val="24"/>
          <w:szCs w:val="24"/>
        </w:rPr>
        <w:t xml:space="preserve">However, various challenges exist </w:t>
      </w:r>
      <w:r w:rsidR="00E41AF9" w:rsidRPr="003D37F1">
        <w:rPr>
          <w:rFonts w:ascii="Times New Roman" w:hAnsi="Times New Roman" w:cs="Times New Roman"/>
          <w:sz w:val="24"/>
          <w:szCs w:val="24"/>
        </w:rPr>
        <w:t>in the implementation of these perspectives in social work. These include the binding problem, differentiation, and localization-integration in the brain</w:t>
      </w:r>
      <w:r w:rsidR="00423964" w:rsidRPr="003D37F1">
        <w:rPr>
          <w:rFonts w:ascii="Times New Roman" w:hAnsi="Times New Roman" w:cs="Times New Roman"/>
          <w:sz w:val="24"/>
          <w:szCs w:val="24"/>
        </w:rPr>
        <w:t xml:space="preserve"> (</w:t>
      </w:r>
      <w:r w:rsidR="00423964" w:rsidRPr="003D37F1">
        <w:rPr>
          <w:rFonts w:ascii="Times New Roman" w:hAnsi="Times New Roman" w:cs="Times New Roman"/>
          <w:color w:val="222222"/>
          <w:sz w:val="24"/>
          <w:szCs w:val="24"/>
          <w:shd w:val="clear" w:color="auto" w:fill="FFFFFF"/>
        </w:rPr>
        <w:t>Yorke &amp; Bergère, 2018)</w:t>
      </w:r>
      <w:r w:rsidR="00E41AF9" w:rsidRPr="003D37F1">
        <w:rPr>
          <w:rFonts w:ascii="Times New Roman" w:hAnsi="Times New Roman" w:cs="Times New Roman"/>
          <w:sz w:val="24"/>
          <w:szCs w:val="24"/>
        </w:rPr>
        <w:t xml:space="preserve">. The binding problem entails challenges the brain faces in segregating elements in sensory input complex patterns to allocate them to discrete objects. Under localization, researchers need to solve the issue surrounding neural mechanisms that </w:t>
      </w:r>
      <w:r w:rsidRPr="003D37F1">
        <w:rPr>
          <w:rFonts w:ascii="Times New Roman" w:hAnsi="Times New Roman" w:cs="Times New Roman"/>
          <w:sz w:val="24"/>
          <w:szCs w:val="24"/>
        </w:rPr>
        <w:t>create the segmentation links, feature attentional selection, and binding. Again, Raichle’s default network presents a significant challenge in implementing neuroscience perspectives to social work. This problem entails the tendency of the brain to use most of its energy in facilitating functions that cannot be accounted for.</w:t>
      </w:r>
    </w:p>
    <w:p w:rsidR="002C30E6" w:rsidRPr="003D37F1" w:rsidRDefault="00550CC0" w:rsidP="003D37F1">
      <w:pPr>
        <w:spacing w:line="480" w:lineRule="auto"/>
        <w:jc w:val="center"/>
        <w:rPr>
          <w:rFonts w:ascii="Times New Roman" w:hAnsi="Times New Roman" w:cs="Times New Roman"/>
          <w:b/>
          <w:bCs/>
          <w:sz w:val="24"/>
          <w:szCs w:val="24"/>
        </w:rPr>
      </w:pPr>
      <w:r w:rsidRPr="003D37F1">
        <w:rPr>
          <w:rFonts w:ascii="Times New Roman" w:hAnsi="Times New Roman" w:cs="Times New Roman"/>
          <w:b/>
          <w:bCs/>
          <w:sz w:val="24"/>
          <w:szCs w:val="24"/>
        </w:rPr>
        <w:t>Question Three</w:t>
      </w:r>
    </w:p>
    <w:p w:rsidR="002C30E6" w:rsidRPr="003D37F1" w:rsidRDefault="00550CC0" w:rsidP="003D37F1">
      <w:pPr>
        <w:spacing w:line="480" w:lineRule="auto"/>
        <w:ind w:firstLine="720"/>
        <w:rPr>
          <w:rFonts w:ascii="Times New Roman" w:hAnsi="Times New Roman" w:cs="Times New Roman"/>
          <w:sz w:val="24"/>
          <w:szCs w:val="24"/>
        </w:rPr>
      </w:pPr>
      <w:r w:rsidRPr="003D37F1">
        <w:rPr>
          <w:rFonts w:ascii="Times New Roman" w:hAnsi="Times New Roman" w:cs="Times New Roman"/>
          <w:sz w:val="24"/>
          <w:szCs w:val="24"/>
        </w:rPr>
        <w:t>Research on the nurturing behavior of mother rats has a significant impact on the pup. Specifically, rays that receive intense attention in their first week after birth grow up to be calm and happy</w:t>
      </w:r>
      <w:r w:rsidR="00B7618D" w:rsidRPr="003D37F1">
        <w:rPr>
          <w:rFonts w:ascii="Times New Roman" w:hAnsi="Times New Roman" w:cs="Times New Roman"/>
          <w:sz w:val="24"/>
          <w:szCs w:val="24"/>
        </w:rPr>
        <w:t xml:space="preserve">. </w:t>
      </w:r>
      <w:r w:rsidRPr="003D37F1">
        <w:rPr>
          <w:rFonts w:ascii="Times New Roman" w:hAnsi="Times New Roman" w:cs="Times New Roman"/>
          <w:sz w:val="24"/>
          <w:szCs w:val="24"/>
        </w:rPr>
        <w:t xml:space="preserve">Those that suffer from ignoration end up becoming anxious and vulnerable to diseases. In epigenetics, scientists study the genomic changes caused by the pup's response to external surroundings. </w:t>
      </w:r>
      <w:r w:rsidR="00CC58A4" w:rsidRPr="003D37F1">
        <w:rPr>
          <w:rFonts w:ascii="Times New Roman" w:hAnsi="Times New Roman" w:cs="Times New Roman"/>
          <w:sz w:val="24"/>
          <w:szCs w:val="24"/>
        </w:rPr>
        <w:t xml:space="preserve">However, the epigenome of the rats </w:t>
      </w:r>
      <w:r w:rsidR="003D37F1" w:rsidRPr="003D37F1">
        <w:rPr>
          <w:rFonts w:ascii="Times New Roman" w:hAnsi="Times New Roman" w:cs="Times New Roman"/>
          <w:sz w:val="24"/>
          <w:szCs w:val="24"/>
        </w:rPr>
        <w:t>changes</w:t>
      </w:r>
      <w:r w:rsidR="00CC58A4" w:rsidRPr="003D37F1">
        <w:rPr>
          <w:rFonts w:ascii="Times New Roman" w:hAnsi="Times New Roman" w:cs="Times New Roman"/>
          <w:sz w:val="24"/>
          <w:szCs w:val="24"/>
        </w:rPr>
        <w:t xml:space="preserve"> with age in various ways, including Deoxyribonucleic Acid (DNA) methylation, chromatin remodeling, and histone modifications. </w:t>
      </w:r>
    </w:p>
    <w:p w:rsidR="00423964" w:rsidRPr="003D37F1" w:rsidRDefault="00550CC0" w:rsidP="003D37F1">
      <w:pPr>
        <w:spacing w:line="480" w:lineRule="auto"/>
        <w:ind w:firstLine="720"/>
        <w:rPr>
          <w:rFonts w:ascii="Times New Roman" w:hAnsi="Times New Roman" w:cs="Times New Roman"/>
          <w:sz w:val="24"/>
          <w:szCs w:val="24"/>
        </w:rPr>
      </w:pPr>
      <w:r w:rsidRPr="003D37F1">
        <w:rPr>
          <w:rFonts w:ascii="Times New Roman" w:hAnsi="Times New Roman" w:cs="Times New Roman"/>
          <w:sz w:val="24"/>
          <w:szCs w:val="24"/>
        </w:rPr>
        <w:t xml:space="preserve">Studies on humans also indicate </w:t>
      </w:r>
      <w:r w:rsidR="00786764" w:rsidRPr="003D37F1">
        <w:rPr>
          <w:rFonts w:ascii="Times New Roman" w:hAnsi="Times New Roman" w:cs="Times New Roman"/>
          <w:sz w:val="24"/>
          <w:szCs w:val="24"/>
        </w:rPr>
        <w:t xml:space="preserve">that nurturing and non-nurturing environments have implications for human babies. </w:t>
      </w:r>
      <w:r w:rsidR="00E77A00" w:rsidRPr="003D37F1">
        <w:rPr>
          <w:rFonts w:ascii="Times New Roman" w:hAnsi="Times New Roman" w:cs="Times New Roman"/>
          <w:sz w:val="24"/>
          <w:szCs w:val="24"/>
        </w:rPr>
        <w:t xml:space="preserve">Nurturing environments refer to surroundings that favor efficient </w:t>
      </w:r>
      <w:r w:rsidR="00E77A00" w:rsidRPr="003D37F1">
        <w:rPr>
          <w:rFonts w:ascii="Times New Roman" w:hAnsi="Times New Roman" w:cs="Times New Roman"/>
          <w:sz w:val="24"/>
          <w:szCs w:val="24"/>
        </w:rPr>
        <w:lastRenderedPageBreak/>
        <w:t>development and prevent the emergence of behavioral and psychological problems</w:t>
      </w:r>
      <w:r w:rsidR="00B7618D" w:rsidRPr="003D37F1">
        <w:rPr>
          <w:rFonts w:ascii="Times New Roman" w:hAnsi="Times New Roman" w:cs="Times New Roman"/>
          <w:sz w:val="24"/>
          <w:szCs w:val="24"/>
        </w:rPr>
        <w:t xml:space="preserve"> (The Brain Initiative, 2022).</w:t>
      </w:r>
      <w:r w:rsidR="00786764" w:rsidRPr="003D37F1">
        <w:rPr>
          <w:rFonts w:ascii="Times New Roman" w:hAnsi="Times New Roman" w:cs="Times New Roman"/>
          <w:sz w:val="24"/>
          <w:szCs w:val="24"/>
        </w:rPr>
        <w:t>A study conducted on hippocampal tissue in people who had committed suicide and those who died for other reasons showed significant differences</w:t>
      </w:r>
      <w:r w:rsidR="00BA6456" w:rsidRPr="003D37F1">
        <w:rPr>
          <w:rFonts w:ascii="Times New Roman" w:hAnsi="Times New Roman" w:cs="Times New Roman"/>
          <w:sz w:val="24"/>
          <w:szCs w:val="24"/>
        </w:rPr>
        <w:t xml:space="preserve"> (</w:t>
      </w:r>
      <w:r w:rsidR="00BA6456" w:rsidRPr="003D37F1">
        <w:rPr>
          <w:rFonts w:ascii="Times New Roman" w:hAnsi="Times New Roman" w:cs="Times New Roman"/>
          <w:color w:val="222222"/>
          <w:sz w:val="24"/>
          <w:szCs w:val="24"/>
          <w:shd w:val="clear" w:color="auto" w:fill="FFFFFF"/>
        </w:rPr>
        <w:t>Graham et al., 2017)</w:t>
      </w:r>
      <w:r w:rsidR="00786764" w:rsidRPr="003D37F1">
        <w:rPr>
          <w:rFonts w:ascii="Times New Roman" w:hAnsi="Times New Roman" w:cs="Times New Roman"/>
          <w:sz w:val="24"/>
          <w:szCs w:val="24"/>
        </w:rPr>
        <w:t>. The subjects with a history of childhood abuse had lower Glucocorticoid Receptor (GR) protein</w:t>
      </w:r>
      <w:r w:rsidR="005D13EC" w:rsidRPr="003D37F1">
        <w:rPr>
          <w:rFonts w:ascii="Times New Roman" w:hAnsi="Times New Roman" w:cs="Times New Roman"/>
          <w:sz w:val="24"/>
          <w:szCs w:val="24"/>
        </w:rPr>
        <w:t xml:space="preserve"> levels. Therefore, events that occur in an individual's later stages of life do not change the genetic composition. Instead, the early childhood interactions cause epigenetic changes that cause the prevailing adult behavior. </w:t>
      </w:r>
    </w:p>
    <w:p w:rsidR="00423964" w:rsidRPr="003D37F1" w:rsidRDefault="00550CC0" w:rsidP="003D37F1">
      <w:pPr>
        <w:spacing w:line="480" w:lineRule="auto"/>
        <w:rPr>
          <w:rFonts w:ascii="Times New Roman" w:hAnsi="Times New Roman" w:cs="Times New Roman"/>
          <w:sz w:val="24"/>
          <w:szCs w:val="24"/>
        </w:rPr>
      </w:pPr>
      <w:r w:rsidRPr="003D37F1">
        <w:rPr>
          <w:rFonts w:ascii="Times New Roman" w:hAnsi="Times New Roman" w:cs="Times New Roman"/>
          <w:sz w:val="24"/>
          <w:szCs w:val="24"/>
        </w:rPr>
        <w:br w:type="page"/>
      </w:r>
    </w:p>
    <w:p w:rsidR="008007B2" w:rsidRPr="003D37F1" w:rsidRDefault="00550CC0" w:rsidP="003D37F1">
      <w:pPr>
        <w:spacing w:line="480" w:lineRule="auto"/>
        <w:ind w:firstLine="720"/>
        <w:jc w:val="center"/>
        <w:rPr>
          <w:rFonts w:ascii="Times New Roman" w:hAnsi="Times New Roman" w:cs="Times New Roman"/>
          <w:sz w:val="24"/>
          <w:szCs w:val="24"/>
        </w:rPr>
      </w:pPr>
      <w:r w:rsidRPr="003D37F1">
        <w:rPr>
          <w:rFonts w:ascii="Times New Roman" w:hAnsi="Times New Roman" w:cs="Times New Roman"/>
          <w:sz w:val="24"/>
          <w:szCs w:val="24"/>
        </w:rPr>
        <w:lastRenderedPageBreak/>
        <w:t>References</w:t>
      </w:r>
    </w:p>
    <w:p w:rsidR="00BA6456" w:rsidRPr="003D37F1" w:rsidRDefault="00550CC0" w:rsidP="003D37F1">
      <w:pPr>
        <w:spacing w:line="480" w:lineRule="auto"/>
        <w:ind w:left="720" w:hanging="720"/>
        <w:rPr>
          <w:rFonts w:ascii="Times New Roman" w:hAnsi="Times New Roman" w:cs="Times New Roman"/>
          <w:sz w:val="24"/>
          <w:szCs w:val="24"/>
        </w:rPr>
      </w:pPr>
      <w:r w:rsidRPr="003D37F1">
        <w:rPr>
          <w:rFonts w:ascii="Times New Roman" w:hAnsi="Times New Roman" w:cs="Times New Roman"/>
          <w:color w:val="222222"/>
          <w:sz w:val="24"/>
          <w:szCs w:val="24"/>
          <w:shd w:val="clear" w:color="auto" w:fill="FFFFFF"/>
        </w:rPr>
        <w:t>Graham, P. W., Yaros, A., Lowe, A., &amp; McDaniel, M. S. (2017). Nurturing environments for boys and men of color with trauma exposure. </w:t>
      </w:r>
      <w:r w:rsidRPr="003D37F1">
        <w:rPr>
          <w:rFonts w:ascii="Times New Roman" w:hAnsi="Times New Roman" w:cs="Times New Roman"/>
          <w:i/>
          <w:iCs/>
          <w:color w:val="222222"/>
          <w:sz w:val="24"/>
          <w:szCs w:val="24"/>
          <w:shd w:val="clear" w:color="auto" w:fill="FFFFFF"/>
        </w:rPr>
        <w:t>Clinical child and family psychology review</w:t>
      </w:r>
      <w:r w:rsidRPr="003D37F1">
        <w:rPr>
          <w:rFonts w:ascii="Times New Roman" w:hAnsi="Times New Roman" w:cs="Times New Roman"/>
          <w:color w:val="222222"/>
          <w:sz w:val="24"/>
          <w:szCs w:val="24"/>
          <w:shd w:val="clear" w:color="auto" w:fill="FFFFFF"/>
        </w:rPr>
        <w:t>, </w:t>
      </w:r>
      <w:r w:rsidRPr="003D37F1">
        <w:rPr>
          <w:rFonts w:ascii="Times New Roman" w:hAnsi="Times New Roman" w:cs="Times New Roman"/>
          <w:i/>
          <w:iCs/>
          <w:color w:val="222222"/>
          <w:sz w:val="24"/>
          <w:szCs w:val="24"/>
          <w:shd w:val="clear" w:color="auto" w:fill="FFFFFF"/>
        </w:rPr>
        <w:t>20</w:t>
      </w:r>
      <w:r w:rsidRPr="003D37F1">
        <w:rPr>
          <w:rFonts w:ascii="Times New Roman" w:hAnsi="Times New Roman" w:cs="Times New Roman"/>
          <w:color w:val="222222"/>
          <w:sz w:val="24"/>
          <w:szCs w:val="24"/>
          <w:shd w:val="clear" w:color="auto" w:fill="FFFFFF"/>
        </w:rPr>
        <w:t>(2), 105-116.</w:t>
      </w:r>
      <w:hyperlink r:id="rId6" w:history="1">
        <w:r w:rsidRPr="003D37F1">
          <w:rPr>
            <w:rStyle w:val="Hyperlink"/>
            <w:rFonts w:ascii="Times New Roman" w:hAnsi="Times New Roman" w:cs="Times New Roman"/>
            <w:sz w:val="24"/>
            <w:szCs w:val="24"/>
            <w:shd w:val="clear" w:color="auto" w:fill="FFFFFF"/>
          </w:rPr>
          <w:t>https://link.springer.com/article/10.1007/s10567-017-0241-6</w:t>
        </w:r>
      </w:hyperlink>
    </w:p>
    <w:p w:rsidR="00BA6456" w:rsidRPr="003D37F1" w:rsidRDefault="00550CC0" w:rsidP="003D37F1">
      <w:pPr>
        <w:spacing w:line="480" w:lineRule="auto"/>
        <w:ind w:left="720" w:hanging="720"/>
        <w:rPr>
          <w:rFonts w:ascii="Times New Roman" w:hAnsi="Times New Roman" w:cs="Times New Roman"/>
          <w:color w:val="222222"/>
          <w:sz w:val="24"/>
          <w:szCs w:val="24"/>
          <w:shd w:val="clear" w:color="auto" w:fill="FFFFFF"/>
        </w:rPr>
      </w:pPr>
      <w:r w:rsidRPr="003D37F1">
        <w:rPr>
          <w:rFonts w:ascii="Times New Roman" w:hAnsi="Times New Roman" w:cs="Times New Roman"/>
          <w:color w:val="222222"/>
          <w:sz w:val="24"/>
          <w:szCs w:val="24"/>
          <w:shd w:val="clear" w:color="auto" w:fill="FFFFFF"/>
        </w:rPr>
        <w:t>Kenney, M., &amp; Müller, R. (2017). Of rats and women: Narratives of motherhood in environmental epigenetics. </w:t>
      </w:r>
      <w:r w:rsidRPr="003D37F1">
        <w:rPr>
          <w:rFonts w:ascii="Times New Roman" w:hAnsi="Times New Roman" w:cs="Times New Roman"/>
          <w:i/>
          <w:iCs/>
          <w:color w:val="222222"/>
          <w:sz w:val="24"/>
          <w:szCs w:val="24"/>
          <w:shd w:val="clear" w:color="auto" w:fill="FFFFFF"/>
        </w:rPr>
        <w:t>Bio Societies</w:t>
      </w:r>
      <w:r w:rsidRPr="003D37F1">
        <w:rPr>
          <w:rFonts w:ascii="Times New Roman" w:hAnsi="Times New Roman" w:cs="Times New Roman"/>
          <w:color w:val="222222"/>
          <w:sz w:val="24"/>
          <w:szCs w:val="24"/>
          <w:shd w:val="clear" w:color="auto" w:fill="FFFFFF"/>
        </w:rPr>
        <w:t>, </w:t>
      </w:r>
      <w:r w:rsidRPr="003D37F1">
        <w:rPr>
          <w:rFonts w:ascii="Times New Roman" w:hAnsi="Times New Roman" w:cs="Times New Roman"/>
          <w:i/>
          <w:iCs/>
          <w:color w:val="222222"/>
          <w:sz w:val="24"/>
          <w:szCs w:val="24"/>
          <w:shd w:val="clear" w:color="auto" w:fill="FFFFFF"/>
        </w:rPr>
        <w:t>12</w:t>
      </w:r>
      <w:r w:rsidRPr="003D37F1">
        <w:rPr>
          <w:rFonts w:ascii="Times New Roman" w:hAnsi="Times New Roman" w:cs="Times New Roman"/>
          <w:color w:val="222222"/>
          <w:sz w:val="24"/>
          <w:szCs w:val="24"/>
          <w:shd w:val="clear" w:color="auto" w:fill="FFFFFF"/>
        </w:rPr>
        <w:t>(1), 23-46.</w:t>
      </w:r>
      <w:hyperlink r:id="rId7" w:history="1">
        <w:r w:rsidRPr="003D37F1">
          <w:rPr>
            <w:rStyle w:val="Hyperlink"/>
            <w:rFonts w:ascii="Times New Roman" w:hAnsi="Times New Roman" w:cs="Times New Roman"/>
            <w:sz w:val="24"/>
            <w:szCs w:val="24"/>
            <w:shd w:val="clear" w:color="auto" w:fill="FFFFFF"/>
          </w:rPr>
          <w:t>https://link.springer.com/article/10.1057/s41292-016-0002-7</w:t>
        </w:r>
      </w:hyperlink>
    </w:p>
    <w:p w:rsidR="00BA6456" w:rsidRPr="003D37F1" w:rsidRDefault="00550CC0" w:rsidP="003D37F1">
      <w:pPr>
        <w:spacing w:line="480" w:lineRule="auto"/>
        <w:ind w:left="720" w:hanging="720"/>
        <w:rPr>
          <w:rFonts w:ascii="Times New Roman" w:hAnsi="Times New Roman" w:cs="Times New Roman"/>
          <w:sz w:val="24"/>
          <w:szCs w:val="24"/>
        </w:rPr>
      </w:pPr>
      <w:r w:rsidRPr="003D37F1">
        <w:rPr>
          <w:rFonts w:ascii="Times New Roman" w:hAnsi="Times New Roman" w:cs="Times New Roman"/>
          <w:sz w:val="24"/>
          <w:szCs w:val="24"/>
        </w:rPr>
        <w:t xml:space="preserve">The Brain Initiative. (2022). Overview: Why is The Brain Initiative Needed. </w:t>
      </w:r>
      <w:hyperlink r:id="rId8" w:history="1">
        <w:r w:rsidRPr="003D37F1">
          <w:rPr>
            <w:rStyle w:val="Hyperlink"/>
            <w:rFonts w:ascii="Times New Roman" w:hAnsi="Times New Roman" w:cs="Times New Roman"/>
            <w:sz w:val="24"/>
            <w:szCs w:val="24"/>
          </w:rPr>
          <w:t>https://braininitiative.nih.gov/about/overview</w:t>
        </w:r>
      </w:hyperlink>
    </w:p>
    <w:p w:rsidR="00BA6456" w:rsidRPr="003D37F1" w:rsidRDefault="00550CC0" w:rsidP="003D37F1">
      <w:pPr>
        <w:spacing w:line="480" w:lineRule="auto"/>
        <w:ind w:left="720" w:hanging="720"/>
        <w:rPr>
          <w:rFonts w:ascii="Times New Roman" w:hAnsi="Times New Roman" w:cs="Times New Roman"/>
          <w:color w:val="222222"/>
          <w:sz w:val="24"/>
          <w:szCs w:val="24"/>
          <w:shd w:val="clear" w:color="auto" w:fill="FFFFFF"/>
        </w:rPr>
      </w:pPr>
      <w:r w:rsidRPr="003D37F1">
        <w:rPr>
          <w:rFonts w:ascii="Times New Roman" w:hAnsi="Times New Roman" w:cs="Times New Roman"/>
          <w:color w:val="222222"/>
          <w:sz w:val="24"/>
          <w:szCs w:val="24"/>
          <w:shd w:val="clear" w:color="auto" w:fill="FFFFFF"/>
        </w:rPr>
        <w:t>Yorke, J., &amp; Bergère, T. (2018). Where the rubber hits the road: Neuroscience and social work. </w:t>
      </w:r>
      <w:r w:rsidRPr="003D37F1">
        <w:rPr>
          <w:rFonts w:ascii="Times New Roman" w:hAnsi="Times New Roman" w:cs="Times New Roman"/>
          <w:i/>
          <w:iCs/>
          <w:color w:val="222222"/>
          <w:sz w:val="24"/>
          <w:szCs w:val="24"/>
          <w:shd w:val="clear" w:color="auto" w:fill="FFFFFF"/>
        </w:rPr>
        <w:t>Social work in health care</w:t>
      </w:r>
      <w:r w:rsidRPr="003D37F1">
        <w:rPr>
          <w:rFonts w:ascii="Times New Roman" w:hAnsi="Times New Roman" w:cs="Times New Roman"/>
          <w:color w:val="222222"/>
          <w:sz w:val="24"/>
          <w:szCs w:val="24"/>
          <w:shd w:val="clear" w:color="auto" w:fill="FFFFFF"/>
        </w:rPr>
        <w:t>, </w:t>
      </w:r>
      <w:r w:rsidRPr="003D37F1">
        <w:rPr>
          <w:rFonts w:ascii="Times New Roman" w:hAnsi="Times New Roman" w:cs="Times New Roman"/>
          <w:i/>
          <w:iCs/>
          <w:color w:val="222222"/>
          <w:sz w:val="24"/>
          <w:szCs w:val="24"/>
          <w:shd w:val="clear" w:color="auto" w:fill="FFFFFF"/>
        </w:rPr>
        <w:t>57</w:t>
      </w:r>
      <w:r w:rsidRPr="003D37F1">
        <w:rPr>
          <w:rFonts w:ascii="Times New Roman" w:hAnsi="Times New Roman" w:cs="Times New Roman"/>
          <w:color w:val="222222"/>
          <w:sz w:val="24"/>
          <w:szCs w:val="24"/>
          <w:shd w:val="clear" w:color="auto" w:fill="FFFFFF"/>
        </w:rPr>
        <w:t>(2), 79-94.</w:t>
      </w:r>
      <w:hyperlink r:id="rId9" w:history="1">
        <w:r w:rsidRPr="003D37F1">
          <w:rPr>
            <w:rStyle w:val="Hyperlink"/>
            <w:rFonts w:ascii="Times New Roman" w:hAnsi="Times New Roman" w:cs="Times New Roman"/>
            <w:sz w:val="24"/>
            <w:szCs w:val="24"/>
            <w:shd w:val="clear" w:color="auto" w:fill="FFFFFF"/>
          </w:rPr>
          <w:t>https://www.tandfonline.com/doi/abs/10.1080/00981389.2017.1407861?casa_token=hSGgEuN2ssYAAAAA:_KCl59OyNZtF8mC7X_RwDkuLJkcWrWuEIJoPpeD5xAa5Wjee6p7IWjasssugnQuUy_uYgIRoCGDHYp1e</w:t>
        </w:r>
      </w:hyperlink>
    </w:p>
    <w:sectPr w:rsidR="00BA6456" w:rsidRPr="003D37F1" w:rsidSect="00CE6DCC">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4D2F" w:rsidRDefault="00834D2F">
      <w:pPr>
        <w:spacing w:after="0" w:line="240" w:lineRule="auto"/>
      </w:pPr>
      <w:r>
        <w:separator/>
      </w:r>
    </w:p>
  </w:endnote>
  <w:endnote w:type="continuationSeparator" w:id="1">
    <w:p w:rsidR="00834D2F" w:rsidRDefault="00834D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4D2F" w:rsidRDefault="00834D2F">
      <w:pPr>
        <w:spacing w:after="0" w:line="240" w:lineRule="auto"/>
      </w:pPr>
      <w:r>
        <w:separator/>
      </w:r>
    </w:p>
  </w:footnote>
  <w:footnote w:type="continuationSeparator" w:id="1">
    <w:p w:rsidR="00834D2F" w:rsidRDefault="00834D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0153823"/>
      <w:docPartObj>
        <w:docPartGallery w:val="Page Numbers (Top of Page)"/>
        <w:docPartUnique/>
      </w:docPartObj>
    </w:sdtPr>
    <w:sdtEndPr>
      <w:rPr>
        <w:rFonts w:ascii="Times New Roman" w:hAnsi="Times New Roman" w:cs="Times New Roman"/>
        <w:noProof/>
        <w:sz w:val="24"/>
        <w:szCs w:val="24"/>
      </w:rPr>
    </w:sdtEndPr>
    <w:sdtContent>
      <w:p w:rsidR="00780181" w:rsidRPr="00780181" w:rsidRDefault="00CE6DCC">
        <w:pPr>
          <w:pStyle w:val="Header"/>
          <w:jc w:val="right"/>
          <w:rPr>
            <w:rFonts w:ascii="Times New Roman" w:hAnsi="Times New Roman" w:cs="Times New Roman"/>
            <w:sz w:val="24"/>
            <w:szCs w:val="24"/>
          </w:rPr>
        </w:pPr>
        <w:r w:rsidRPr="00780181">
          <w:rPr>
            <w:rFonts w:ascii="Times New Roman" w:hAnsi="Times New Roman" w:cs="Times New Roman"/>
            <w:sz w:val="24"/>
            <w:szCs w:val="24"/>
          </w:rPr>
          <w:fldChar w:fldCharType="begin"/>
        </w:r>
        <w:r w:rsidR="00550CC0" w:rsidRPr="00780181">
          <w:rPr>
            <w:rFonts w:ascii="Times New Roman" w:hAnsi="Times New Roman" w:cs="Times New Roman"/>
            <w:sz w:val="24"/>
            <w:szCs w:val="24"/>
          </w:rPr>
          <w:instrText xml:space="preserve"> PAGE   \* MERGEFORMAT </w:instrText>
        </w:r>
        <w:r w:rsidRPr="00780181">
          <w:rPr>
            <w:rFonts w:ascii="Times New Roman" w:hAnsi="Times New Roman" w:cs="Times New Roman"/>
            <w:sz w:val="24"/>
            <w:szCs w:val="24"/>
          </w:rPr>
          <w:fldChar w:fldCharType="separate"/>
        </w:r>
        <w:r w:rsidR="00E53A1E">
          <w:rPr>
            <w:rFonts w:ascii="Times New Roman" w:hAnsi="Times New Roman" w:cs="Times New Roman"/>
            <w:noProof/>
            <w:sz w:val="24"/>
            <w:szCs w:val="24"/>
          </w:rPr>
          <w:t>5</w:t>
        </w:r>
        <w:r w:rsidRPr="00780181">
          <w:rPr>
            <w:rFonts w:ascii="Times New Roman" w:hAnsi="Times New Roman" w:cs="Times New Roman"/>
            <w:noProof/>
            <w:sz w:val="24"/>
            <w:szCs w:val="24"/>
          </w:rPr>
          <w:fldChar w:fldCharType="end"/>
        </w:r>
      </w:p>
    </w:sdtContent>
  </w:sdt>
  <w:p w:rsidR="00780181" w:rsidRDefault="0078018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4098"/>
  </w:hdrShapeDefaults>
  <w:footnotePr>
    <w:footnote w:id="0"/>
    <w:footnote w:id="1"/>
  </w:footnotePr>
  <w:endnotePr>
    <w:endnote w:id="0"/>
    <w:endnote w:id="1"/>
  </w:endnotePr>
  <w:compat/>
  <w:rsids>
    <w:rsidRoot w:val="00780181"/>
    <w:rsid w:val="00263BA6"/>
    <w:rsid w:val="002C30E6"/>
    <w:rsid w:val="002F0088"/>
    <w:rsid w:val="003D37F1"/>
    <w:rsid w:val="003F65D7"/>
    <w:rsid w:val="00423964"/>
    <w:rsid w:val="00550CC0"/>
    <w:rsid w:val="005D13EC"/>
    <w:rsid w:val="007279B9"/>
    <w:rsid w:val="00780181"/>
    <w:rsid w:val="00786764"/>
    <w:rsid w:val="007F1FA1"/>
    <w:rsid w:val="008007B2"/>
    <w:rsid w:val="00834D2F"/>
    <w:rsid w:val="00B7618D"/>
    <w:rsid w:val="00BA6456"/>
    <w:rsid w:val="00C648CC"/>
    <w:rsid w:val="00CC58A4"/>
    <w:rsid w:val="00CE6DCC"/>
    <w:rsid w:val="00E41AF9"/>
    <w:rsid w:val="00E534BA"/>
    <w:rsid w:val="00E53A1E"/>
    <w:rsid w:val="00E77A00"/>
    <w:rsid w:val="00EE660B"/>
    <w:rsid w:val="00FC66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D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01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181"/>
  </w:style>
  <w:style w:type="paragraph" w:styleId="Footer">
    <w:name w:val="footer"/>
    <w:basedOn w:val="Normal"/>
    <w:link w:val="FooterChar"/>
    <w:uiPriority w:val="99"/>
    <w:unhideWhenUsed/>
    <w:rsid w:val="007801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181"/>
  </w:style>
  <w:style w:type="character" w:styleId="Hyperlink">
    <w:name w:val="Hyperlink"/>
    <w:basedOn w:val="DefaultParagraphFont"/>
    <w:uiPriority w:val="99"/>
    <w:unhideWhenUsed/>
    <w:rsid w:val="007279B9"/>
    <w:rPr>
      <w:color w:val="0563C1" w:themeColor="hyperlink"/>
      <w:u w:val="single"/>
    </w:rPr>
  </w:style>
  <w:style w:type="character" w:customStyle="1" w:styleId="UnresolvedMention1">
    <w:name w:val="Unresolved Mention1"/>
    <w:basedOn w:val="DefaultParagraphFont"/>
    <w:uiPriority w:val="99"/>
    <w:semiHidden/>
    <w:unhideWhenUsed/>
    <w:rsid w:val="007279B9"/>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ininitiative.nih.gov/about/overview" TargetMode="External"/><Relationship Id="rId3" Type="http://schemas.openxmlformats.org/officeDocument/2006/relationships/webSettings" Target="webSettings.xml"/><Relationship Id="rId7" Type="http://schemas.openxmlformats.org/officeDocument/2006/relationships/hyperlink" Target="https://link.springer.com/article/10.1057/s41292-016-0002-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0567-017-0241-6"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tandfonline.com/doi/abs/10.1080/00981389.2017.1407861?casa_token=hSGgEuN2ssYAAAAA:_KCl59OyNZtF8mC7X_RwDkuLJkcWrWuEIJoPpeD5xAa5Wjee6p7IWjasssugnQuUy_uYgIRoCGDHYp1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828</Words>
  <Characters>4724</Characters>
  <Application>Microsoft Office Word</Application>
  <DocSecurity>0</DocSecurity>
  <Lines>39</Lines>
  <Paragraphs>11</Paragraphs>
  <ScaleCrop>false</ScaleCrop>
  <LinksUpToDate>false</LinksUpToDate>
  <CharactersWithSpaces>5541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2022-01-20T11:18:00Z</dcterms:created>
  <dcterms:modified xsi:type="dcterms:W3CDTF">2022-01-20T11:18:00Z</dcterms:modified>
</cp:coreProperties>
</file>