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670AC71" w14:textId="77777777" w:rsidR="00DB3A96" w:rsidRDefault="00DB3A96" w:rsidP="00DB3A96">
      <w:pPr>
        <w:spacing w:line="480" w:lineRule="auto"/>
        <w:ind w:firstLine="720"/>
        <w:jc w:val="center"/>
      </w:pPr>
      <w:bookmarkStart w:id="0" w:name="_GoBack"/>
      <w:bookmarkEnd w:id="0"/>
    </w:p>
    <w:p w14:paraId="7B94189B" w14:textId="77777777" w:rsidR="00DB3A96" w:rsidRDefault="00DB3A96" w:rsidP="00DB3A96">
      <w:pPr>
        <w:spacing w:line="480" w:lineRule="auto"/>
        <w:ind w:firstLine="720"/>
        <w:jc w:val="center"/>
      </w:pPr>
    </w:p>
    <w:p w14:paraId="7B80DCEE" w14:textId="77777777" w:rsidR="00DB3A96" w:rsidRDefault="00DB3A96" w:rsidP="00DB3A96">
      <w:pPr>
        <w:spacing w:line="480" w:lineRule="auto"/>
        <w:ind w:firstLine="720"/>
        <w:jc w:val="center"/>
      </w:pPr>
    </w:p>
    <w:p w14:paraId="3A393D78" w14:textId="77777777" w:rsidR="00DB3A96" w:rsidRDefault="00DB3A96" w:rsidP="00DB3A96">
      <w:pPr>
        <w:spacing w:line="480" w:lineRule="auto"/>
        <w:ind w:firstLine="720"/>
        <w:jc w:val="center"/>
      </w:pPr>
    </w:p>
    <w:p w14:paraId="40F7FE95" w14:textId="77777777" w:rsidR="00DB3A96" w:rsidRDefault="00DB3A96" w:rsidP="00DB3A96">
      <w:pPr>
        <w:spacing w:line="480" w:lineRule="auto"/>
        <w:ind w:firstLine="720"/>
        <w:jc w:val="center"/>
      </w:pPr>
    </w:p>
    <w:p w14:paraId="04EE79BE" w14:textId="77777777" w:rsidR="00DB3A96" w:rsidRDefault="00DB3A96" w:rsidP="00DB3A96">
      <w:pPr>
        <w:spacing w:line="480" w:lineRule="auto"/>
        <w:ind w:firstLine="720"/>
        <w:jc w:val="center"/>
      </w:pPr>
    </w:p>
    <w:p w14:paraId="4BC118CF" w14:textId="77777777" w:rsidR="00DB3A96" w:rsidRDefault="00DB3A96" w:rsidP="00DB3A96">
      <w:pPr>
        <w:spacing w:line="480" w:lineRule="auto"/>
        <w:ind w:firstLine="720"/>
        <w:jc w:val="center"/>
      </w:pPr>
    </w:p>
    <w:p w14:paraId="49E18C2C" w14:textId="77777777" w:rsidR="00DB3A96" w:rsidRDefault="00DB3A96" w:rsidP="00DB3A96">
      <w:pPr>
        <w:spacing w:line="480" w:lineRule="auto"/>
        <w:ind w:firstLine="720"/>
        <w:jc w:val="center"/>
      </w:pPr>
    </w:p>
    <w:p w14:paraId="199849A4" w14:textId="77777777" w:rsidR="003E7E89" w:rsidRDefault="003E7E89" w:rsidP="00922BCF">
      <w:pPr>
        <w:spacing w:line="480" w:lineRule="auto"/>
        <w:ind w:firstLine="720"/>
        <w:jc w:val="center"/>
      </w:pPr>
      <w:r w:rsidRPr="003E7E89">
        <w:t>Non-Compete Clause</w:t>
      </w:r>
    </w:p>
    <w:p w14:paraId="6CCB5F0E" w14:textId="024DDFEA" w:rsidR="00DB3A96" w:rsidRDefault="00124E96" w:rsidP="00922BCF">
      <w:pPr>
        <w:spacing w:line="480" w:lineRule="auto"/>
        <w:ind w:firstLine="720"/>
        <w:jc w:val="center"/>
      </w:pPr>
      <w:r>
        <w:t>Student’s Name</w:t>
      </w:r>
    </w:p>
    <w:p w14:paraId="6262339F" w14:textId="76831DC4" w:rsidR="00DB3A96" w:rsidRDefault="00124E96" w:rsidP="00DB3A96">
      <w:pPr>
        <w:spacing w:line="480" w:lineRule="auto"/>
        <w:ind w:firstLine="720"/>
        <w:jc w:val="center"/>
      </w:pPr>
      <w:r>
        <w:t xml:space="preserve">Institution </w:t>
      </w:r>
      <w:r w:rsidR="000C5964">
        <w:t>Affiliation</w:t>
      </w:r>
      <w:r>
        <w:t xml:space="preserve"> </w:t>
      </w:r>
    </w:p>
    <w:p w14:paraId="70A66C29" w14:textId="77777777" w:rsidR="00DB3A96" w:rsidRDefault="00DB3A96" w:rsidP="00DB3A96">
      <w:pPr>
        <w:spacing w:line="480" w:lineRule="auto"/>
        <w:ind w:firstLine="720"/>
        <w:jc w:val="center"/>
      </w:pPr>
    </w:p>
    <w:p w14:paraId="3B905F86" w14:textId="77777777" w:rsidR="00DB3A96" w:rsidRDefault="00DB3A96" w:rsidP="00DB3A96">
      <w:pPr>
        <w:spacing w:line="480" w:lineRule="auto"/>
        <w:ind w:firstLine="720"/>
        <w:jc w:val="center"/>
      </w:pPr>
    </w:p>
    <w:p w14:paraId="14C64E8B" w14:textId="77777777" w:rsidR="00DB3A96" w:rsidRDefault="00DB3A96" w:rsidP="00DB3A96">
      <w:pPr>
        <w:spacing w:line="480" w:lineRule="auto"/>
        <w:ind w:firstLine="720"/>
        <w:jc w:val="center"/>
      </w:pPr>
    </w:p>
    <w:p w14:paraId="01ACF4DE" w14:textId="77777777" w:rsidR="00D71F65" w:rsidRDefault="00D71F65" w:rsidP="00DB3A96">
      <w:pPr>
        <w:spacing w:line="480" w:lineRule="auto"/>
        <w:ind w:firstLine="720"/>
        <w:jc w:val="center"/>
      </w:pPr>
    </w:p>
    <w:p w14:paraId="7615EC4F" w14:textId="77777777" w:rsidR="00DB3A96" w:rsidRDefault="00DB3A96" w:rsidP="00922BCF">
      <w:pPr>
        <w:spacing w:line="480" w:lineRule="auto"/>
      </w:pPr>
    </w:p>
    <w:p w14:paraId="7F92446A" w14:textId="77777777" w:rsidR="00922BCF" w:rsidRDefault="00922BCF" w:rsidP="00922BCF">
      <w:pPr>
        <w:spacing w:line="480" w:lineRule="auto"/>
      </w:pPr>
    </w:p>
    <w:p w14:paraId="0FB61EB2" w14:textId="77777777" w:rsidR="00922BCF" w:rsidRDefault="00922BCF" w:rsidP="00922BCF">
      <w:pPr>
        <w:spacing w:line="480" w:lineRule="auto"/>
        <w:ind w:firstLine="720"/>
        <w:jc w:val="center"/>
      </w:pPr>
    </w:p>
    <w:p w14:paraId="6B9CF5D2" w14:textId="77777777" w:rsidR="003E7E89" w:rsidRDefault="003E7E89" w:rsidP="003E7E89">
      <w:pPr>
        <w:spacing w:line="480" w:lineRule="auto"/>
        <w:ind w:firstLine="720"/>
        <w:jc w:val="center"/>
      </w:pPr>
      <w:r w:rsidRPr="003E7E89">
        <w:lastRenderedPageBreak/>
        <w:t>Non-Compete Clause</w:t>
      </w:r>
    </w:p>
    <w:p w14:paraId="17FE4D58" w14:textId="5BD2E52A" w:rsidR="00B04D6D" w:rsidRDefault="004B2013" w:rsidP="00183D21">
      <w:pPr>
        <w:spacing w:line="480" w:lineRule="auto"/>
        <w:ind w:firstLine="720"/>
        <w:rPr>
          <w:rFonts w:eastAsia="Times New Roman"/>
        </w:rPr>
      </w:pPr>
      <w:r w:rsidRPr="00113C9E">
        <w:rPr>
          <w:rFonts w:eastAsia="Times New Roman"/>
          <w:b/>
        </w:rPr>
        <w:t>Non-compete</w:t>
      </w:r>
      <w:r w:rsidR="00B04D6D" w:rsidRPr="00113C9E">
        <w:rPr>
          <w:rFonts w:eastAsia="Times New Roman"/>
          <w:b/>
        </w:rPr>
        <w:t xml:space="preserve"> and non-disclosure</w:t>
      </w:r>
      <w:r w:rsidRPr="00113C9E">
        <w:rPr>
          <w:rFonts w:eastAsia="Times New Roman"/>
          <w:b/>
        </w:rPr>
        <w:t xml:space="preserve"> agreement</w:t>
      </w:r>
      <w:r>
        <w:rPr>
          <w:rFonts w:eastAsia="Times New Roman"/>
        </w:rPr>
        <w:t xml:space="preserve">. </w:t>
      </w:r>
      <w:r w:rsidR="00183D21" w:rsidRPr="00183D21">
        <w:rPr>
          <w:rFonts w:eastAsia="Times New Roman"/>
        </w:rPr>
        <w:t>(i</w:t>
      </w:r>
      <w:r w:rsidR="00183D21">
        <w:rPr>
          <w:rFonts w:eastAsia="Times New Roman"/>
        </w:rPr>
        <w:t xml:space="preserve">) </w:t>
      </w:r>
      <w:r w:rsidR="00183D21" w:rsidRPr="00183D21">
        <w:rPr>
          <w:rFonts w:eastAsia="Times New Roman"/>
        </w:rPr>
        <w:t xml:space="preserve">In the time bracket when this contract is active, and its expiry or termination henceforth, Sandra approves that she will refrain from revealing Too Strange To Eat’s trading secrets, recipes and customer lists, or any </w:t>
      </w:r>
      <w:r w:rsidR="00113C9E">
        <w:rPr>
          <w:rFonts w:eastAsia="Times New Roman"/>
        </w:rPr>
        <w:t>other</w:t>
      </w:r>
      <w:r w:rsidR="00183D21" w:rsidRPr="00183D21">
        <w:rPr>
          <w:rFonts w:eastAsia="Times New Roman"/>
        </w:rPr>
        <w:t xml:space="preserve"> confidential information or material. Sandra agrees that she will take extra reasonable caution to avoid industrial espionage and accidental disclosure.</w:t>
      </w:r>
    </w:p>
    <w:p w14:paraId="1746272A" w14:textId="77777777" w:rsidR="00F05B6E" w:rsidRDefault="00B04D6D" w:rsidP="00183D21">
      <w:pPr>
        <w:spacing w:line="480" w:lineRule="auto"/>
        <w:ind w:firstLine="720"/>
        <w:rPr>
          <w:rFonts w:eastAsia="Times New Roman"/>
        </w:rPr>
      </w:pPr>
      <w:r>
        <w:rPr>
          <w:rFonts w:eastAsia="Times New Roman"/>
        </w:rPr>
        <w:t>(ii) In all times while the contract is applicable, Sandra agrees to use her greatest efforts in analyzing Too S</w:t>
      </w:r>
      <w:r w:rsidR="00F05B6E">
        <w:rPr>
          <w:rFonts w:eastAsia="Times New Roman"/>
        </w:rPr>
        <w:t>trange T</w:t>
      </w:r>
      <w:r>
        <w:rPr>
          <w:rFonts w:eastAsia="Times New Roman"/>
        </w:rPr>
        <w:t xml:space="preserve">o Eat’s market for launching of new products, creating new pastries and other foods, and assisting in selling the company’s new and existing products. Sandra also agrees that she will adhere to the non-compete and non-disclosure terms described in this contract. </w:t>
      </w:r>
      <w:r w:rsidR="00F05B6E">
        <w:rPr>
          <w:rFonts w:eastAsia="Times New Roman"/>
        </w:rPr>
        <w:t>After dissolution or expiration of this contract, Sandra approves that she will not compete with Too Strange To Eat for a period of 10 years within Florida, Georgia and Carolina. Competition refers to owning or working for any company or business entity that is in the bakery industry.</w:t>
      </w:r>
    </w:p>
    <w:p w14:paraId="24584EDA" w14:textId="4F991650" w:rsidR="00E4392D" w:rsidRDefault="00F05B6E" w:rsidP="001F4AE3">
      <w:pPr>
        <w:spacing w:line="480" w:lineRule="auto"/>
        <w:ind w:firstLine="720"/>
        <w:rPr>
          <w:rFonts w:eastAsia="Times New Roman"/>
        </w:rPr>
      </w:pPr>
      <w:r>
        <w:rPr>
          <w:rFonts w:eastAsia="Times New Roman"/>
        </w:rPr>
        <w:t>(iii) In case of any violation of the agreement non-compete agreement covered by subsection (ii) of this section, Sandra agrees to make liquidated damage compensation of $</w:t>
      </w:r>
      <w:r w:rsidR="00D71F65">
        <w:rPr>
          <w:rFonts w:eastAsia="Times New Roman"/>
        </w:rPr>
        <w:t xml:space="preserve"> 50,000.</w:t>
      </w:r>
    </w:p>
    <w:p w14:paraId="6AD5CB86" w14:textId="77777777" w:rsidR="00E4392D" w:rsidRDefault="00E4392D" w:rsidP="00E4392D">
      <w:pPr>
        <w:spacing w:line="480" w:lineRule="auto"/>
        <w:ind w:firstLine="720"/>
        <w:rPr>
          <w:rFonts w:eastAsia="Times New Roman"/>
        </w:rPr>
      </w:pPr>
      <w:r>
        <w:rPr>
          <w:rFonts w:eastAsia="Times New Roman"/>
        </w:rPr>
        <w:t>IN WITNESS WHEREOF, Too Strange To Eat’s Director and Sandra have signed this agreement.</w:t>
      </w:r>
    </w:p>
    <w:p w14:paraId="26EDB4B7" w14:textId="77777777" w:rsidR="00E4392D" w:rsidRDefault="00E4392D" w:rsidP="00E4392D">
      <w:pPr>
        <w:spacing w:line="480" w:lineRule="auto"/>
        <w:rPr>
          <w:rFonts w:eastAsia="Times New Roman"/>
        </w:rPr>
      </w:pPr>
      <w:r>
        <w:rPr>
          <w:rFonts w:eastAsia="Times New Roman"/>
        </w:rPr>
        <w:t>Too Strange To Eat’s Director                                             Sandra</w:t>
      </w:r>
    </w:p>
    <w:p w14:paraId="083A8CA7" w14:textId="77777777" w:rsidR="00E4392D" w:rsidRDefault="00E4392D" w:rsidP="00E4392D">
      <w:r>
        <w:rPr>
          <w:rFonts w:eastAsia="Times New Roman"/>
        </w:rPr>
        <w:t>_________________________                                           _________________________</w:t>
      </w:r>
    </w:p>
    <w:p w14:paraId="493290AC" w14:textId="77777777" w:rsidR="00E4392D" w:rsidRDefault="00E4392D" w:rsidP="00D71F65">
      <w:pPr>
        <w:spacing w:line="480" w:lineRule="auto"/>
        <w:rPr>
          <w:rFonts w:eastAsia="Times New Roman"/>
        </w:rPr>
      </w:pPr>
    </w:p>
    <w:p w14:paraId="4BF4A905" w14:textId="4C0E894D" w:rsidR="00FD1643" w:rsidRPr="00FD1643" w:rsidRDefault="00FD1643" w:rsidP="00FD1643">
      <w:pPr>
        <w:spacing w:line="480" w:lineRule="auto"/>
        <w:ind w:firstLine="720"/>
        <w:jc w:val="center"/>
        <w:rPr>
          <w:rFonts w:eastAsia="Times New Roman"/>
          <w:b/>
        </w:rPr>
      </w:pPr>
      <w:r w:rsidRPr="00FD1643">
        <w:rPr>
          <w:rFonts w:eastAsia="Times New Roman"/>
          <w:b/>
        </w:rPr>
        <w:t>Support for My Resources</w:t>
      </w:r>
    </w:p>
    <w:p w14:paraId="2F28B65E" w14:textId="56F4F7EB" w:rsidR="00AF1A0D" w:rsidRPr="00AF1A0D" w:rsidRDefault="00AF1A0D" w:rsidP="00AF1A0D">
      <w:pPr>
        <w:spacing w:line="480" w:lineRule="auto"/>
        <w:ind w:firstLine="720"/>
        <w:rPr>
          <w:rFonts w:eastAsia="Times New Roman"/>
        </w:rPr>
      </w:pPr>
      <w:r w:rsidRPr="00AF1A0D">
        <w:rPr>
          <w:rFonts w:eastAsia="Times New Roman"/>
        </w:rPr>
        <w:t>I have used three resources for this paper, and out of the three, I focused mostly on the </w:t>
      </w:r>
      <w:r w:rsidRPr="00AF1A0D">
        <w:rPr>
          <w:rFonts w:eastAsia="Times New Roman"/>
          <w:i/>
          <w:iCs/>
        </w:rPr>
        <w:t>CEO non-compete agreements, job risk, and compensation. </w:t>
      </w:r>
      <w:r w:rsidRPr="00AF1A0D">
        <w:rPr>
          <w:rFonts w:eastAsia="Times New Roman"/>
        </w:rPr>
        <w:t>This report helped me understand the non-compete agreement and how it affects managers and CEOs. The report was retrieved from the SSRN website with code </w:t>
      </w:r>
      <w:r w:rsidRPr="00AF1A0D">
        <w:rPr>
          <w:rFonts w:eastAsia="Times New Roman"/>
          <w:i/>
          <w:iCs/>
        </w:rPr>
        <w:t>SSRN 3170804. </w:t>
      </w:r>
      <w:r w:rsidRPr="00AF1A0D">
        <w:rPr>
          <w:rFonts w:eastAsia="Times New Roman"/>
        </w:rPr>
        <w:t>I trusted this report, at first, because of the website and eventually because of the information it provided. The report observes that most companies lack full control of their employees, especially in economies with most developed legal systems</w:t>
      </w:r>
      <w:r w:rsidR="00980CA8">
        <w:rPr>
          <w:rFonts w:eastAsia="Times New Roman"/>
        </w:rPr>
        <w:t xml:space="preserve"> (</w:t>
      </w:r>
      <w:r w:rsidR="00980CA8" w:rsidRPr="00A23CC9">
        <w:t>Kini</w:t>
      </w:r>
      <w:r w:rsidR="00980CA8">
        <w:t xml:space="preserve"> et al., 2019)</w:t>
      </w:r>
      <w:r w:rsidRPr="00AF1A0D">
        <w:rPr>
          <w:rFonts w:eastAsia="Times New Roman"/>
        </w:rPr>
        <w:t>. However, the paper has indicated clearly that common law provides exceptions for specific restrictive agreements. One of those agreements is the non-compete contract.</w:t>
      </w:r>
    </w:p>
    <w:p w14:paraId="47E90C7D" w14:textId="41E91BB2" w:rsidR="00AF1A0D" w:rsidRPr="00AF1A0D" w:rsidRDefault="00AF1A0D" w:rsidP="00AF1A0D">
      <w:pPr>
        <w:spacing w:line="480" w:lineRule="auto"/>
        <w:ind w:firstLine="720"/>
        <w:rPr>
          <w:rFonts w:eastAsia="Times New Roman"/>
        </w:rPr>
      </w:pPr>
      <w:r w:rsidRPr="00AF1A0D">
        <w:rPr>
          <w:rFonts w:eastAsia="Times New Roman"/>
        </w:rPr>
        <w:t>The paper went further to describe the details of the agreement by stating that it is a signed covenant between an employer and an employee, where the employee agrees not to compete with their employer for a given timeframe after the termination or expiry of their employment contract. However, the report gained my interest due to the data it showed, primarily addressing the effects of these non-compete agreements on the employee, especially managers</w:t>
      </w:r>
      <w:r w:rsidR="00980CA8">
        <w:rPr>
          <w:rFonts w:eastAsia="Times New Roman"/>
        </w:rPr>
        <w:t xml:space="preserve"> (</w:t>
      </w:r>
      <w:r w:rsidR="00980CA8" w:rsidRPr="00A23CC9">
        <w:t>Kini</w:t>
      </w:r>
      <w:r w:rsidR="00980CA8">
        <w:t xml:space="preserve"> et al., 2019)</w:t>
      </w:r>
      <w:r w:rsidRPr="00AF1A0D">
        <w:rPr>
          <w:rFonts w:eastAsia="Times New Roman"/>
        </w:rPr>
        <w:t>. These issues included restrictions to fob mobility of CEOs and managers, impacts of non-compete agreement on the boards monitoring process on the managers, and the outcomes of the CEO non-compete agreement on the level and organization of the manager’s compensation. I think that businesses have a right to facilitate the maintenance of their trade secrets. However, managers should have the freedom to move from one job to another without fear of the non-compete agreement burden.</w:t>
      </w:r>
    </w:p>
    <w:p w14:paraId="357AF05C" w14:textId="4863C2A0" w:rsidR="00E4392D" w:rsidRPr="00E4392D" w:rsidRDefault="00BA20FD" w:rsidP="00D71F65">
      <w:pPr>
        <w:spacing w:line="480" w:lineRule="auto"/>
        <w:rPr>
          <w:rFonts w:eastAsia="Times New Roman"/>
        </w:rPr>
      </w:pPr>
      <w:r w:rsidRPr="00183D21">
        <w:rPr>
          <w:rFonts w:eastAsia="Times New Roman"/>
        </w:rPr>
        <w:br w:type="page"/>
      </w:r>
    </w:p>
    <w:p w14:paraId="50A4EC3C" w14:textId="080E3D8A" w:rsidR="00AF7454" w:rsidRPr="00BA20FD" w:rsidRDefault="0067082D" w:rsidP="00BA20FD">
      <w:pPr>
        <w:spacing w:line="480" w:lineRule="auto"/>
        <w:ind w:firstLine="720"/>
        <w:jc w:val="center"/>
      </w:pPr>
      <w:r>
        <w:rPr>
          <w:rFonts w:eastAsia="Times New Roman"/>
        </w:rPr>
        <w:t>References</w:t>
      </w:r>
    </w:p>
    <w:p w14:paraId="6157F68F" w14:textId="6E822924" w:rsidR="00113C9E" w:rsidRDefault="00A23CC9" w:rsidP="00113C9E">
      <w:pPr>
        <w:spacing w:line="480" w:lineRule="auto"/>
        <w:ind w:left="720" w:hanging="720"/>
      </w:pPr>
      <w:r w:rsidRPr="00A23CC9">
        <w:t>Kini, O., Williams, R., &amp;</w:t>
      </w:r>
      <w:r w:rsidR="001F4AE3">
        <w:t xml:space="preserve"> Yin, S. (2019). CEO</w:t>
      </w:r>
      <w:r w:rsidRPr="00A23CC9">
        <w:t xml:space="preserve"> non-compete agreements, job risk, and compensation. </w:t>
      </w:r>
      <w:r w:rsidRPr="00A23CC9">
        <w:rPr>
          <w:i/>
          <w:iCs/>
        </w:rPr>
        <w:t>Available at SSRN 3170804</w:t>
      </w:r>
      <w:r w:rsidRPr="00A23CC9">
        <w:t>.</w:t>
      </w:r>
    </w:p>
    <w:p w14:paraId="074A7623" w14:textId="77777777" w:rsidR="006C090A" w:rsidRDefault="00A23CC9" w:rsidP="006C090A">
      <w:pPr>
        <w:spacing w:line="480" w:lineRule="auto"/>
        <w:ind w:left="720" w:hanging="720"/>
      </w:pPr>
      <w:r w:rsidRPr="00A23CC9">
        <w:t>McAdams, J. M. (2019). Non-Compete Agreements: A Review of the Literature. </w:t>
      </w:r>
      <w:r w:rsidRPr="00A23CC9">
        <w:rPr>
          <w:i/>
          <w:iCs/>
        </w:rPr>
        <w:t>Available at SSRN 3513639</w:t>
      </w:r>
      <w:r w:rsidRPr="00A23CC9">
        <w:t>.</w:t>
      </w:r>
    </w:p>
    <w:p w14:paraId="00CD3239" w14:textId="4EA2D5E2" w:rsidR="006C090A" w:rsidRDefault="006C090A" w:rsidP="006C090A">
      <w:pPr>
        <w:spacing w:line="480" w:lineRule="auto"/>
        <w:ind w:left="720" w:hanging="720"/>
      </w:pPr>
      <w:r w:rsidRPr="006C090A">
        <w:t xml:space="preserve"> </w:t>
      </w:r>
      <w:r w:rsidRPr="00113C9E">
        <w:t>McMullen, P. C. (2010). Non-compete covenants in NP employment agreements. </w:t>
      </w:r>
      <w:r w:rsidRPr="00113C9E">
        <w:rPr>
          <w:i/>
          <w:iCs/>
        </w:rPr>
        <w:t>The Journal for Nurse Practitioners</w:t>
      </w:r>
      <w:r w:rsidRPr="00113C9E">
        <w:t>, </w:t>
      </w:r>
      <w:r w:rsidRPr="00113C9E">
        <w:rPr>
          <w:i/>
          <w:iCs/>
        </w:rPr>
        <w:t>6</w:t>
      </w:r>
      <w:r w:rsidRPr="00113C9E">
        <w:t>(9), 685-690.</w:t>
      </w:r>
    </w:p>
    <w:p w14:paraId="56BD82E0" w14:textId="4DC5BB5F" w:rsidR="00A23CC9" w:rsidRDefault="00A23CC9" w:rsidP="00113C9E">
      <w:pPr>
        <w:spacing w:line="480" w:lineRule="auto"/>
        <w:ind w:left="720" w:hanging="720"/>
      </w:pPr>
    </w:p>
    <w:p w14:paraId="5FB01604" w14:textId="77777777" w:rsidR="0067082D" w:rsidRDefault="0067082D" w:rsidP="00DB3A96">
      <w:pPr>
        <w:spacing w:line="480" w:lineRule="auto"/>
        <w:ind w:firstLine="720"/>
      </w:pPr>
    </w:p>
    <w:sectPr w:rsidR="0067082D" w:rsidSect="000C5964">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AE1681D" w14:textId="77777777" w:rsidR="00164CF7" w:rsidRDefault="00164CF7">
      <w:pPr>
        <w:spacing w:after="0" w:line="240" w:lineRule="auto"/>
      </w:pPr>
      <w:r>
        <w:separator/>
      </w:r>
    </w:p>
  </w:endnote>
  <w:endnote w:type="continuationSeparator" w:id="0">
    <w:p w14:paraId="5DEFFF5C" w14:textId="77777777" w:rsidR="00164CF7" w:rsidRDefault="00164C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7536FCA" w14:textId="77777777" w:rsidR="00164CF7" w:rsidRDefault="00164CF7">
      <w:pPr>
        <w:spacing w:after="0" w:line="240" w:lineRule="auto"/>
      </w:pPr>
      <w:r>
        <w:separator/>
      </w:r>
    </w:p>
  </w:footnote>
  <w:footnote w:type="continuationSeparator" w:id="0">
    <w:p w14:paraId="6B53006D" w14:textId="77777777" w:rsidR="00164CF7" w:rsidRDefault="00164CF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12EBF9E" w14:textId="101DEB90" w:rsidR="000C5964" w:rsidRDefault="003E7E89">
    <w:pPr>
      <w:pStyle w:val="Header"/>
    </w:pPr>
    <w:r w:rsidRPr="003E7E89">
      <w:t>NON-COMPETE CLAUSE</w:t>
    </w:r>
    <w:r w:rsidR="00124E96">
      <w:tab/>
    </w:r>
    <w:r w:rsidR="00124E96">
      <w:tab/>
    </w:r>
    <w:r w:rsidR="00124E96">
      <w:fldChar w:fldCharType="begin"/>
    </w:r>
    <w:r w:rsidR="00124E96">
      <w:instrText xml:space="preserve"> PAGE   \* MERGEFORMAT </w:instrText>
    </w:r>
    <w:r w:rsidR="00124E96">
      <w:fldChar w:fldCharType="separate"/>
    </w:r>
    <w:r w:rsidR="005D34AF">
      <w:rPr>
        <w:noProof/>
      </w:rPr>
      <w:t>4</w:t>
    </w:r>
    <w:r w:rsidR="00124E96">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2D723F8" w14:textId="7E100DD0" w:rsidR="000C5964" w:rsidRDefault="00124E96" w:rsidP="005F776D">
    <w:pPr>
      <w:spacing w:line="480" w:lineRule="auto"/>
    </w:pPr>
    <w:r>
      <w:t xml:space="preserve">Running head: </w:t>
    </w:r>
    <w:r w:rsidR="003E7E89" w:rsidRPr="003E7E89">
      <w:t>NON-COMPETE CLAUSE</w:t>
    </w:r>
    <w:r w:rsidR="00603148">
      <w:tab/>
    </w:r>
    <w:r w:rsidR="00AA78E6">
      <w:t xml:space="preserve">       </w:t>
    </w:r>
    <w:r w:rsidR="005F776D">
      <w:t xml:space="preserve">                    </w:t>
    </w:r>
    <w:r w:rsidR="00BA20FD">
      <w:t xml:space="preserve">                                    </w:t>
    </w:r>
    <w:r w:rsidR="005F776D">
      <w:t xml:space="preserve">                   </w:t>
    </w:r>
    <w:r>
      <w:fldChar w:fldCharType="begin"/>
    </w:r>
    <w:r>
      <w:instrText xml:space="preserve"> PAGE   \* MERGEFORMAT </w:instrText>
    </w:r>
    <w:r>
      <w:fldChar w:fldCharType="separate"/>
    </w:r>
    <w:r w:rsidR="00164CF7">
      <w:rPr>
        <w:noProof/>
      </w:rPr>
      <w:t>1</w:t>
    </w:r>
    <w:r>
      <w:rPr>
        <w:noProof/>
      </w:rPr>
      <w:fldChar w:fldCharType="end"/>
    </w:r>
  </w:p>
  <w:p w14:paraId="4EA8277C" w14:textId="666EA904" w:rsidR="000C5964" w:rsidRDefault="000C596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E037CEA"/>
    <w:multiLevelType w:val="hybridMultilevel"/>
    <w:tmpl w:val="D2FED7D0"/>
    <w:lvl w:ilvl="0" w:tplc="651EACCE">
      <w:start w:val="1"/>
      <w:numFmt w:val="lowerRoman"/>
      <w:lvlText w:val="(%1)"/>
      <w:lvlJc w:val="left"/>
      <w:pPr>
        <w:ind w:left="1440" w:hanging="720"/>
      </w:pPr>
      <w:rPr>
        <w:rFonts w:eastAsia="Times New Roma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22D4"/>
    <w:rsid w:val="00000A15"/>
    <w:rsid w:val="00012B23"/>
    <w:rsid w:val="000609DC"/>
    <w:rsid w:val="000858DE"/>
    <w:rsid w:val="000942A1"/>
    <w:rsid w:val="000A2260"/>
    <w:rsid w:val="000C5964"/>
    <w:rsid w:val="000E586C"/>
    <w:rsid w:val="000E660E"/>
    <w:rsid w:val="000F0D68"/>
    <w:rsid w:val="00113C9E"/>
    <w:rsid w:val="00120FC6"/>
    <w:rsid w:val="00123208"/>
    <w:rsid w:val="00124E96"/>
    <w:rsid w:val="00127E8D"/>
    <w:rsid w:val="00164CF7"/>
    <w:rsid w:val="001717BF"/>
    <w:rsid w:val="00183D21"/>
    <w:rsid w:val="001922D4"/>
    <w:rsid w:val="001954F1"/>
    <w:rsid w:val="00195564"/>
    <w:rsid w:val="001B78AC"/>
    <w:rsid w:val="001C3356"/>
    <w:rsid w:val="001C514F"/>
    <w:rsid w:val="001E69BA"/>
    <w:rsid w:val="001E72D2"/>
    <w:rsid w:val="001F4AE3"/>
    <w:rsid w:val="00200448"/>
    <w:rsid w:val="00205334"/>
    <w:rsid w:val="00205F60"/>
    <w:rsid w:val="0023455F"/>
    <w:rsid w:val="00235EF5"/>
    <w:rsid w:val="00250936"/>
    <w:rsid w:val="0025568D"/>
    <w:rsid w:val="00274616"/>
    <w:rsid w:val="00283A80"/>
    <w:rsid w:val="002A3E80"/>
    <w:rsid w:val="002B4377"/>
    <w:rsid w:val="002B570E"/>
    <w:rsid w:val="002E42EA"/>
    <w:rsid w:val="002E5CCB"/>
    <w:rsid w:val="00312ECD"/>
    <w:rsid w:val="00325EA2"/>
    <w:rsid w:val="00341A79"/>
    <w:rsid w:val="00391085"/>
    <w:rsid w:val="003A4C4D"/>
    <w:rsid w:val="003B06C8"/>
    <w:rsid w:val="003B67B6"/>
    <w:rsid w:val="003C0699"/>
    <w:rsid w:val="003E0DF3"/>
    <w:rsid w:val="003E7E89"/>
    <w:rsid w:val="00400081"/>
    <w:rsid w:val="004011FA"/>
    <w:rsid w:val="0041003C"/>
    <w:rsid w:val="00411C50"/>
    <w:rsid w:val="0042628F"/>
    <w:rsid w:val="00430421"/>
    <w:rsid w:val="004443AA"/>
    <w:rsid w:val="00445721"/>
    <w:rsid w:val="004575B8"/>
    <w:rsid w:val="00461D6F"/>
    <w:rsid w:val="004856FF"/>
    <w:rsid w:val="004B2013"/>
    <w:rsid w:val="004F73FC"/>
    <w:rsid w:val="005178DE"/>
    <w:rsid w:val="00517D6B"/>
    <w:rsid w:val="00524E71"/>
    <w:rsid w:val="005262DA"/>
    <w:rsid w:val="0053023C"/>
    <w:rsid w:val="00542539"/>
    <w:rsid w:val="00562A86"/>
    <w:rsid w:val="00596F43"/>
    <w:rsid w:val="005C5173"/>
    <w:rsid w:val="005C6DE9"/>
    <w:rsid w:val="005D34AF"/>
    <w:rsid w:val="005F4C23"/>
    <w:rsid w:val="005F776D"/>
    <w:rsid w:val="005F7CE7"/>
    <w:rsid w:val="00603148"/>
    <w:rsid w:val="0061517F"/>
    <w:rsid w:val="006351BB"/>
    <w:rsid w:val="00642861"/>
    <w:rsid w:val="006518DD"/>
    <w:rsid w:val="0066468A"/>
    <w:rsid w:val="00667892"/>
    <w:rsid w:val="0067082D"/>
    <w:rsid w:val="00672948"/>
    <w:rsid w:val="0068160D"/>
    <w:rsid w:val="006A4049"/>
    <w:rsid w:val="006A4738"/>
    <w:rsid w:val="006A69D2"/>
    <w:rsid w:val="006C090A"/>
    <w:rsid w:val="006E4A0E"/>
    <w:rsid w:val="006E6301"/>
    <w:rsid w:val="006E68AE"/>
    <w:rsid w:val="006E72B6"/>
    <w:rsid w:val="006F5729"/>
    <w:rsid w:val="007070C3"/>
    <w:rsid w:val="00711A6B"/>
    <w:rsid w:val="00717001"/>
    <w:rsid w:val="00720E94"/>
    <w:rsid w:val="00764CD8"/>
    <w:rsid w:val="007907D2"/>
    <w:rsid w:val="0079459F"/>
    <w:rsid w:val="00795EA9"/>
    <w:rsid w:val="007E7A9F"/>
    <w:rsid w:val="0083036B"/>
    <w:rsid w:val="008978BA"/>
    <w:rsid w:val="008B14DF"/>
    <w:rsid w:val="008D4196"/>
    <w:rsid w:val="008E0EC4"/>
    <w:rsid w:val="008F4073"/>
    <w:rsid w:val="008F42A8"/>
    <w:rsid w:val="008F49DB"/>
    <w:rsid w:val="008F771A"/>
    <w:rsid w:val="00901608"/>
    <w:rsid w:val="00922BCF"/>
    <w:rsid w:val="00954BED"/>
    <w:rsid w:val="009649B3"/>
    <w:rsid w:val="00980CA8"/>
    <w:rsid w:val="00983CF5"/>
    <w:rsid w:val="00990F8C"/>
    <w:rsid w:val="009C5022"/>
    <w:rsid w:val="00A15DAA"/>
    <w:rsid w:val="00A21CAB"/>
    <w:rsid w:val="00A23CC9"/>
    <w:rsid w:val="00A23F14"/>
    <w:rsid w:val="00A305D2"/>
    <w:rsid w:val="00A7614D"/>
    <w:rsid w:val="00A91C43"/>
    <w:rsid w:val="00A9271E"/>
    <w:rsid w:val="00A935B4"/>
    <w:rsid w:val="00A95C54"/>
    <w:rsid w:val="00AA0EB5"/>
    <w:rsid w:val="00AA6F5A"/>
    <w:rsid w:val="00AA78E6"/>
    <w:rsid w:val="00AC5101"/>
    <w:rsid w:val="00AD42BE"/>
    <w:rsid w:val="00AD78D0"/>
    <w:rsid w:val="00AF1A0D"/>
    <w:rsid w:val="00AF7454"/>
    <w:rsid w:val="00B04D6D"/>
    <w:rsid w:val="00B34385"/>
    <w:rsid w:val="00B3541B"/>
    <w:rsid w:val="00B37219"/>
    <w:rsid w:val="00B651CF"/>
    <w:rsid w:val="00BA20FD"/>
    <w:rsid w:val="00BC6AEE"/>
    <w:rsid w:val="00C01E80"/>
    <w:rsid w:val="00C03D28"/>
    <w:rsid w:val="00C24DE0"/>
    <w:rsid w:val="00C419FC"/>
    <w:rsid w:val="00C66B5D"/>
    <w:rsid w:val="00C82270"/>
    <w:rsid w:val="00C82553"/>
    <w:rsid w:val="00C84394"/>
    <w:rsid w:val="00CA3DC5"/>
    <w:rsid w:val="00CA77C4"/>
    <w:rsid w:val="00CB3EEF"/>
    <w:rsid w:val="00CE14E4"/>
    <w:rsid w:val="00D40778"/>
    <w:rsid w:val="00D67C9C"/>
    <w:rsid w:val="00D71F65"/>
    <w:rsid w:val="00D7670B"/>
    <w:rsid w:val="00D77B78"/>
    <w:rsid w:val="00D824D6"/>
    <w:rsid w:val="00DB3A96"/>
    <w:rsid w:val="00DC03AF"/>
    <w:rsid w:val="00DD0658"/>
    <w:rsid w:val="00DF099D"/>
    <w:rsid w:val="00DF46A2"/>
    <w:rsid w:val="00E4392D"/>
    <w:rsid w:val="00E46D5E"/>
    <w:rsid w:val="00E65939"/>
    <w:rsid w:val="00E906C8"/>
    <w:rsid w:val="00E97E3F"/>
    <w:rsid w:val="00F03B24"/>
    <w:rsid w:val="00F05B6E"/>
    <w:rsid w:val="00F57324"/>
    <w:rsid w:val="00F71536"/>
    <w:rsid w:val="00F8558A"/>
    <w:rsid w:val="00FD1643"/>
    <w:rsid w:val="00FD35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23F14"/>
    <w:rPr>
      <w:sz w:val="16"/>
      <w:szCs w:val="16"/>
    </w:rPr>
  </w:style>
  <w:style w:type="paragraph" w:styleId="CommentText">
    <w:name w:val="annotation text"/>
    <w:basedOn w:val="Normal"/>
    <w:link w:val="CommentTextChar"/>
    <w:uiPriority w:val="99"/>
    <w:semiHidden/>
    <w:unhideWhenUsed/>
    <w:rsid w:val="00A23F14"/>
    <w:pPr>
      <w:spacing w:line="240" w:lineRule="auto"/>
    </w:pPr>
    <w:rPr>
      <w:sz w:val="20"/>
      <w:szCs w:val="20"/>
    </w:rPr>
  </w:style>
  <w:style w:type="character" w:customStyle="1" w:styleId="CommentTextChar">
    <w:name w:val="Comment Text Char"/>
    <w:basedOn w:val="DefaultParagraphFont"/>
    <w:link w:val="CommentText"/>
    <w:uiPriority w:val="99"/>
    <w:semiHidden/>
    <w:rsid w:val="00A23F14"/>
    <w:rPr>
      <w:sz w:val="20"/>
      <w:szCs w:val="20"/>
    </w:rPr>
  </w:style>
  <w:style w:type="paragraph" w:styleId="CommentSubject">
    <w:name w:val="annotation subject"/>
    <w:basedOn w:val="CommentText"/>
    <w:next w:val="CommentText"/>
    <w:link w:val="CommentSubjectChar"/>
    <w:uiPriority w:val="99"/>
    <w:semiHidden/>
    <w:unhideWhenUsed/>
    <w:rsid w:val="00A23F14"/>
    <w:rPr>
      <w:b/>
      <w:bCs/>
    </w:rPr>
  </w:style>
  <w:style w:type="character" w:customStyle="1" w:styleId="CommentSubjectChar">
    <w:name w:val="Comment Subject Char"/>
    <w:basedOn w:val="CommentTextChar"/>
    <w:link w:val="CommentSubject"/>
    <w:uiPriority w:val="99"/>
    <w:semiHidden/>
    <w:rsid w:val="00A23F14"/>
    <w:rPr>
      <w:b/>
      <w:bCs/>
      <w:sz w:val="20"/>
      <w:szCs w:val="20"/>
    </w:rPr>
  </w:style>
  <w:style w:type="paragraph" w:styleId="BalloonText">
    <w:name w:val="Balloon Text"/>
    <w:basedOn w:val="Normal"/>
    <w:link w:val="BalloonTextChar"/>
    <w:uiPriority w:val="99"/>
    <w:semiHidden/>
    <w:unhideWhenUsed/>
    <w:rsid w:val="00A23F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3F14"/>
    <w:rPr>
      <w:rFonts w:ascii="Segoe UI" w:hAnsi="Segoe UI" w:cs="Segoe UI"/>
      <w:sz w:val="18"/>
      <w:szCs w:val="18"/>
    </w:rPr>
  </w:style>
  <w:style w:type="paragraph" w:styleId="Header">
    <w:name w:val="header"/>
    <w:basedOn w:val="Normal"/>
    <w:link w:val="HeaderChar"/>
    <w:uiPriority w:val="99"/>
    <w:unhideWhenUsed/>
    <w:rsid w:val="000C59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5964"/>
  </w:style>
  <w:style w:type="paragraph" w:styleId="Footer">
    <w:name w:val="footer"/>
    <w:basedOn w:val="Normal"/>
    <w:link w:val="FooterChar"/>
    <w:uiPriority w:val="99"/>
    <w:unhideWhenUsed/>
    <w:rsid w:val="000C59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5964"/>
  </w:style>
  <w:style w:type="character" w:customStyle="1" w:styleId="st">
    <w:name w:val="st"/>
    <w:basedOn w:val="DefaultParagraphFont"/>
    <w:rsid w:val="0067082D"/>
  </w:style>
  <w:style w:type="character" w:styleId="Emphasis">
    <w:name w:val="Emphasis"/>
    <w:basedOn w:val="DefaultParagraphFont"/>
    <w:uiPriority w:val="20"/>
    <w:qFormat/>
    <w:rsid w:val="0067082D"/>
    <w:rPr>
      <w:i/>
      <w:iCs/>
    </w:rPr>
  </w:style>
  <w:style w:type="paragraph" w:styleId="ListParagraph">
    <w:name w:val="List Paragraph"/>
    <w:basedOn w:val="Normal"/>
    <w:uiPriority w:val="34"/>
    <w:qFormat/>
    <w:rsid w:val="00183D2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23F14"/>
    <w:rPr>
      <w:sz w:val="16"/>
      <w:szCs w:val="16"/>
    </w:rPr>
  </w:style>
  <w:style w:type="paragraph" w:styleId="CommentText">
    <w:name w:val="annotation text"/>
    <w:basedOn w:val="Normal"/>
    <w:link w:val="CommentTextChar"/>
    <w:uiPriority w:val="99"/>
    <w:semiHidden/>
    <w:unhideWhenUsed/>
    <w:rsid w:val="00A23F14"/>
    <w:pPr>
      <w:spacing w:line="240" w:lineRule="auto"/>
    </w:pPr>
    <w:rPr>
      <w:sz w:val="20"/>
      <w:szCs w:val="20"/>
    </w:rPr>
  </w:style>
  <w:style w:type="character" w:customStyle="1" w:styleId="CommentTextChar">
    <w:name w:val="Comment Text Char"/>
    <w:basedOn w:val="DefaultParagraphFont"/>
    <w:link w:val="CommentText"/>
    <w:uiPriority w:val="99"/>
    <w:semiHidden/>
    <w:rsid w:val="00A23F14"/>
    <w:rPr>
      <w:sz w:val="20"/>
      <w:szCs w:val="20"/>
    </w:rPr>
  </w:style>
  <w:style w:type="paragraph" w:styleId="CommentSubject">
    <w:name w:val="annotation subject"/>
    <w:basedOn w:val="CommentText"/>
    <w:next w:val="CommentText"/>
    <w:link w:val="CommentSubjectChar"/>
    <w:uiPriority w:val="99"/>
    <w:semiHidden/>
    <w:unhideWhenUsed/>
    <w:rsid w:val="00A23F14"/>
    <w:rPr>
      <w:b/>
      <w:bCs/>
    </w:rPr>
  </w:style>
  <w:style w:type="character" w:customStyle="1" w:styleId="CommentSubjectChar">
    <w:name w:val="Comment Subject Char"/>
    <w:basedOn w:val="CommentTextChar"/>
    <w:link w:val="CommentSubject"/>
    <w:uiPriority w:val="99"/>
    <w:semiHidden/>
    <w:rsid w:val="00A23F14"/>
    <w:rPr>
      <w:b/>
      <w:bCs/>
      <w:sz w:val="20"/>
      <w:szCs w:val="20"/>
    </w:rPr>
  </w:style>
  <w:style w:type="paragraph" w:styleId="BalloonText">
    <w:name w:val="Balloon Text"/>
    <w:basedOn w:val="Normal"/>
    <w:link w:val="BalloonTextChar"/>
    <w:uiPriority w:val="99"/>
    <w:semiHidden/>
    <w:unhideWhenUsed/>
    <w:rsid w:val="00A23F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3F14"/>
    <w:rPr>
      <w:rFonts w:ascii="Segoe UI" w:hAnsi="Segoe UI" w:cs="Segoe UI"/>
      <w:sz w:val="18"/>
      <w:szCs w:val="18"/>
    </w:rPr>
  </w:style>
  <w:style w:type="paragraph" w:styleId="Header">
    <w:name w:val="header"/>
    <w:basedOn w:val="Normal"/>
    <w:link w:val="HeaderChar"/>
    <w:uiPriority w:val="99"/>
    <w:unhideWhenUsed/>
    <w:rsid w:val="000C59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5964"/>
  </w:style>
  <w:style w:type="paragraph" w:styleId="Footer">
    <w:name w:val="footer"/>
    <w:basedOn w:val="Normal"/>
    <w:link w:val="FooterChar"/>
    <w:uiPriority w:val="99"/>
    <w:unhideWhenUsed/>
    <w:rsid w:val="000C59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5964"/>
  </w:style>
  <w:style w:type="character" w:customStyle="1" w:styleId="st">
    <w:name w:val="st"/>
    <w:basedOn w:val="DefaultParagraphFont"/>
    <w:rsid w:val="0067082D"/>
  </w:style>
  <w:style w:type="character" w:styleId="Emphasis">
    <w:name w:val="Emphasis"/>
    <w:basedOn w:val="DefaultParagraphFont"/>
    <w:uiPriority w:val="20"/>
    <w:qFormat/>
    <w:rsid w:val="0067082D"/>
    <w:rPr>
      <w:i/>
      <w:iCs/>
    </w:rPr>
  </w:style>
  <w:style w:type="paragraph" w:styleId="ListParagraph">
    <w:name w:val="List Paragraph"/>
    <w:basedOn w:val="Normal"/>
    <w:uiPriority w:val="34"/>
    <w:qFormat/>
    <w:rsid w:val="00183D2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7167345">
      <w:bodyDiv w:val="1"/>
      <w:marLeft w:val="0"/>
      <w:marRight w:val="0"/>
      <w:marTop w:val="0"/>
      <w:marBottom w:val="0"/>
      <w:divBdr>
        <w:top w:val="none" w:sz="0" w:space="0" w:color="auto"/>
        <w:left w:val="none" w:sz="0" w:space="0" w:color="auto"/>
        <w:bottom w:val="none" w:sz="0" w:space="0" w:color="auto"/>
        <w:right w:val="none" w:sz="0" w:space="0" w:color="auto"/>
      </w:divBdr>
    </w:div>
    <w:div w:id="1548225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896399-679E-48B2-8BDA-2544F50E8F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556</Words>
  <Characters>3175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2020-04-09T01:28:00Z</dcterms:created>
  <dcterms:modified xsi:type="dcterms:W3CDTF">2020-04-09T01:28:00Z</dcterms:modified>
</cp:coreProperties>
</file>