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6A" w:rsidRPr="00A6276A" w:rsidRDefault="00A6276A" w:rsidP="00A6276A">
      <w:pPr>
        <w:jc w:val="center"/>
        <w:rPr>
          <w:sz w:val="32"/>
          <w:szCs w:val="32"/>
        </w:rPr>
      </w:pPr>
      <w:r w:rsidRPr="00A6276A">
        <w:rPr>
          <w:sz w:val="32"/>
          <w:szCs w:val="32"/>
        </w:rPr>
        <w:t>OBSCENITY RULES</w:t>
      </w:r>
    </w:p>
    <w:p w:rsidR="00A6276A" w:rsidRPr="00A6276A" w:rsidRDefault="00A6276A" w:rsidP="00A6276A">
      <w:pPr>
        <w:rPr>
          <w:b/>
          <w:sz w:val="28"/>
          <w:szCs w:val="28"/>
        </w:rPr>
      </w:pPr>
      <w:proofErr w:type="spellStart"/>
      <w:r w:rsidRPr="00A6276A">
        <w:rPr>
          <w:b/>
          <w:sz w:val="28"/>
          <w:szCs w:val="28"/>
        </w:rPr>
        <w:t>Hicklin</w:t>
      </w:r>
      <w:proofErr w:type="spellEnd"/>
      <w:r w:rsidRPr="00A6276A">
        <w:rPr>
          <w:b/>
          <w:sz w:val="28"/>
          <w:szCs w:val="28"/>
        </w:rPr>
        <w:t xml:space="preserve"> Test:</w:t>
      </w:r>
    </w:p>
    <w:p w:rsidR="00C437CF" w:rsidRDefault="00A6276A" w:rsidP="00A6276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6276A">
        <w:rPr>
          <w:sz w:val="28"/>
          <w:szCs w:val="28"/>
        </w:rPr>
        <w:t>from English Common Law</w:t>
      </w:r>
    </w:p>
    <w:p w:rsidR="00A6276A" w:rsidRDefault="00A6276A" w:rsidP="00A6276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6276A">
        <w:rPr>
          <w:sz w:val="28"/>
          <w:szCs w:val="28"/>
        </w:rPr>
        <w:t>established</w:t>
      </w:r>
      <w:r>
        <w:rPr>
          <w:sz w:val="28"/>
          <w:szCs w:val="28"/>
        </w:rPr>
        <w:t xml:space="preserve"> IN 1868</w:t>
      </w:r>
    </w:p>
    <w:p w:rsidR="00A6276A" w:rsidRDefault="00A6276A" w:rsidP="00A6276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replaced by Roth  in 1957</w:t>
      </w:r>
    </w:p>
    <w:p w:rsidR="00A6276A" w:rsidRDefault="00A6276A" w:rsidP="00A6276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work was obscene if “it had the tendency to deprave and corrupt those whose minds are open to such immoral influences”</w:t>
      </w:r>
    </w:p>
    <w:p w:rsidR="00A6276A" w:rsidRDefault="00A6276A" w:rsidP="00A6276A">
      <w:pPr>
        <w:rPr>
          <w:b/>
          <w:sz w:val="28"/>
          <w:szCs w:val="28"/>
        </w:rPr>
      </w:pPr>
      <w:r w:rsidRPr="00A6276A">
        <w:rPr>
          <w:b/>
          <w:sz w:val="28"/>
          <w:szCs w:val="28"/>
        </w:rPr>
        <w:t>Roth Test</w:t>
      </w:r>
      <w:r>
        <w:rPr>
          <w:b/>
          <w:sz w:val="28"/>
          <w:szCs w:val="28"/>
        </w:rPr>
        <w:t>:</w:t>
      </w:r>
    </w:p>
    <w:p w:rsidR="00A6276A" w:rsidRDefault="00A6276A" w:rsidP="00A6276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6276A">
        <w:rPr>
          <w:sz w:val="28"/>
          <w:szCs w:val="28"/>
        </w:rPr>
        <w:t>standard</w:t>
      </w:r>
      <w:r>
        <w:rPr>
          <w:sz w:val="28"/>
          <w:szCs w:val="28"/>
        </w:rPr>
        <w:t xml:space="preserve"> for evaluating obscenity cases from 1957-1973</w:t>
      </w:r>
    </w:p>
    <w:p w:rsidR="00A6276A" w:rsidRDefault="00A6276A" w:rsidP="00A6276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“Material is obscene if the average person finds the dominant theme appeals to prurient interests and is without redeeming social importance”</w:t>
      </w:r>
    </w:p>
    <w:p w:rsidR="00A6276A" w:rsidRDefault="00A6276A" w:rsidP="00A6276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“</w:t>
      </w:r>
      <w:proofErr w:type="gramStart"/>
      <w:r>
        <w:rPr>
          <w:sz w:val="28"/>
          <w:szCs w:val="28"/>
        </w:rPr>
        <w:t>utterly</w:t>
      </w:r>
      <w:proofErr w:type="gramEnd"/>
      <w:r>
        <w:rPr>
          <w:sz w:val="28"/>
          <w:szCs w:val="28"/>
        </w:rPr>
        <w:t xml:space="preserve"> without…” was a modification to the case law in 1966 from the Memoirs v. Massachusetts case.</w:t>
      </w:r>
    </w:p>
    <w:p w:rsidR="00A6276A" w:rsidRDefault="00A6276A" w:rsidP="00A6276A">
      <w:pPr>
        <w:rPr>
          <w:b/>
          <w:sz w:val="28"/>
          <w:szCs w:val="28"/>
        </w:rPr>
      </w:pPr>
      <w:r w:rsidRPr="00A6276A">
        <w:rPr>
          <w:b/>
          <w:sz w:val="28"/>
          <w:szCs w:val="28"/>
        </w:rPr>
        <w:t>Miller Test:</w:t>
      </w:r>
    </w:p>
    <w:p w:rsidR="00A6276A" w:rsidRDefault="00A6276A" w:rsidP="00A6276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1973 case which further clarified the obscenity rule</w:t>
      </w:r>
    </w:p>
    <w:p w:rsidR="00A6276A" w:rsidRDefault="00A6276A" w:rsidP="00A6276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3 part standard</w:t>
      </w:r>
      <w:r w:rsidR="00393121">
        <w:rPr>
          <w:sz w:val="28"/>
          <w:szCs w:val="28"/>
        </w:rPr>
        <w:t xml:space="preserve"> used to determine if a state or local obscenity rule is constitutional.</w:t>
      </w:r>
    </w:p>
    <w:p w:rsidR="00393121" w:rsidRDefault="00393121" w:rsidP="00A6276A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Rule States:</w:t>
      </w:r>
    </w:p>
    <w:p w:rsidR="00393121" w:rsidRDefault="00393121" w:rsidP="0039312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The average person, applying contemporary community standards, finds the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dominant theme appeals on a whole to prurient interests.</w:t>
      </w:r>
    </w:p>
    <w:p w:rsidR="00393121" w:rsidRDefault="00393121" w:rsidP="0039312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 The material depicts in a patently offensive was sexual conduct specifically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defined by a state law.</w:t>
      </w:r>
    </w:p>
    <w:p w:rsidR="00393121" w:rsidRDefault="00393121" w:rsidP="0039312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The work as, a whole, lacks serious artistic, literary, political or scientific value.</w:t>
      </w:r>
    </w:p>
    <w:p w:rsidR="00393121" w:rsidRPr="00393121" w:rsidRDefault="00393121" w:rsidP="00393121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In 1987 </w:t>
      </w:r>
      <w:r>
        <w:rPr>
          <w:i/>
          <w:sz w:val="28"/>
          <w:szCs w:val="28"/>
        </w:rPr>
        <w:t xml:space="preserve">Pope v. Illinois </w:t>
      </w:r>
      <w:r>
        <w:rPr>
          <w:sz w:val="28"/>
          <w:szCs w:val="28"/>
        </w:rPr>
        <w:t>modified prong 1 to be a “reasonable person” standard instead of the “average person” standard.</w:t>
      </w:r>
    </w:p>
    <w:p w:rsidR="00393121" w:rsidRPr="00393121" w:rsidRDefault="00393121" w:rsidP="00393121">
      <w:pPr>
        <w:rPr>
          <w:sz w:val="28"/>
          <w:szCs w:val="28"/>
        </w:rPr>
      </w:pPr>
    </w:p>
    <w:p w:rsidR="00A6276A" w:rsidRPr="00A6276A" w:rsidRDefault="00A6276A">
      <w:pPr>
        <w:rPr>
          <w:sz w:val="28"/>
          <w:szCs w:val="28"/>
        </w:rPr>
      </w:pPr>
      <w:bookmarkStart w:id="0" w:name="_GoBack"/>
      <w:bookmarkEnd w:id="0"/>
    </w:p>
    <w:sectPr w:rsidR="00A6276A" w:rsidRPr="00A6276A" w:rsidSect="00A627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EAD"/>
    <w:multiLevelType w:val="hybridMultilevel"/>
    <w:tmpl w:val="CE0EA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0693A"/>
    <w:multiLevelType w:val="hybridMultilevel"/>
    <w:tmpl w:val="4B009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513D4"/>
    <w:multiLevelType w:val="hybridMultilevel"/>
    <w:tmpl w:val="78B4F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CC6301"/>
    <w:multiLevelType w:val="hybridMultilevel"/>
    <w:tmpl w:val="09EC1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75AF"/>
    <w:multiLevelType w:val="hybridMultilevel"/>
    <w:tmpl w:val="298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76A"/>
    <w:rsid w:val="000C5C71"/>
    <w:rsid w:val="00393121"/>
    <w:rsid w:val="009F3FAE"/>
    <w:rsid w:val="00A6276A"/>
    <w:rsid w:val="00C4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7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GRADER</dc:creator>
  <cp:lastModifiedBy>Katherine Simone</cp:lastModifiedBy>
  <cp:revision>2</cp:revision>
  <dcterms:created xsi:type="dcterms:W3CDTF">2013-09-25T12:38:00Z</dcterms:created>
  <dcterms:modified xsi:type="dcterms:W3CDTF">2013-09-25T12:38:00Z</dcterms:modified>
</cp:coreProperties>
</file>