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08D1" w:rsidRPr="003708D1" w:rsidRDefault="003708D1" w:rsidP="003708D1">
      <w:pPr>
        <w:spacing w:line="480" w:lineRule="auto"/>
        <w:jc w:val="both"/>
        <w:rPr>
          <w:rFonts w:ascii="Times New Roman" w:hAnsi="Times New Roman"/>
          <w:sz w:val="24"/>
        </w:rPr>
      </w:pPr>
    </w:p>
    <w:p w:rsidR="003708D1" w:rsidRPr="003708D1" w:rsidRDefault="003708D1" w:rsidP="003708D1">
      <w:pPr>
        <w:spacing w:line="480" w:lineRule="auto"/>
        <w:jc w:val="both"/>
        <w:rPr>
          <w:rFonts w:ascii="Times New Roman" w:hAnsi="Times New Roman"/>
          <w:sz w:val="24"/>
        </w:rPr>
      </w:pPr>
    </w:p>
    <w:p w:rsidR="003708D1" w:rsidRPr="003708D1" w:rsidRDefault="003708D1" w:rsidP="003708D1">
      <w:pPr>
        <w:spacing w:line="480" w:lineRule="auto"/>
        <w:jc w:val="both"/>
        <w:rPr>
          <w:rFonts w:ascii="Times New Roman" w:hAnsi="Times New Roman"/>
          <w:sz w:val="24"/>
        </w:rPr>
      </w:pPr>
    </w:p>
    <w:p w:rsidR="003708D1" w:rsidRPr="003708D1" w:rsidRDefault="003708D1" w:rsidP="003708D1">
      <w:pPr>
        <w:spacing w:line="480" w:lineRule="auto"/>
        <w:jc w:val="both"/>
        <w:rPr>
          <w:rFonts w:ascii="Times New Roman" w:hAnsi="Times New Roman"/>
          <w:sz w:val="24"/>
        </w:rPr>
      </w:pPr>
    </w:p>
    <w:p w:rsidR="003708D1" w:rsidRPr="003708D1" w:rsidRDefault="003708D1" w:rsidP="003708D1">
      <w:pPr>
        <w:spacing w:line="480" w:lineRule="auto"/>
        <w:jc w:val="both"/>
        <w:rPr>
          <w:rFonts w:ascii="Times New Roman" w:hAnsi="Times New Roman"/>
          <w:sz w:val="24"/>
        </w:rPr>
      </w:pPr>
    </w:p>
    <w:p w:rsidR="003708D1" w:rsidRPr="003708D1" w:rsidRDefault="003708D1" w:rsidP="003708D1">
      <w:pPr>
        <w:spacing w:line="480" w:lineRule="auto"/>
        <w:jc w:val="both"/>
        <w:rPr>
          <w:rFonts w:ascii="Times New Roman" w:hAnsi="Times New Roman"/>
          <w:sz w:val="24"/>
        </w:rPr>
      </w:pPr>
    </w:p>
    <w:p w:rsidR="004E2A4C" w:rsidRPr="003708D1" w:rsidRDefault="004E2A4C" w:rsidP="003708D1">
      <w:pPr>
        <w:spacing w:line="480" w:lineRule="auto"/>
        <w:jc w:val="center"/>
        <w:rPr>
          <w:rFonts w:ascii="Times New Roman" w:hAnsi="Times New Roman"/>
          <w:sz w:val="24"/>
        </w:rPr>
      </w:pPr>
      <w:r w:rsidRPr="003708D1">
        <w:rPr>
          <w:rFonts w:ascii="Times New Roman" w:hAnsi="Times New Roman"/>
          <w:sz w:val="24"/>
        </w:rPr>
        <w:t>OPERATIONAL CONTRACT SUPPORT</w:t>
      </w:r>
    </w:p>
    <w:p w:rsidR="004E2A4C" w:rsidRPr="003708D1" w:rsidRDefault="004E2A4C" w:rsidP="003708D1">
      <w:pPr>
        <w:spacing w:line="480" w:lineRule="auto"/>
        <w:jc w:val="center"/>
        <w:rPr>
          <w:rFonts w:ascii="Times New Roman" w:hAnsi="Times New Roman"/>
          <w:sz w:val="24"/>
        </w:rPr>
      </w:pPr>
      <w:r w:rsidRPr="003708D1">
        <w:rPr>
          <w:rFonts w:ascii="Times New Roman" w:hAnsi="Times New Roman"/>
          <w:sz w:val="24"/>
        </w:rPr>
        <w:t>Student’s Name</w:t>
      </w:r>
    </w:p>
    <w:p w:rsidR="004E2A4C" w:rsidRPr="003708D1" w:rsidRDefault="004E2A4C" w:rsidP="003708D1">
      <w:pPr>
        <w:spacing w:line="480" w:lineRule="auto"/>
        <w:jc w:val="center"/>
        <w:rPr>
          <w:rFonts w:ascii="Times New Roman" w:hAnsi="Times New Roman"/>
          <w:sz w:val="24"/>
        </w:rPr>
      </w:pPr>
      <w:r w:rsidRPr="003708D1">
        <w:rPr>
          <w:rFonts w:ascii="Times New Roman" w:hAnsi="Times New Roman"/>
          <w:sz w:val="24"/>
        </w:rPr>
        <w:t>Professor’s Name</w:t>
      </w:r>
    </w:p>
    <w:p w:rsidR="004E2A4C" w:rsidRPr="003708D1" w:rsidRDefault="004E2A4C" w:rsidP="003708D1">
      <w:pPr>
        <w:spacing w:line="480" w:lineRule="auto"/>
        <w:jc w:val="center"/>
        <w:rPr>
          <w:rFonts w:ascii="Times New Roman" w:hAnsi="Times New Roman"/>
          <w:sz w:val="24"/>
        </w:rPr>
      </w:pPr>
      <w:r w:rsidRPr="003708D1">
        <w:rPr>
          <w:rFonts w:ascii="Times New Roman" w:hAnsi="Times New Roman"/>
          <w:sz w:val="24"/>
        </w:rPr>
        <w:t>Institutional Affiliation</w:t>
      </w:r>
    </w:p>
    <w:p w:rsidR="004E2A4C" w:rsidRPr="003708D1" w:rsidRDefault="004E2A4C" w:rsidP="003708D1">
      <w:pPr>
        <w:spacing w:line="480" w:lineRule="auto"/>
        <w:jc w:val="center"/>
        <w:rPr>
          <w:rFonts w:ascii="Times New Roman" w:hAnsi="Times New Roman"/>
          <w:sz w:val="24"/>
        </w:rPr>
      </w:pPr>
      <w:r w:rsidRPr="003708D1">
        <w:rPr>
          <w:rFonts w:ascii="Times New Roman" w:hAnsi="Times New Roman"/>
          <w:sz w:val="24"/>
        </w:rPr>
        <w:t>Course Title</w:t>
      </w:r>
    </w:p>
    <w:p w:rsidR="004E2A4C" w:rsidRPr="003708D1" w:rsidRDefault="004E2A4C" w:rsidP="003708D1">
      <w:pPr>
        <w:spacing w:line="480" w:lineRule="auto"/>
        <w:jc w:val="center"/>
        <w:rPr>
          <w:rFonts w:ascii="Times New Roman" w:hAnsi="Times New Roman"/>
          <w:sz w:val="24"/>
        </w:rPr>
      </w:pPr>
      <w:r w:rsidRPr="003708D1">
        <w:rPr>
          <w:rFonts w:ascii="Times New Roman" w:hAnsi="Times New Roman"/>
          <w:sz w:val="24"/>
        </w:rPr>
        <w:t>Date of Submission</w:t>
      </w:r>
    </w:p>
    <w:p w:rsidR="003708D1" w:rsidRDefault="003708D1" w:rsidP="003708D1">
      <w:pPr>
        <w:spacing w:line="480" w:lineRule="auto"/>
        <w:jc w:val="center"/>
        <w:rPr>
          <w:rFonts w:ascii="Times New Roman" w:hAnsi="Times New Roman"/>
          <w:sz w:val="24"/>
        </w:rPr>
      </w:pPr>
    </w:p>
    <w:p w:rsidR="003708D1" w:rsidRDefault="003708D1" w:rsidP="003708D1">
      <w:pPr>
        <w:spacing w:line="480" w:lineRule="auto"/>
        <w:jc w:val="center"/>
        <w:rPr>
          <w:rFonts w:ascii="Times New Roman" w:hAnsi="Times New Roman"/>
          <w:sz w:val="24"/>
        </w:rPr>
      </w:pPr>
    </w:p>
    <w:p w:rsidR="003708D1" w:rsidRDefault="003708D1" w:rsidP="003708D1">
      <w:pPr>
        <w:spacing w:line="480" w:lineRule="auto"/>
        <w:jc w:val="center"/>
        <w:rPr>
          <w:rFonts w:ascii="Times New Roman" w:hAnsi="Times New Roman"/>
          <w:sz w:val="24"/>
        </w:rPr>
      </w:pPr>
    </w:p>
    <w:p w:rsidR="003708D1" w:rsidRDefault="003708D1" w:rsidP="003708D1">
      <w:pPr>
        <w:spacing w:line="480" w:lineRule="auto"/>
        <w:jc w:val="center"/>
        <w:rPr>
          <w:rFonts w:ascii="Times New Roman" w:hAnsi="Times New Roman"/>
          <w:sz w:val="24"/>
        </w:rPr>
      </w:pPr>
    </w:p>
    <w:p w:rsidR="003708D1" w:rsidRDefault="003708D1" w:rsidP="003708D1">
      <w:pPr>
        <w:spacing w:line="480" w:lineRule="auto"/>
        <w:jc w:val="center"/>
        <w:rPr>
          <w:rFonts w:ascii="Times New Roman" w:hAnsi="Times New Roman"/>
          <w:sz w:val="24"/>
        </w:rPr>
      </w:pPr>
    </w:p>
    <w:p w:rsidR="003708D1" w:rsidRDefault="003708D1" w:rsidP="003708D1">
      <w:pPr>
        <w:spacing w:line="480" w:lineRule="auto"/>
        <w:jc w:val="center"/>
        <w:rPr>
          <w:rFonts w:ascii="Times New Roman" w:hAnsi="Times New Roman"/>
          <w:sz w:val="24"/>
        </w:rPr>
      </w:pPr>
    </w:p>
    <w:p w:rsidR="004B287A" w:rsidRPr="003708D1" w:rsidRDefault="004B287A" w:rsidP="003708D1">
      <w:pPr>
        <w:spacing w:line="480" w:lineRule="auto"/>
        <w:jc w:val="center"/>
        <w:rPr>
          <w:rFonts w:ascii="Times New Roman" w:hAnsi="Times New Roman"/>
          <w:b/>
          <w:sz w:val="24"/>
          <w:u w:val="single"/>
        </w:rPr>
      </w:pPr>
      <w:r w:rsidRPr="003708D1">
        <w:rPr>
          <w:rFonts w:ascii="Times New Roman" w:hAnsi="Times New Roman"/>
          <w:b/>
          <w:sz w:val="24"/>
          <w:u w:val="single"/>
        </w:rPr>
        <w:lastRenderedPageBreak/>
        <w:t>OPERATIONAL CONTRACT SUPPORT</w:t>
      </w:r>
    </w:p>
    <w:p w:rsidR="004517BB" w:rsidRPr="003708D1" w:rsidRDefault="00342F5D" w:rsidP="003708D1">
      <w:pPr>
        <w:spacing w:line="480" w:lineRule="auto"/>
        <w:ind w:firstLine="720"/>
        <w:jc w:val="both"/>
        <w:rPr>
          <w:rFonts w:ascii="Times New Roman" w:hAnsi="Times New Roman"/>
          <w:sz w:val="24"/>
        </w:rPr>
      </w:pPr>
      <w:r w:rsidRPr="003708D1">
        <w:rPr>
          <w:rFonts w:ascii="Times New Roman" w:hAnsi="Times New Roman"/>
          <w:sz w:val="24"/>
        </w:rPr>
        <w:t>By definition, operational contract support (OCS) refers to the process of planning for and obtaining supplies, services, and construction from commercial sources in support of joint operations</w:t>
      </w:r>
      <w:r w:rsidR="00684017" w:rsidRPr="003708D1">
        <w:rPr>
          <w:rFonts w:ascii="Times New Roman" w:hAnsi="Times New Roman"/>
          <w:sz w:val="24"/>
        </w:rPr>
        <w:t xml:space="preserve"> (Morales &amp; Corps, 2016)</w:t>
      </w:r>
      <w:r w:rsidRPr="003708D1">
        <w:rPr>
          <w:rFonts w:ascii="Times New Roman" w:hAnsi="Times New Roman"/>
          <w:sz w:val="24"/>
        </w:rPr>
        <w:t xml:space="preserve">. The operational contract support has three major </w:t>
      </w:r>
      <w:r w:rsidR="00312B09" w:rsidRPr="003708D1">
        <w:rPr>
          <w:rFonts w:ascii="Times New Roman" w:hAnsi="Times New Roman"/>
          <w:sz w:val="24"/>
        </w:rPr>
        <w:t xml:space="preserve">supporting </w:t>
      </w:r>
      <w:r w:rsidRPr="003708D1">
        <w:rPr>
          <w:rFonts w:ascii="Times New Roman" w:hAnsi="Times New Roman"/>
          <w:sz w:val="24"/>
        </w:rPr>
        <w:t xml:space="preserve">functional areas which include </w:t>
      </w:r>
      <w:r w:rsidRPr="003708D1">
        <w:rPr>
          <w:rFonts w:ascii="Times New Roman" w:hAnsi="Times New Roman"/>
          <w:sz w:val="24"/>
        </w:rPr>
        <w:t>contractor</w:t>
      </w:r>
      <w:r w:rsidRPr="003708D1">
        <w:rPr>
          <w:rFonts w:ascii="Times New Roman" w:hAnsi="Times New Roman"/>
          <w:sz w:val="24"/>
        </w:rPr>
        <w:t xml:space="preserve"> management, </w:t>
      </w:r>
      <w:r w:rsidRPr="003708D1">
        <w:rPr>
          <w:rFonts w:ascii="Times New Roman" w:hAnsi="Times New Roman"/>
          <w:sz w:val="24"/>
        </w:rPr>
        <w:t>contracting support</w:t>
      </w:r>
      <w:r w:rsidRPr="003708D1">
        <w:rPr>
          <w:rFonts w:ascii="Times New Roman" w:hAnsi="Times New Roman"/>
          <w:sz w:val="24"/>
        </w:rPr>
        <w:t>, and</w:t>
      </w:r>
      <w:r w:rsidRPr="003708D1">
        <w:rPr>
          <w:rFonts w:ascii="Times New Roman" w:hAnsi="Times New Roman"/>
          <w:sz w:val="24"/>
        </w:rPr>
        <w:t xml:space="preserve"> </w:t>
      </w:r>
      <w:r w:rsidRPr="003708D1">
        <w:rPr>
          <w:rFonts w:ascii="Times New Roman" w:hAnsi="Times New Roman"/>
          <w:sz w:val="24"/>
        </w:rPr>
        <w:t>contract support integration.</w:t>
      </w:r>
      <w:r w:rsidR="00EB4F7D" w:rsidRPr="003708D1">
        <w:rPr>
          <w:rFonts w:ascii="Times New Roman" w:hAnsi="Times New Roman"/>
          <w:sz w:val="24"/>
        </w:rPr>
        <w:t xml:space="preserve"> The </w:t>
      </w:r>
      <w:r w:rsidR="002827BC" w:rsidRPr="003708D1">
        <w:rPr>
          <w:rFonts w:ascii="Times New Roman" w:hAnsi="Times New Roman"/>
          <w:sz w:val="24"/>
        </w:rPr>
        <w:t xml:space="preserve">military operations of the </w:t>
      </w:r>
      <w:r w:rsidR="00EB4F7D" w:rsidRPr="003708D1">
        <w:rPr>
          <w:rFonts w:ascii="Times New Roman" w:hAnsi="Times New Roman"/>
          <w:sz w:val="24"/>
        </w:rPr>
        <w:t>U</w:t>
      </w:r>
      <w:r w:rsidR="002827BC" w:rsidRPr="003708D1">
        <w:rPr>
          <w:rFonts w:ascii="Times New Roman" w:hAnsi="Times New Roman"/>
          <w:sz w:val="24"/>
        </w:rPr>
        <w:t xml:space="preserve">nited States of America have incorporated the use of </w:t>
      </w:r>
      <w:r w:rsidR="00EB4F7D" w:rsidRPr="003708D1">
        <w:rPr>
          <w:rFonts w:ascii="Times New Roman" w:hAnsi="Times New Roman"/>
          <w:sz w:val="24"/>
        </w:rPr>
        <w:t xml:space="preserve">contracted support </w:t>
      </w:r>
      <w:r w:rsidR="002827BC" w:rsidRPr="003708D1">
        <w:rPr>
          <w:rFonts w:ascii="Times New Roman" w:hAnsi="Times New Roman"/>
          <w:sz w:val="24"/>
        </w:rPr>
        <w:t>at different</w:t>
      </w:r>
      <w:r w:rsidR="00EB4F7D" w:rsidRPr="003708D1">
        <w:rPr>
          <w:rFonts w:ascii="Times New Roman" w:hAnsi="Times New Roman"/>
          <w:sz w:val="24"/>
        </w:rPr>
        <w:t xml:space="preserve"> levels of scope and scale.</w:t>
      </w:r>
      <w:r w:rsidR="004517BB" w:rsidRPr="003708D1">
        <w:rPr>
          <w:rFonts w:ascii="Times New Roman" w:hAnsi="Times New Roman"/>
          <w:sz w:val="24"/>
        </w:rPr>
        <w:t xml:space="preserve"> One very important feature of </w:t>
      </w:r>
      <w:r w:rsidR="004517BB" w:rsidRPr="003708D1">
        <w:rPr>
          <w:rFonts w:ascii="Times New Roman" w:hAnsi="Times New Roman"/>
          <w:sz w:val="24"/>
        </w:rPr>
        <w:t xml:space="preserve">contracting support is that </w:t>
      </w:r>
      <w:r w:rsidR="004517BB" w:rsidRPr="003708D1">
        <w:rPr>
          <w:rFonts w:ascii="Times New Roman" w:hAnsi="Times New Roman"/>
          <w:sz w:val="24"/>
        </w:rPr>
        <w:t xml:space="preserve">the mandate to obligate the United States Government lies only with the </w:t>
      </w:r>
      <w:r w:rsidR="004517BB" w:rsidRPr="003708D1">
        <w:rPr>
          <w:rFonts w:ascii="Times New Roman" w:hAnsi="Times New Roman"/>
          <w:sz w:val="24"/>
        </w:rPr>
        <w:t xml:space="preserve">contracting officer. </w:t>
      </w:r>
      <w:r w:rsidR="004517BB" w:rsidRPr="003708D1">
        <w:rPr>
          <w:rFonts w:ascii="Times New Roman" w:hAnsi="Times New Roman"/>
          <w:sz w:val="24"/>
        </w:rPr>
        <w:t xml:space="preserve">What this means is that the authority for making binding contracts for the United States Government or modifying the contracts in existence does not lie with the combatant </w:t>
      </w:r>
      <w:r w:rsidR="004517BB" w:rsidRPr="003708D1">
        <w:rPr>
          <w:rFonts w:ascii="Times New Roman" w:hAnsi="Times New Roman"/>
          <w:sz w:val="24"/>
        </w:rPr>
        <w:t>command</w:t>
      </w:r>
      <w:r w:rsidR="002E7326" w:rsidRPr="003708D1">
        <w:rPr>
          <w:rFonts w:ascii="Times New Roman" w:hAnsi="Times New Roman"/>
          <w:sz w:val="24"/>
        </w:rPr>
        <w:t xml:space="preserve"> </w:t>
      </w:r>
      <w:r w:rsidR="002E7326" w:rsidRPr="003708D1">
        <w:rPr>
          <w:rFonts w:ascii="Times New Roman" w:hAnsi="Times New Roman"/>
          <w:sz w:val="24"/>
        </w:rPr>
        <w:t>(Morales &amp; Corps, 2016)</w:t>
      </w:r>
      <w:r w:rsidR="004517BB" w:rsidRPr="003708D1">
        <w:rPr>
          <w:rFonts w:ascii="Times New Roman" w:hAnsi="Times New Roman"/>
          <w:sz w:val="24"/>
        </w:rPr>
        <w:t xml:space="preserve">. </w:t>
      </w:r>
      <w:r w:rsidR="004517BB" w:rsidRPr="003708D1">
        <w:rPr>
          <w:rFonts w:ascii="Times New Roman" w:hAnsi="Times New Roman"/>
          <w:sz w:val="24"/>
        </w:rPr>
        <w:t xml:space="preserve">Similarly, the geographic combatant commanders </w:t>
      </w:r>
      <w:r w:rsidR="004517BB" w:rsidRPr="003708D1">
        <w:rPr>
          <w:rFonts w:ascii="Times New Roman" w:hAnsi="Times New Roman"/>
          <w:sz w:val="24"/>
        </w:rPr>
        <w:t>do not have th</w:t>
      </w:r>
      <w:r w:rsidR="004517BB" w:rsidRPr="003708D1">
        <w:rPr>
          <w:rFonts w:ascii="Times New Roman" w:hAnsi="Times New Roman"/>
          <w:sz w:val="24"/>
        </w:rPr>
        <w:t xml:space="preserve">eir own contracting authority. Instead, such commanders </w:t>
      </w:r>
      <w:r w:rsidR="004517BB" w:rsidRPr="003708D1">
        <w:rPr>
          <w:rFonts w:ascii="Times New Roman" w:hAnsi="Times New Roman"/>
          <w:sz w:val="24"/>
        </w:rPr>
        <w:t xml:space="preserve">coordinate </w:t>
      </w:r>
      <w:r w:rsidR="004517BB" w:rsidRPr="003708D1">
        <w:rPr>
          <w:rFonts w:ascii="Times New Roman" w:hAnsi="Times New Roman"/>
          <w:sz w:val="24"/>
        </w:rPr>
        <w:t xml:space="preserve">and </w:t>
      </w:r>
      <w:r w:rsidR="004517BB" w:rsidRPr="003708D1">
        <w:rPr>
          <w:rFonts w:ascii="Times New Roman" w:hAnsi="Times New Roman"/>
          <w:sz w:val="24"/>
        </w:rPr>
        <w:t>direct contingency contracting support throu</w:t>
      </w:r>
      <w:r w:rsidR="008C1223" w:rsidRPr="003708D1">
        <w:rPr>
          <w:rFonts w:ascii="Times New Roman" w:hAnsi="Times New Roman"/>
          <w:sz w:val="24"/>
        </w:rPr>
        <w:t>gh their supporting combat support agencies and subordinate service components</w:t>
      </w:r>
      <w:r w:rsidR="002E7326" w:rsidRPr="003708D1">
        <w:rPr>
          <w:rFonts w:ascii="Times New Roman" w:hAnsi="Times New Roman"/>
          <w:sz w:val="24"/>
        </w:rPr>
        <w:t xml:space="preserve"> </w:t>
      </w:r>
      <w:r w:rsidR="002E7326" w:rsidRPr="003708D1">
        <w:rPr>
          <w:rFonts w:ascii="Times New Roman" w:hAnsi="Times New Roman"/>
          <w:sz w:val="24"/>
        </w:rPr>
        <w:t>(Morales &amp; Corps, 2016)</w:t>
      </w:r>
      <w:r w:rsidR="004517BB" w:rsidRPr="003708D1">
        <w:rPr>
          <w:rFonts w:ascii="Times New Roman" w:hAnsi="Times New Roman"/>
          <w:sz w:val="24"/>
        </w:rPr>
        <w:t>.</w:t>
      </w:r>
    </w:p>
    <w:p w:rsidR="004B287A" w:rsidRPr="003708D1" w:rsidRDefault="002827BC" w:rsidP="003708D1">
      <w:pPr>
        <w:spacing w:line="480" w:lineRule="auto"/>
        <w:ind w:firstLine="720"/>
        <w:jc w:val="both"/>
        <w:rPr>
          <w:rFonts w:ascii="Times New Roman" w:hAnsi="Times New Roman"/>
          <w:sz w:val="24"/>
        </w:rPr>
      </w:pPr>
      <w:r w:rsidRPr="003708D1">
        <w:rPr>
          <w:rFonts w:ascii="Times New Roman" w:hAnsi="Times New Roman"/>
          <w:sz w:val="24"/>
        </w:rPr>
        <w:t xml:space="preserve">For the </w:t>
      </w:r>
      <w:r w:rsidRPr="003708D1">
        <w:rPr>
          <w:rFonts w:ascii="Times New Roman" w:hAnsi="Times New Roman"/>
          <w:sz w:val="24"/>
        </w:rPr>
        <w:t>operational contract support</w:t>
      </w:r>
      <w:r w:rsidRPr="003708D1">
        <w:rPr>
          <w:rFonts w:ascii="Times New Roman" w:hAnsi="Times New Roman"/>
          <w:sz w:val="24"/>
        </w:rPr>
        <w:t xml:space="preserve"> to be efficiently and effectively executed, the joint force commanders have to employ the use of a functional and programmatic approach</w:t>
      </w:r>
      <w:r w:rsidR="002E7326" w:rsidRPr="003708D1">
        <w:rPr>
          <w:rFonts w:ascii="Times New Roman" w:hAnsi="Times New Roman"/>
          <w:sz w:val="24"/>
        </w:rPr>
        <w:t xml:space="preserve"> (</w:t>
      </w:r>
      <w:proofErr w:type="spellStart"/>
      <w:r w:rsidR="002E7326" w:rsidRPr="003708D1">
        <w:rPr>
          <w:rFonts w:ascii="Times New Roman" w:hAnsi="Times New Roman"/>
          <w:sz w:val="24"/>
        </w:rPr>
        <w:t>Dunigan</w:t>
      </w:r>
      <w:proofErr w:type="spellEnd"/>
      <w:r w:rsidR="002E7326" w:rsidRPr="003708D1">
        <w:rPr>
          <w:rFonts w:ascii="Times New Roman" w:hAnsi="Times New Roman"/>
          <w:sz w:val="24"/>
        </w:rPr>
        <w:t xml:space="preserve"> et al</w:t>
      </w:r>
      <w:r w:rsidRPr="003708D1">
        <w:rPr>
          <w:rFonts w:ascii="Times New Roman" w:hAnsi="Times New Roman"/>
          <w:sz w:val="24"/>
        </w:rPr>
        <w:t>.</w:t>
      </w:r>
      <w:r w:rsidR="002E7326" w:rsidRPr="003708D1">
        <w:rPr>
          <w:rFonts w:ascii="Times New Roman" w:hAnsi="Times New Roman"/>
          <w:sz w:val="24"/>
        </w:rPr>
        <w:t>, 2017).</w:t>
      </w:r>
      <w:r w:rsidRPr="003708D1">
        <w:rPr>
          <w:rFonts w:ascii="Times New Roman" w:hAnsi="Times New Roman"/>
          <w:sz w:val="24"/>
        </w:rPr>
        <w:t xml:space="preserve"> The use of this functional and programmatic approach to </w:t>
      </w:r>
      <w:r w:rsidRPr="003708D1">
        <w:rPr>
          <w:rFonts w:ascii="Times New Roman" w:hAnsi="Times New Roman"/>
          <w:sz w:val="24"/>
        </w:rPr>
        <w:t>operational contract support</w:t>
      </w:r>
      <w:r w:rsidRPr="003708D1">
        <w:rPr>
          <w:rFonts w:ascii="Times New Roman" w:hAnsi="Times New Roman"/>
          <w:sz w:val="24"/>
        </w:rPr>
        <w:t xml:space="preserve"> requires the </w:t>
      </w:r>
      <w:r w:rsidRPr="003708D1">
        <w:rPr>
          <w:rFonts w:ascii="Times New Roman" w:hAnsi="Times New Roman"/>
          <w:sz w:val="24"/>
        </w:rPr>
        <w:t xml:space="preserve">joint force commanders </w:t>
      </w:r>
      <w:r w:rsidRPr="003708D1">
        <w:rPr>
          <w:rFonts w:ascii="Times New Roman" w:hAnsi="Times New Roman"/>
          <w:sz w:val="24"/>
        </w:rPr>
        <w:t>and staffs to fully put into consideration such factors as cost, performance, schedule, and contract oversight requirements</w:t>
      </w:r>
      <w:r w:rsidR="002E7326" w:rsidRPr="003708D1">
        <w:rPr>
          <w:rFonts w:ascii="Times New Roman" w:hAnsi="Times New Roman"/>
          <w:sz w:val="24"/>
        </w:rPr>
        <w:t xml:space="preserve"> </w:t>
      </w:r>
      <w:r w:rsidR="002E7326" w:rsidRPr="003708D1">
        <w:rPr>
          <w:rFonts w:ascii="Times New Roman" w:hAnsi="Times New Roman"/>
          <w:sz w:val="24"/>
        </w:rPr>
        <w:t>(Morales &amp; Corps, 2016)</w:t>
      </w:r>
      <w:r w:rsidR="002E7326" w:rsidRPr="003708D1">
        <w:rPr>
          <w:rFonts w:ascii="Times New Roman" w:hAnsi="Times New Roman"/>
          <w:sz w:val="24"/>
        </w:rPr>
        <w:t xml:space="preserve">. In addition, the efficient and effective execution of OCS requires the consideration of </w:t>
      </w:r>
      <w:r w:rsidRPr="003708D1">
        <w:rPr>
          <w:rFonts w:ascii="Times New Roman" w:hAnsi="Times New Roman"/>
          <w:sz w:val="24"/>
        </w:rPr>
        <w:t xml:space="preserve">contract support-related matters </w:t>
      </w:r>
      <w:r w:rsidR="002E7326" w:rsidRPr="003708D1">
        <w:rPr>
          <w:rFonts w:ascii="Times New Roman" w:hAnsi="Times New Roman"/>
          <w:sz w:val="24"/>
        </w:rPr>
        <w:t>which include but are not limited to</w:t>
      </w:r>
      <w:r w:rsidRPr="003708D1">
        <w:rPr>
          <w:rFonts w:ascii="Times New Roman" w:hAnsi="Times New Roman"/>
          <w:sz w:val="24"/>
        </w:rPr>
        <w:t xml:space="preserve"> risk of contractor failure to perform, civil-milit</w:t>
      </w:r>
      <w:r w:rsidR="002E7326" w:rsidRPr="003708D1">
        <w:rPr>
          <w:rFonts w:ascii="Times New Roman" w:hAnsi="Times New Roman"/>
          <w:sz w:val="24"/>
        </w:rPr>
        <w:t>ary impact, operations security</w:t>
      </w:r>
      <w:r w:rsidRPr="003708D1">
        <w:rPr>
          <w:rFonts w:ascii="Times New Roman" w:hAnsi="Times New Roman"/>
          <w:sz w:val="24"/>
        </w:rPr>
        <w:t xml:space="preserve"> across the joint force, to include United States Government (USG) departments and agencies and key multinational partners</w:t>
      </w:r>
      <w:r w:rsidR="002E7326" w:rsidRPr="003708D1">
        <w:rPr>
          <w:rFonts w:ascii="Times New Roman" w:hAnsi="Times New Roman"/>
          <w:sz w:val="24"/>
        </w:rPr>
        <w:t xml:space="preserve"> </w:t>
      </w:r>
      <w:r w:rsidR="002E7326" w:rsidRPr="003708D1">
        <w:rPr>
          <w:rFonts w:ascii="Times New Roman" w:hAnsi="Times New Roman"/>
          <w:sz w:val="24"/>
        </w:rPr>
        <w:t>(</w:t>
      </w:r>
      <w:proofErr w:type="spellStart"/>
      <w:r w:rsidR="002E7326" w:rsidRPr="003708D1">
        <w:rPr>
          <w:rFonts w:ascii="Times New Roman" w:hAnsi="Times New Roman"/>
          <w:sz w:val="24"/>
        </w:rPr>
        <w:t>Dunigan</w:t>
      </w:r>
      <w:proofErr w:type="spellEnd"/>
      <w:r w:rsidR="002E7326" w:rsidRPr="003708D1">
        <w:rPr>
          <w:rFonts w:ascii="Times New Roman" w:hAnsi="Times New Roman"/>
          <w:sz w:val="24"/>
        </w:rPr>
        <w:t xml:space="preserve"> et al.</w:t>
      </w:r>
      <w:r w:rsidR="002E7326" w:rsidRPr="003708D1">
        <w:rPr>
          <w:rFonts w:ascii="Times New Roman" w:hAnsi="Times New Roman"/>
          <w:sz w:val="24"/>
        </w:rPr>
        <w:t xml:space="preserve">, </w:t>
      </w:r>
      <w:r w:rsidR="002E7326" w:rsidRPr="003708D1">
        <w:rPr>
          <w:rFonts w:ascii="Times New Roman" w:hAnsi="Times New Roman"/>
          <w:sz w:val="24"/>
        </w:rPr>
        <w:t>2017</w:t>
      </w:r>
      <w:r w:rsidR="002E7326" w:rsidRPr="003708D1">
        <w:rPr>
          <w:rFonts w:ascii="Times New Roman" w:hAnsi="Times New Roman"/>
          <w:sz w:val="24"/>
        </w:rPr>
        <w:t>)</w:t>
      </w:r>
      <w:r w:rsidRPr="003708D1">
        <w:rPr>
          <w:rFonts w:ascii="Times New Roman" w:hAnsi="Times New Roman"/>
          <w:sz w:val="24"/>
        </w:rPr>
        <w:t>.</w:t>
      </w:r>
    </w:p>
    <w:p w:rsidR="0076373E" w:rsidRPr="003708D1" w:rsidRDefault="0076373E" w:rsidP="003708D1">
      <w:pPr>
        <w:spacing w:line="480" w:lineRule="auto"/>
        <w:ind w:firstLine="720"/>
        <w:jc w:val="both"/>
        <w:rPr>
          <w:rFonts w:ascii="Times New Roman" w:hAnsi="Times New Roman"/>
          <w:sz w:val="24"/>
        </w:rPr>
      </w:pPr>
      <w:r w:rsidRPr="003708D1">
        <w:rPr>
          <w:rFonts w:ascii="Times New Roman" w:hAnsi="Times New Roman"/>
          <w:sz w:val="24"/>
        </w:rPr>
        <w:lastRenderedPageBreak/>
        <w:t xml:space="preserve">A real-world example of </w:t>
      </w:r>
      <w:r w:rsidRPr="003708D1">
        <w:rPr>
          <w:rFonts w:ascii="Times New Roman" w:hAnsi="Times New Roman"/>
          <w:sz w:val="24"/>
        </w:rPr>
        <w:t>operational contract support</w:t>
      </w:r>
      <w:r w:rsidR="00836281" w:rsidRPr="003708D1">
        <w:rPr>
          <w:rFonts w:ascii="Times New Roman" w:hAnsi="Times New Roman"/>
          <w:sz w:val="24"/>
        </w:rPr>
        <w:t xml:space="preserve"> is the 2001 to 2011 OCS that was used by the United States Army in Iraq and Afghanistan. According to a report issued by the Government </w:t>
      </w:r>
      <w:r w:rsidR="00741A72" w:rsidRPr="003708D1">
        <w:rPr>
          <w:rFonts w:ascii="Times New Roman" w:hAnsi="Times New Roman"/>
          <w:sz w:val="24"/>
        </w:rPr>
        <w:t>Accountability</w:t>
      </w:r>
      <w:r w:rsidR="00836281" w:rsidRPr="003708D1">
        <w:rPr>
          <w:rFonts w:ascii="Times New Roman" w:hAnsi="Times New Roman"/>
          <w:sz w:val="24"/>
        </w:rPr>
        <w:t xml:space="preserve"> Office (GAO) in March 2012, the OCS in the Afghanistan theatre experienced several critical problems that undermined its operational effectiveness and efficiency. One of the major problems that this OCS faced is that the contracting officer representatives of the Department of Defense had not received adequate training to oversee contracts in an effective fashion</w:t>
      </w:r>
      <w:r w:rsidR="002E7326" w:rsidRPr="003708D1">
        <w:rPr>
          <w:rFonts w:ascii="Times New Roman" w:hAnsi="Times New Roman"/>
          <w:sz w:val="24"/>
        </w:rPr>
        <w:t xml:space="preserve"> (</w:t>
      </w:r>
      <w:r w:rsidR="002E7326" w:rsidRPr="003708D1">
        <w:rPr>
          <w:rFonts w:ascii="Times New Roman" w:hAnsi="Times New Roman"/>
          <w:sz w:val="24"/>
        </w:rPr>
        <w:t>Peters</w:t>
      </w:r>
      <w:r w:rsidR="002E7326" w:rsidRPr="003708D1">
        <w:rPr>
          <w:rFonts w:ascii="Times New Roman" w:hAnsi="Times New Roman"/>
          <w:sz w:val="24"/>
        </w:rPr>
        <w:t xml:space="preserve"> et al., 2016)</w:t>
      </w:r>
      <w:r w:rsidR="00836281" w:rsidRPr="003708D1">
        <w:rPr>
          <w:rFonts w:ascii="Times New Roman" w:hAnsi="Times New Roman"/>
          <w:sz w:val="24"/>
        </w:rPr>
        <w:t xml:space="preserve">. This resulted from the fact that the training that was given to such contracting officer representatives did not address the </w:t>
      </w:r>
      <w:r w:rsidR="00741A72" w:rsidRPr="003708D1">
        <w:rPr>
          <w:rFonts w:ascii="Times New Roman" w:hAnsi="Times New Roman"/>
          <w:sz w:val="24"/>
        </w:rPr>
        <w:t>environmental</w:t>
      </w:r>
      <w:r w:rsidR="00836281" w:rsidRPr="003708D1">
        <w:rPr>
          <w:rFonts w:ascii="Times New Roman" w:hAnsi="Times New Roman"/>
          <w:sz w:val="24"/>
        </w:rPr>
        <w:t xml:space="preserve"> complexity, something that contributed immensely to poor contractor performance.</w:t>
      </w:r>
      <w:r w:rsidR="00741A72" w:rsidRPr="003708D1">
        <w:rPr>
          <w:rFonts w:ascii="Times New Roman" w:hAnsi="Times New Roman"/>
          <w:sz w:val="24"/>
        </w:rPr>
        <w:t xml:space="preserve"> Another major problem that the 2012 GAO report identified with the OCS in Afghanistan theatre is that many service members had not been trained on the OCS oversight duties that they were assigned to handle and OCS was not perceived as a warfighting task by the</w:t>
      </w:r>
      <w:r w:rsidR="002E7326" w:rsidRPr="003708D1">
        <w:rPr>
          <w:rFonts w:ascii="Times New Roman" w:hAnsi="Times New Roman"/>
          <w:sz w:val="24"/>
        </w:rPr>
        <w:t xml:space="preserve"> </w:t>
      </w:r>
      <w:r w:rsidR="00741A72" w:rsidRPr="003708D1">
        <w:rPr>
          <w:rFonts w:ascii="Times New Roman" w:hAnsi="Times New Roman"/>
          <w:sz w:val="24"/>
        </w:rPr>
        <w:t>commanders</w:t>
      </w:r>
      <w:r w:rsidR="002E7326" w:rsidRPr="003708D1">
        <w:rPr>
          <w:rFonts w:ascii="Times New Roman" w:hAnsi="Times New Roman"/>
          <w:sz w:val="24"/>
        </w:rPr>
        <w:t xml:space="preserve"> </w:t>
      </w:r>
      <w:r w:rsidR="002E7326" w:rsidRPr="003708D1">
        <w:rPr>
          <w:rFonts w:ascii="Times New Roman" w:hAnsi="Times New Roman"/>
          <w:sz w:val="24"/>
        </w:rPr>
        <w:t>(Peters et al., 2016)</w:t>
      </w:r>
      <w:r w:rsidR="00741A72" w:rsidRPr="003708D1">
        <w:rPr>
          <w:rFonts w:ascii="Times New Roman" w:hAnsi="Times New Roman"/>
          <w:sz w:val="24"/>
        </w:rPr>
        <w:t>.</w:t>
      </w:r>
    </w:p>
    <w:p w:rsidR="00FD7498" w:rsidRDefault="00FD7498" w:rsidP="003708D1">
      <w:pPr>
        <w:spacing w:line="480" w:lineRule="auto"/>
        <w:jc w:val="both"/>
        <w:rPr>
          <w:rFonts w:ascii="Times New Roman" w:hAnsi="Times New Roman"/>
          <w:sz w:val="24"/>
        </w:rPr>
      </w:pPr>
    </w:p>
    <w:p w:rsidR="00FD7498" w:rsidRDefault="00FD7498" w:rsidP="003708D1">
      <w:pPr>
        <w:spacing w:line="480" w:lineRule="auto"/>
        <w:jc w:val="both"/>
        <w:rPr>
          <w:rFonts w:ascii="Times New Roman" w:hAnsi="Times New Roman"/>
          <w:sz w:val="24"/>
        </w:rPr>
      </w:pPr>
    </w:p>
    <w:p w:rsidR="00FD7498" w:rsidRDefault="00FD7498" w:rsidP="003708D1">
      <w:pPr>
        <w:spacing w:line="480" w:lineRule="auto"/>
        <w:jc w:val="both"/>
        <w:rPr>
          <w:rFonts w:ascii="Times New Roman" w:hAnsi="Times New Roman"/>
          <w:sz w:val="24"/>
        </w:rPr>
      </w:pPr>
    </w:p>
    <w:p w:rsidR="00FD7498" w:rsidRDefault="00FD7498" w:rsidP="003708D1">
      <w:pPr>
        <w:spacing w:line="480" w:lineRule="auto"/>
        <w:jc w:val="both"/>
        <w:rPr>
          <w:rFonts w:ascii="Times New Roman" w:hAnsi="Times New Roman"/>
          <w:sz w:val="24"/>
        </w:rPr>
      </w:pPr>
    </w:p>
    <w:p w:rsidR="00FD7498" w:rsidRDefault="00FD7498" w:rsidP="003708D1">
      <w:pPr>
        <w:spacing w:line="480" w:lineRule="auto"/>
        <w:jc w:val="both"/>
        <w:rPr>
          <w:rFonts w:ascii="Times New Roman" w:hAnsi="Times New Roman"/>
          <w:sz w:val="24"/>
        </w:rPr>
      </w:pPr>
    </w:p>
    <w:p w:rsidR="00FD7498" w:rsidRDefault="00FD7498" w:rsidP="003708D1">
      <w:pPr>
        <w:spacing w:line="480" w:lineRule="auto"/>
        <w:jc w:val="both"/>
        <w:rPr>
          <w:rFonts w:ascii="Times New Roman" w:hAnsi="Times New Roman"/>
          <w:sz w:val="24"/>
        </w:rPr>
      </w:pPr>
    </w:p>
    <w:p w:rsidR="00FD7498" w:rsidRDefault="00FD7498" w:rsidP="003708D1">
      <w:pPr>
        <w:spacing w:line="480" w:lineRule="auto"/>
        <w:jc w:val="both"/>
        <w:rPr>
          <w:rFonts w:ascii="Times New Roman" w:hAnsi="Times New Roman"/>
          <w:sz w:val="24"/>
        </w:rPr>
      </w:pPr>
    </w:p>
    <w:p w:rsidR="00FD7498" w:rsidRDefault="00FD7498" w:rsidP="003708D1">
      <w:pPr>
        <w:spacing w:line="480" w:lineRule="auto"/>
        <w:jc w:val="both"/>
        <w:rPr>
          <w:rFonts w:ascii="Times New Roman" w:hAnsi="Times New Roman"/>
          <w:sz w:val="24"/>
        </w:rPr>
      </w:pPr>
    </w:p>
    <w:p w:rsidR="00FD7498" w:rsidRDefault="00FD7498" w:rsidP="003708D1">
      <w:pPr>
        <w:spacing w:line="480" w:lineRule="auto"/>
        <w:jc w:val="both"/>
        <w:rPr>
          <w:rFonts w:ascii="Times New Roman" w:hAnsi="Times New Roman"/>
          <w:sz w:val="24"/>
        </w:rPr>
      </w:pPr>
    </w:p>
    <w:p w:rsidR="00741A72" w:rsidRPr="00FD7498" w:rsidRDefault="00741A72" w:rsidP="00FD7498">
      <w:pPr>
        <w:spacing w:line="480" w:lineRule="auto"/>
        <w:jc w:val="center"/>
        <w:rPr>
          <w:rFonts w:ascii="Times New Roman" w:hAnsi="Times New Roman"/>
          <w:b/>
          <w:sz w:val="24"/>
        </w:rPr>
      </w:pPr>
      <w:r w:rsidRPr="00FD7498">
        <w:rPr>
          <w:rFonts w:ascii="Times New Roman" w:hAnsi="Times New Roman"/>
          <w:b/>
          <w:sz w:val="24"/>
        </w:rPr>
        <w:lastRenderedPageBreak/>
        <w:t>References</w:t>
      </w:r>
    </w:p>
    <w:p w:rsidR="00FD7498" w:rsidRPr="003708D1" w:rsidRDefault="00FD7498" w:rsidP="00FD7498">
      <w:pPr>
        <w:spacing w:line="480" w:lineRule="auto"/>
        <w:ind w:left="720" w:hanging="720"/>
        <w:jc w:val="both"/>
        <w:rPr>
          <w:rFonts w:ascii="Times New Roman" w:hAnsi="Times New Roman"/>
          <w:sz w:val="24"/>
        </w:rPr>
      </w:pPr>
      <w:proofErr w:type="spellStart"/>
      <w:r w:rsidRPr="003708D1">
        <w:rPr>
          <w:rFonts w:ascii="Times New Roman" w:hAnsi="Times New Roman"/>
          <w:sz w:val="24"/>
        </w:rPr>
        <w:t>Dunigan</w:t>
      </w:r>
      <w:proofErr w:type="spellEnd"/>
      <w:r w:rsidRPr="003708D1">
        <w:rPr>
          <w:rFonts w:ascii="Times New Roman" w:hAnsi="Times New Roman"/>
          <w:sz w:val="24"/>
        </w:rPr>
        <w:t xml:space="preserve">, M., </w:t>
      </w:r>
      <w:proofErr w:type="spellStart"/>
      <w:r w:rsidRPr="003708D1">
        <w:rPr>
          <w:rFonts w:ascii="Times New Roman" w:hAnsi="Times New Roman"/>
          <w:sz w:val="24"/>
        </w:rPr>
        <w:t>Schwille</w:t>
      </w:r>
      <w:proofErr w:type="spellEnd"/>
      <w:r w:rsidRPr="003708D1">
        <w:rPr>
          <w:rFonts w:ascii="Times New Roman" w:hAnsi="Times New Roman"/>
          <w:sz w:val="24"/>
        </w:rPr>
        <w:t xml:space="preserve">, M., Cherney, S., Hastings, K., </w:t>
      </w:r>
      <w:proofErr w:type="spellStart"/>
      <w:r w:rsidRPr="003708D1">
        <w:rPr>
          <w:rFonts w:ascii="Times New Roman" w:hAnsi="Times New Roman"/>
          <w:sz w:val="24"/>
        </w:rPr>
        <w:t>Nichiporuk</w:t>
      </w:r>
      <w:proofErr w:type="spellEnd"/>
      <w:r w:rsidRPr="003708D1">
        <w:rPr>
          <w:rFonts w:ascii="Times New Roman" w:hAnsi="Times New Roman"/>
          <w:sz w:val="24"/>
        </w:rPr>
        <w:t>, B., &amp; Schirmer, P. (2017). Operational Contract Support.</w:t>
      </w:r>
    </w:p>
    <w:p w:rsidR="00FD7498" w:rsidRPr="003708D1" w:rsidRDefault="00FD7498" w:rsidP="00FD7498">
      <w:pPr>
        <w:spacing w:line="480" w:lineRule="auto"/>
        <w:ind w:left="720" w:hanging="720"/>
        <w:jc w:val="both"/>
        <w:rPr>
          <w:rFonts w:ascii="Times New Roman" w:hAnsi="Times New Roman"/>
          <w:sz w:val="24"/>
        </w:rPr>
      </w:pPr>
      <w:r w:rsidRPr="003708D1">
        <w:rPr>
          <w:rFonts w:ascii="Times New Roman" w:hAnsi="Times New Roman"/>
          <w:sz w:val="24"/>
        </w:rPr>
        <w:t xml:space="preserve">Morales, R., &amp; Corps, U. M. (2016). Operational Contract Support. </w:t>
      </w:r>
      <w:r w:rsidRPr="003708D1">
        <w:rPr>
          <w:rFonts w:ascii="Times New Roman" w:hAnsi="Times New Roman"/>
          <w:i/>
          <w:sz w:val="24"/>
        </w:rPr>
        <w:t>MILITARY REVIEW</w:t>
      </w:r>
      <w:r w:rsidRPr="003708D1">
        <w:rPr>
          <w:rFonts w:ascii="Times New Roman" w:hAnsi="Times New Roman"/>
          <w:sz w:val="24"/>
        </w:rPr>
        <w:t>.</w:t>
      </w:r>
    </w:p>
    <w:p w:rsidR="00FD7498" w:rsidRPr="003708D1" w:rsidRDefault="00FD7498" w:rsidP="00FD7498">
      <w:pPr>
        <w:spacing w:line="480" w:lineRule="auto"/>
        <w:ind w:left="720" w:hanging="720"/>
        <w:jc w:val="both"/>
        <w:rPr>
          <w:rFonts w:ascii="Times New Roman" w:hAnsi="Times New Roman"/>
          <w:sz w:val="24"/>
        </w:rPr>
      </w:pPr>
      <w:r w:rsidRPr="003708D1">
        <w:rPr>
          <w:rFonts w:ascii="Times New Roman" w:hAnsi="Times New Roman"/>
          <w:sz w:val="24"/>
        </w:rPr>
        <w:t xml:space="preserve">Peters, H. M., Schwartz, M., &amp; Kapp, L. (2016). Department of Defense Contractor and Troop Levels in Iraq and Afghanistan: 2007-2016. </w:t>
      </w:r>
      <w:r w:rsidRPr="003708D1">
        <w:rPr>
          <w:rFonts w:ascii="Times New Roman" w:hAnsi="Times New Roman"/>
          <w:i/>
          <w:sz w:val="24"/>
        </w:rPr>
        <w:t>Congressional Research Service Washington United States</w:t>
      </w:r>
      <w:r w:rsidRPr="003708D1">
        <w:rPr>
          <w:rFonts w:ascii="Times New Roman" w:hAnsi="Times New Roman"/>
          <w:sz w:val="24"/>
        </w:rPr>
        <w:t>.</w:t>
      </w:r>
      <w:bookmarkStart w:id="0" w:name="_GoBack"/>
      <w:bookmarkEnd w:id="0"/>
    </w:p>
    <w:sectPr w:rsidR="00FD7498" w:rsidRPr="003708D1" w:rsidSect="003708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51F4" w:rsidRDefault="003C51F4" w:rsidP="004E2A4C">
      <w:pPr>
        <w:spacing w:after="0" w:line="240" w:lineRule="auto"/>
      </w:pPr>
      <w:r>
        <w:separator/>
      </w:r>
    </w:p>
  </w:endnote>
  <w:endnote w:type="continuationSeparator" w:id="0">
    <w:p w:rsidR="003C51F4" w:rsidRDefault="003C51F4" w:rsidP="004E2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51F4" w:rsidRDefault="003C51F4" w:rsidP="004E2A4C">
      <w:pPr>
        <w:spacing w:after="0" w:line="240" w:lineRule="auto"/>
      </w:pPr>
      <w:r>
        <w:separator/>
      </w:r>
    </w:p>
  </w:footnote>
  <w:footnote w:type="continuationSeparator" w:id="0">
    <w:p w:rsidR="003C51F4" w:rsidRDefault="003C51F4" w:rsidP="004E2A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9273297"/>
      <w:docPartObj>
        <w:docPartGallery w:val="Page Numbers (Top of Page)"/>
        <w:docPartUnique/>
      </w:docPartObj>
    </w:sdtPr>
    <w:sdtEndPr>
      <w:rPr>
        <w:noProof/>
      </w:rPr>
    </w:sdtEndPr>
    <w:sdtContent>
      <w:p w:rsidR="004E2A4C" w:rsidRDefault="004E2A4C">
        <w:pPr>
          <w:pStyle w:val="Header"/>
          <w:jc w:val="right"/>
        </w:pPr>
        <w:r w:rsidRPr="004E2A4C">
          <w:t>OPERATIONAL CONTRACT SUPPORT</w:t>
        </w:r>
        <w:r>
          <w:t xml:space="preserve">                                                                                                                         </w:t>
        </w:r>
        <w:r>
          <w:fldChar w:fldCharType="begin"/>
        </w:r>
        <w:r>
          <w:instrText xml:space="preserve"> PAGE   \* MERGEFORMAT </w:instrText>
        </w:r>
        <w:r>
          <w:fldChar w:fldCharType="separate"/>
        </w:r>
        <w:r>
          <w:rPr>
            <w:noProof/>
          </w:rPr>
          <w:t>2</w:t>
        </w:r>
        <w:r>
          <w:rPr>
            <w:noProof/>
          </w:rPr>
          <w:fldChar w:fldCharType="end"/>
        </w:r>
      </w:p>
    </w:sdtContent>
  </w:sdt>
  <w:p w:rsidR="004E2A4C" w:rsidRDefault="004E2A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9972099"/>
      <w:docPartObj>
        <w:docPartGallery w:val="Page Numbers (Top of Page)"/>
        <w:docPartUnique/>
      </w:docPartObj>
    </w:sdtPr>
    <w:sdtEndPr>
      <w:rPr>
        <w:noProof/>
      </w:rPr>
    </w:sdtEndPr>
    <w:sdtContent>
      <w:p w:rsidR="003708D1" w:rsidRDefault="003708D1">
        <w:pPr>
          <w:pStyle w:val="Header"/>
          <w:jc w:val="right"/>
        </w:pPr>
        <w:r>
          <w:t xml:space="preserve">Running Head: </w:t>
        </w:r>
        <w:r w:rsidRPr="003708D1">
          <w:t>OPERATIONAL CONTRACT SUPPORT</w:t>
        </w:r>
        <w:r>
          <w:t xml:space="preserve">                                                                                              </w:t>
        </w:r>
        <w:r>
          <w:fldChar w:fldCharType="begin"/>
        </w:r>
        <w:r>
          <w:instrText xml:space="preserve"> PAGE   \* MERGEFORMAT </w:instrText>
        </w:r>
        <w:r>
          <w:fldChar w:fldCharType="separate"/>
        </w:r>
        <w:r>
          <w:rPr>
            <w:noProof/>
          </w:rPr>
          <w:t>2</w:t>
        </w:r>
        <w:r>
          <w:rPr>
            <w:noProof/>
          </w:rPr>
          <w:fldChar w:fldCharType="end"/>
        </w:r>
      </w:p>
    </w:sdtContent>
  </w:sdt>
  <w:p w:rsidR="003708D1" w:rsidRDefault="003708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87A"/>
    <w:rsid w:val="002827BC"/>
    <w:rsid w:val="002E7326"/>
    <w:rsid w:val="00312B09"/>
    <w:rsid w:val="00342F5D"/>
    <w:rsid w:val="003708D1"/>
    <w:rsid w:val="003C51F4"/>
    <w:rsid w:val="004517BB"/>
    <w:rsid w:val="004B287A"/>
    <w:rsid w:val="004E2A4C"/>
    <w:rsid w:val="005F1244"/>
    <w:rsid w:val="00684017"/>
    <w:rsid w:val="00741A72"/>
    <w:rsid w:val="0076373E"/>
    <w:rsid w:val="00836281"/>
    <w:rsid w:val="00893D9A"/>
    <w:rsid w:val="008C1223"/>
    <w:rsid w:val="00EB4F7D"/>
    <w:rsid w:val="00FD7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DE81D"/>
  <w15:chartTrackingRefBased/>
  <w15:docId w15:val="{7E7759B3-BBD0-456D-8F81-527C629D9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2A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A4C"/>
  </w:style>
  <w:style w:type="paragraph" w:styleId="Footer">
    <w:name w:val="footer"/>
    <w:basedOn w:val="Normal"/>
    <w:link w:val="FooterChar"/>
    <w:uiPriority w:val="99"/>
    <w:unhideWhenUsed/>
    <w:rsid w:val="004E2A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4</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5</cp:revision>
  <dcterms:created xsi:type="dcterms:W3CDTF">2018-09-29T18:59:00Z</dcterms:created>
  <dcterms:modified xsi:type="dcterms:W3CDTF">2018-09-29T22:05:00Z</dcterms:modified>
</cp:coreProperties>
</file>