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77B8" w:rsidRPr="008077B8" w:rsidRDefault="008077B8" w:rsidP="008077B8">
      <w:pPr>
        <w:spacing w:after="0" w:line="240" w:lineRule="auto"/>
        <w:ind w:firstLine="0"/>
        <w:textAlignment w:val="baseline"/>
        <w:outlineLvl w:val="0"/>
        <w:rPr>
          <w:rFonts w:ascii="Times New Roman" w:eastAsia="Times New Roman" w:hAnsi="Times New Roman" w:cs="Times New Roman"/>
          <w:kern w:val="36"/>
          <w:sz w:val="48"/>
          <w:szCs w:val="48"/>
        </w:rPr>
      </w:pPr>
      <w:bookmarkStart w:id="0" w:name="_GoBack"/>
      <w:bookmarkEnd w:id="0"/>
      <w:r w:rsidRPr="008077B8">
        <w:rPr>
          <w:rFonts w:ascii="Times New Roman" w:eastAsia="Times New Roman" w:hAnsi="Times New Roman" w:cs="Times New Roman"/>
          <w:kern w:val="36"/>
          <w:sz w:val="48"/>
          <w:szCs w:val="48"/>
        </w:rPr>
        <w:t>Module Seven</w:t>
      </w:r>
    </w:p>
    <w:p w:rsidR="008077B8" w:rsidRPr="008077B8" w:rsidRDefault="008077B8" w:rsidP="008077B8">
      <w:pPr>
        <w:spacing w:line="240" w:lineRule="auto"/>
        <w:ind w:firstLine="0"/>
        <w:textAlignment w:val="baseline"/>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 </w:t>
      </w:r>
    </w:p>
    <w:p w:rsidR="008077B8" w:rsidRPr="008077B8" w:rsidRDefault="008077B8" w:rsidP="008077B8">
      <w:pPr>
        <w:spacing w:line="0" w:lineRule="auto"/>
        <w:ind w:firstLine="0"/>
        <w:textAlignment w:val="baseline"/>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Print</w:t>
      </w:r>
    </w:p>
    <w:tbl>
      <w:tblPr>
        <w:tblW w:w="0" w:type="auto"/>
        <w:tblCellMar>
          <w:left w:w="0" w:type="dxa"/>
          <w:right w:w="0" w:type="dxa"/>
        </w:tblCellMar>
        <w:tblLook w:val="04A0" w:firstRow="1" w:lastRow="0" w:firstColumn="1" w:lastColumn="0" w:noHBand="0" w:noVBand="1"/>
      </w:tblPr>
      <w:tblGrid>
        <w:gridCol w:w="2725"/>
        <w:gridCol w:w="6635"/>
      </w:tblGrid>
      <w:tr w:rsidR="008077B8" w:rsidRPr="008077B8" w:rsidTr="008077B8">
        <w:tc>
          <w:tcPr>
            <w:tcW w:w="750" w:type="pct"/>
            <w:shd w:val="clear" w:color="auto" w:fill="AE935E"/>
            <w:hideMark/>
          </w:tcPr>
          <w:p w:rsidR="008077B8" w:rsidRPr="008077B8" w:rsidRDefault="008077B8" w:rsidP="008077B8">
            <w:pPr>
              <w:spacing w:after="0" w:line="240" w:lineRule="auto"/>
              <w:ind w:firstLine="0"/>
              <w:jc w:val="center"/>
              <w:rPr>
                <w:rFonts w:ascii="Times New Roman" w:eastAsia="Times New Roman" w:hAnsi="Times New Roman" w:cs="Times New Roman"/>
                <w:sz w:val="24"/>
                <w:szCs w:val="24"/>
              </w:rPr>
            </w:pPr>
            <w:r w:rsidRPr="008077B8">
              <w:rPr>
                <w:rFonts w:ascii="Times New Roman" w:eastAsia="Times New Roman" w:hAnsi="Times New Roman" w:cs="Times New Roman"/>
                <w:noProof/>
                <w:sz w:val="24"/>
                <w:szCs w:val="24"/>
              </w:rPr>
              <w:drawing>
                <wp:inline distT="0" distB="0" distL="0" distR="0">
                  <wp:extent cx="2057400" cy="929640"/>
                  <wp:effectExtent l="0" t="0" r="0" b="3810"/>
                  <wp:docPr id="2" name="Picture 2" descr="https://learn.snhu.edu/d2l/lor/viewer/viewFile.d2lfile/6606/368/bus7.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snhu.edu/d2l/lor/viewer/viewFile.d2lfile/6606/368/bus7.png?d2l_body_type=3&amp;ou=66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8077B8" w:rsidRPr="008077B8" w:rsidRDefault="008077B8" w:rsidP="008077B8">
            <w:pPr>
              <w:spacing w:after="0" w:line="345" w:lineRule="atLeast"/>
              <w:ind w:firstLine="0"/>
              <w:outlineLvl w:val="2"/>
              <w:rPr>
                <w:rFonts w:ascii="Times New Roman" w:eastAsia="Times New Roman" w:hAnsi="Times New Roman" w:cs="Times New Roman"/>
                <w:b/>
                <w:bCs/>
                <w:sz w:val="29"/>
                <w:szCs w:val="29"/>
              </w:rPr>
            </w:pPr>
            <w:r w:rsidRPr="008077B8">
              <w:rPr>
                <w:rFonts w:ascii="Times New Roman" w:eastAsia="Times New Roman" w:hAnsi="Times New Roman" w:cs="Times New Roman"/>
                <w:b/>
                <w:bCs/>
                <w:sz w:val="28"/>
                <w:szCs w:val="28"/>
                <w:bdr w:val="none" w:sz="0" w:space="0" w:color="auto" w:frame="1"/>
              </w:rPr>
              <w:t>The Stakeholders</w:t>
            </w:r>
          </w:p>
          <w:p w:rsidR="008077B8" w:rsidRPr="008077B8" w:rsidRDefault="008077B8" w:rsidP="008077B8">
            <w:pPr>
              <w:spacing w:before="120" w:after="240" w:line="240" w:lineRule="auto"/>
              <w:ind w:firstLine="0"/>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In this module, you will use your Round Analysis data to develop a company performance summary for the board of directors. Stars represent an overall performance evaluation, much like the stars in the Morningstar ratings.</w:t>
            </w:r>
            <w:r w:rsidRPr="008077B8">
              <w:rPr>
                <w:rFonts w:ascii="Times New Roman" w:eastAsia="Times New Roman" w:hAnsi="Times New Roman" w:cs="Times New Roman"/>
                <w:sz w:val="29"/>
                <w:szCs w:val="29"/>
              </w:rPr>
              <w:br/>
            </w:r>
            <w:r w:rsidRPr="008077B8">
              <w:rPr>
                <w:rFonts w:ascii="Times New Roman" w:eastAsia="Times New Roman" w:hAnsi="Times New Roman" w:cs="Times New Roman"/>
                <w:sz w:val="29"/>
                <w:szCs w:val="29"/>
              </w:rPr>
              <w:br/>
            </w:r>
            <w:r w:rsidRPr="008077B8">
              <w:rPr>
                <w:rFonts w:ascii="Times New Roman" w:eastAsia="Times New Roman" w:hAnsi="Times New Roman" w:cs="Times New Roman"/>
                <w:noProof/>
                <w:sz w:val="29"/>
                <w:szCs w:val="29"/>
              </w:rPr>
              <w:drawing>
                <wp:inline distT="0" distB="0" distL="0" distR="0">
                  <wp:extent cx="4465320" cy="723900"/>
                  <wp:effectExtent l="0" t="0" r="0" b="0"/>
                  <wp:docPr id="1" name="Picture 1" descr="round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und analys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65320" cy="723900"/>
                          </a:xfrm>
                          <a:prstGeom prst="rect">
                            <a:avLst/>
                          </a:prstGeom>
                          <a:noFill/>
                          <a:ln>
                            <a:noFill/>
                          </a:ln>
                        </pic:spPr>
                      </pic:pic>
                    </a:graphicData>
                  </a:graphic>
                </wp:inline>
              </w:drawing>
            </w:r>
            <w:r w:rsidRPr="008077B8">
              <w:rPr>
                <w:rFonts w:ascii="Times New Roman" w:eastAsia="Times New Roman" w:hAnsi="Times New Roman" w:cs="Times New Roman"/>
                <w:sz w:val="29"/>
                <w:szCs w:val="29"/>
              </w:rPr>
              <w:t>  </w:t>
            </w:r>
            <w:r w:rsidRPr="008077B8">
              <w:rPr>
                <w:rFonts w:ascii="Times New Roman" w:eastAsia="Times New Roman" w:hAnsi="Times New Roman" w:cs="Times New Roman"/>
                <w:sz w:val="29"/>
                <w:szCs w:val="29"/>
              </w:rPr>
              <w:br/>
            </w:r>
            <w:r w:rsidRPr="008077B8">
              <w:rPr>
                <w:rFonts w:ascii="Times New Roman" w:eastAsia="Times New Roman" w:hAnsi="Times New Roman" w:cs="Times New Roman"/>
                <w:sz w:val="29"/>
                <w:szCs w:val="29"/>
              </w:rPr>
              <w:br/>
              <w:t>One star is issued for each of the following:</w:t>
            </w:r>
          </w:p>
          <w:p w:rsidR="008077B8" w:rsidRPr="008077B8" w:rsidRDefault="008077B8" w:rsidP="008077B8">
            <w:pPr>
              <w:numPr>
                <w:ilvl w:val="0"/>
                <w:numId w:val="1"/>
              </w:numPr>
              <w:spacing w:after="0" w:line="240" w:lineRule="auto"/>
              <w:ind w:left="0"/>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Contribution margin over 30%</w:t>
            </w:r>
          </w:p>
          <w:p w:rsidR="008077B8" w:rsidRPr="008077B8" w:rsidRDefault="008077B8" w:rsidP="008077B8">
            <w:pPr>
              <w:numPr>
                <w:ilvl w:val="0"/>
                <w:numId w:val="1"/>
              </w:numPr>
              <w:spacing w:after="0" w:line="240" w:lineRule="auto"/>
              <w:ind w:left="0"/>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Zero emergency loan</w:t>
            </w:r>
          </w:p>
          <w:p w:rsidR="008077B8" w:rsidRPr="008077B8" w:rsidRDefault="008077B8" w:rsidP="008077B8">
            <w:pPr>
              <w:numPr>
                <w:ilvl w:val="0"/>
                <w:numId w:val="1"/>
              </w:numPr>
              <w:spacing w:after="0" w:line="240" w:lineRule="auto"/>
              <w:ind w:left="0"/>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Satisfying 95% of demand and having less than 90 days of inventory</w:t>
            </w:r>
          </w:p>
          <w:p w:rsidR="008077B8" w:rsidRPr="008077B8" w:rsidRDefault="008077B8" w:rsidP="008077B8">
            <w:pPr>
              <w:numPr>
                <w:ilvl w:val="0"/>
                <w:numId w:val="1"/>
              </w:numPr>
              <w:spacing w:after="0" w:line="240" w:lineRule="auto"/>
              <w:ind w:left="0"/>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Increase in stock price over last year</w:t>
            </w:r>
          </w:p>
          <w:p w:rsidR="008077B8" w:rsidRPr="008077B8" w:rsidRDefault="008077B8" w:rsidP="008077B8">
            <w:pPr>
              <w:numPr>
                <w:ilvl w:val="0"/>
                <w:numId w:val="1"/>
              </w:numPr>
              <w:spacing w:after="0" w:line="240" w:lineRule="auto"/>
              <w:ind w:left="0"/>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Profit greater than zero</w:t>
            </w:r>
          </w:p>
          <w:p w:rsidR="008077B8" w:rsidRPr="008077B8" w:rsidRDefault="008077B8" w:rsidP="008077B8">
            <w:pPr>
              <w:spacing w:before="120" w:after="240" w:line="240" w:lineRule="auto"/>
              <w:ind w:firstLine="0"/>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t>You will also want to review your Financial Summary report, which will provide you with the historical picture of your decisions within the cash flow component, the balance sheet, and the income statement.</w:t>
            </w:r>
          </w:p>
        </w:tc>
      </w:tr>
    </w:tbl>
    <w:p w:rsidR="008077B8" w:rsidRDefault="008077B8" w:rsidP="008077B8">
      <w:pPr>
        <w:spacing w:after="0" w:line="240" w:lineRule="auto"/>
        <w:ind w:firstLine="0"/>
        <w:rPr>
          <w:rFonts w:ascii="Times New Roman" w:eastAsia="Times New Roman" w:hAnsi="Times New Roman" w:cs="Times New Roman"/>
          <w:sz w:val="29"/>
          <w:szCs w:val="29"/>
        </w:rPr>
      </w:pPr>
    </w:p>
    <w:p w:rsidR="008077B8" w:rsidRDefault="008077B8" w:rsidP="008077B8">
      <w:pPr>
        <w:spacing w:after="0" w:line="240" w:lineRule="auto"/>
        <w:ind w:firstLine="0"/>
        <w:rPr>
          <w:rFonts w:ascii="Times New Roman" w:eastAsia="Times New Roman" w:hAnsi="Times New Roman" w:cs="Times New Roman"/>
          <w:sz w:val="29"/>
          <w:szCs w:val="29"/>
        </w:rPr>
      </w:pPr>
    </w:p>
    <w:p w:rsidR="008077B8" w:rsidRDefault="008077B8" w:rsidP="008077B8">
      <w:pPr>
        <w:spacing w:after="0" w:line="240" w:lineRule="auto"/>
        <w:ind w:firstLine="0"/>
        <w:rPr>
          <w:rFonts w:ascii="Times New Roman" w:eastAsia="Times New Roman" w:hAnsi="Times New Roman" w:cs="Times New Roman"/>
          <w:sz w:val="29"/>
          <w:szCs w:val="29"/>
        </w:rPr>
      </w:pPr>
    </w:p>
    <w:p w:rsidR="008077B8" w:rsidRDefault="008077B8" w:rsidP="008077B8">
      <w:pPr>
        <w:spacing w:after="0" w:line="240" w:lineRule="auto"/>
        <w:ind w:firstLine="0"/>
        <w:rPr>
          <w:rFonts w:ascii="Times New Roman" w:eastAsia="Times New Roman" w:hAnsi="Times New Roman" w:cs="Times New Roman"/>
          <w:sz w:val="29"/>
          <w:szCs w:val="29"/>
        </w:rPr>
      </w:pPr>
    </w:p>
    <w:p w:rsidR="008077B8" w:rsidRDefault="008077B8" w:rsidP="008077B8">
      <w:pPr>
        <w:spacing w:after="0" w:line="240" w:lineRule="auto"/>
        <w:ind w:firstLine="0"/>
        <w:rPr>
          <w:rFonts w:ascii="Times New Roman" w:eastAsia="Times New Roman" w:hAnsi="Times New Roman" w:cs="Times New Roman"/>
          <w:sz w:val="29"/>
          <w:szCs w:val="29"/>
        </w:rPr>
      </w:pPr>
    </w:p>
    <w:p w:rsidR="008077B8" w:rsidRPr="008077B8" w:rsidRDefault="008077B8" w:rsidP="008077B8">
      <w:pPr>
        <w:spacing w:after="0" w:line="240" w:lineRule="auto"/>
        <w:ind w:firstLine="0"/>
        <w:rPr>
          <w:rFonts w:ascii="Times New Roman" w:eastAsia="Times New Roman" w:hAnsi="Times New Roman" w:cs="Times New Roman"/>
          <w:sz w:val="29"/>
          <w:szCs w:val="29"/>
        </w:rPr>
      </w:pPr>
    </w:p>
    <w:p w:rsidR="008077B8" w:rsidRPr="008077B8" w:rsidRDefault="008077B8" w:rsidP="008077B8">
      <w:pPr>
        <w:spacing w:after="0" w:line="240" w:lineRule="auto"/>
        <w:ind w:firstLine="0"/>
        <w:rPr>
          <w:rFonts w:ascii="Times New Roman" w:eastAsia="Times New Roman" w:hAnsi="Times New Roman" w:cs="Times New Roman"/>
          <w:sz w:val="29"/>
          <w:szCs w:val="29"/>
        </w:rPr>
      </w:pPr>
      <w:r w:rsidRPr="008077B8">
        <w:rPr>
          <w:rFonts w:ascii="Times New Roman" w:eastAsia="Times New Roman" w:hAnsi="Times New Roman" w:cs="Times New Roman"/>
          <w:sz w:val="29"/>
          <w:szCs w:val="29"/>
        </w:rPr>
        <w:pict>
          <v:rect id="_x0000_i1027" style="width:0;height:1.5pt" o:hralign="center" o:hrstd="t" o:hr="t" fillcolor="gray" stroked="f"/>
        </w:pict>
      </w:r>
    </w:p>
    <w:p w:rsidR="008077B8" w:rsidRDefault="008077B8" w:rsidP="008077B8">
      <w:pPr>
        <w:pStyle w:val="Heading1"/>
        <w:spacing w:before="0" w:beforeAutospacing="0" w:after="0" w:afterAutospacing="0"/>
        <w:textAlignment w:val="baseline"/>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lastRenderedPageBreak/>
        <w:t>Module Overview</w:t>
      </w:r>
    </w:p>
    <w:p w:rsidR="008077B8" w:rsidRDefault="008077B8" w:rsidP="008077B8">
      <w:pPr>
        <w:pStyle w:val="Heading3"/>
        <w:rPr>
          <w:rFonts w:ascii="Arial" w:hAnsi="Arial" w:cs="Arial"/>
          <w:color w:val="565A5C"/>
        </w:rPr>
      </w:pPr>
      <w:r>
        <w:rPr>
          <w:rFonts w:ascii="Arial" w:hAnsi="Arial" w:cs="Arial"/>
          <w:color w:val="565A5C"/>
        </w:rPr>
        <w:t>Company Performance Report</w:t>
      </w:r>
    </w:p>
    <w:p w:rsidR="008077B8" w:rsidRDefault="008077B8" w:rsidP="008077B8">
      <w:pPr>
        <w:pStyle w:val="NormalWeb"/>
        <w:rPr>
          <w:rFonts w:ascii="Arial" w:hAnsi="Arial" w:cs="Arial"/>
          <w:color w:val="565A5C"/>
          <w:sz w:val="27"/>
          <w:szCs w:val="27"/>
        </w:rPr>
      </w:pPr>
      <w:r>
        <w:rPr>
          <w:rFonts w:ascii="Arial" w:hAnsi="Arial" w:cs="Arial"/>
          <w:color w:val="565A5C"/>
          <w:sz w:val="27"/>
          <w:szCs w:val="27"/>
        </w:rPr>
        <w:t>A few components listed here may assist you in developing the structure of your written company performance summary: profits, contribution margin, cash management, inventory, and other components that you deem essential to your report for the board.</w:t>
      </w:r>
    </w:p>
    <w:p w:rsidR="008077B8" w:rsidRDefault="008077B8" w:rsidP="008077B8">
      <w:pPr>
        <w:pStyle w:val="NormalWeb"/>
        <w:rPr>
          <w:rFonts w:ascii="Arial" w:hAnsi="Arial" w:cs="Arial"/>
          <w:color w:val="565A5C"/>
          <w:sz w:val="27"/>
          <w:szCs w:val="27"/>
        </w:rPr>
      </w:pPr>
      <w:r>
        <w:rPr>
          <w:rFonts w:ascii="Arial" w:hAnsi="Arial" w:cs="Arial"/>
          <w:color w:val="565A5C"/>
          <w:sz w:val="27"/>
          <w:szCs w:val="27"/>
        </w:rPr>
        <w:t xml:space="preserve">An interesting read is a paper titled “Are You Talking to Me? Stakeholder Communication and the Risks and Rewards of Dialogue,” written by Andrew Crane and Sharon Livesey (2003). In their article they examine emerging trends in stakeholder and communications theory </w:t>
      </w:r>
      <w:proofErr w:type="gramStart"/>
      <w:r>
        <w:rPr>
          <w:rFonts w:ascii="Arial" w:hAnsi="Arial" w:cs="Arial"/>
          <w:color w:val="565A5C"/>
          <w:sz w:val="27"/>
          <w:szCs w:val="27"/>
        </w:rPr>
        <w:t>in order to</w:t>
      </w:r>
      <w:proofErr w:type="gramEnd"/>
      <w:r>
        <w:rPr>
          <w:rFonts w:ascii="Arial" w:hAnsi="Arial" w:cs="Arial"/>
          <w:color w:val="565A5C"/>
          <w:sz w:val="27"/>
          <w:szCs w:val="27"/>
        </w:rPr>
        <w:t xml:space="preserve"> examine different modes of communication among stakeholder groups. They consider first the impacts of a complex understanding of stakeholder relations on one-way communication models that offer alternatives of standardizing or tailoring messages.</w:t>
      </w:r>
    </w:p>
    <w:p w:rsidR="00417D82" w:rsidRDefault="00417D82" w:rsidP="008077B8">
      <w:pPr>
        <w:pStyle w:val="Heading2"/>
        <w:spacing w:before="0"/>
        <w:textAlignment w:val="baseline"/>
        <w:rPr>
          <w:rFonts w:ascii="Lucida Sans Unicode" w:hAnsi="Lucida Sans Unicode" w:cs="Lucida Sans Unicode"/>
          <w:b/>
          <w:bCs/>
          <w:color w:val="565A5C"/>
          <w:spacing w:val="3"/>
          <w:sz w:val="29"/>
          <w:szCs w:val="29"/>
        </w:rPr>
      </w:pPr>
    </w:p>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Default="008077B8" w:rsidP="008077B8"/>
    <w:p w:rsidR="008077B8" w:rsidRPr="008077B8" w:rsidRDefault="008077B8" w:rsidP="008077B8"/>
    <w:sectPr w:rsidR="008077B8" w:rsidRPr="008077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D7040A"/>
    <w:multiLevelType w:val="multilevel"/>
    <w:tmpl w:val="4854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7B8"/>
    <w:rsid w:val="00417D82"/>
    <w:rsid w:val="008077B8"/>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0BEE0"/>
  <w15:chartTrackingRefBased/>
  <w15:docId w15:val="{B869BED3-04BC-4C27-A448-9F35C4C6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1">
    <w:name w:val="heading 1"/>
    <w:basedOn w:val="Normal"/>
    <w:link w:val="Heading1Char"/>
    <w:uiPriority w:val="9"/>
    <w:qFormat/>
    <w:rsid w:val="008077B8"/>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807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077B8"/>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7B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077B8"/>
    <w:rPr>
      <w:rFonts w:ascii="Times New Roman" w:eastAsia="Times New Roman" w:hAnsi="Times New Roman" w:cs="Times New Roman"/>
      <w:b/>
      <w:bCs/>
      <w:sz w:val="27"/>
      <w:szCs w:val="27"/>
    </w:rPr>
  </w:style>
  <w:style w:type="character" w:customStyle="1" w:styleId="d2l-button-subtle-content">
    <w:name w:val="d2l-button-subtle-content"/>
    <w:basedOn w:val="DefaultParagraphFont"/>
    <w:rsid w:val="008077B8"/>
  </w:style>
  <w:style w:type="character" w:styleId="Strong">
    <w:name w:val="Strong"/>
    <w:basedOn w:val="DefaultParagraphFont"/>
    <w:uiPriority w:val="22"/>
    <w:qFormat/>
    <w:rsid w:val="008077B8"/>
    <w:rPr>
      <w:b/>
      <w:bCs/>
    </w:rPr>
  </w:style>
  <w:style w:type="paragraph" w:styleId="NormalWeb">
    <w:name w:val="Normal (Web)"/>
    <w:basedOn w:val="Normal"/>
    <w:uiPriority w:val="99"/>
    <w:semiHidden/>
    <w:unhideWhenUsed/>
    <w:rsid w:val="008077B8"/>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077B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8077B8"/>
    <w:rPr>
      <w:color w:val="0000FF"/>
      <w:u w:val="single"/>
    </w:rPr>
  </w:style>
  <w:style w:type="character" w:customStyle="1" w:styleId="d2l-offscreen">
    <w:name w:val="d2l-offscreen"/>
    <w:basedOn w:val="DefaultParagraphFont"/>
    <w:rsid w:val="00807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41551">
      <w:bodyDiv w:val="1"/>
      <w:marLeft w:val="0"/>
      <w:marRight w:val="0"/>
      <w:marTop w:val="0"/>
      <w:marBottom w:val="0"/>
      <w:divBdr>
        <w:top w:val="none" w:sz="0" w:space="0" w:color="auto"/>
        <w:left w:val="none" w:sz="0" w:space="0" w:color="auto"/>
        <w:bottom w:val="none" w:sz="0" w:space="0" w:color="auto"/>
        <w:right w:val="none" w:sz="0" w:space="0" w:color="auto"/>
      </w:divBdr>
      <w:divsChild>
        <w:div w:id="1210603960">
          <w:marLeft w:val="0"/>
          <w:marRight w:val="0"/>
          <w:marTop w:val="0"/>
          <w:marBottom w:val="0"/>
          <w:divBdr>
            <w:top w:val="none" w:sz="0" w:space="0" w:color="auto"/>
            <w:left w:val="none" w:sz="0" w:space="0" w:color="auto"/>
            <w:bottom w:val="none" w:sz="0" w:space="0" w:color="auto"/>
            <w:right w:val="none" w:sz="0" w:space="0" w:color="auto"/>
          </w:divBdr>
          <w:divsChild>
            <w:div w:id="580335114">
              <w:marLeft w:val="0"/>
              <w:marRight w:val="0"/>
              <w:marTop w:val="0"/>
              <w:marBottom w:val="0"/>
              <w:divBdr>
                <w:top w:val="none" w:sz="0" w:space="0" w:color="auto"/>
                <w:left w:val="none" w:sz="0" w:space="0" w:color="auto"/>
                <w:bottom w:val="none" w:sz="0" w:space="0" w:color="auto"/>
                <w:right w:val="none" w:sz="0" w:space="0" w:color="auto"/>
              </w:divBdr>
              <w:divsChild>
                <w:div w:id="268707623">
                  <w:marLeft w:val="0"/>
                  <w:marRight w:val="0"/>
                  <w:marTop w:val="0"/>
                  <w:marBottom w:val="0"/>
                  <w:divBdr>
                    <w:top w:val="none" w:sz="0" w:space="0" w:color="auto"/>
                    <w:left w:val="none" w:sz="0" w:space="0" w:color="auto"/>
                    <w:bottom w:val="none" w:sz="0" w:space="0" w:color="auto"/>
                    <w:right w:val="none" w:sz="0" w:space="0" w:color="auto"/>
                  </w:divBdr>
                  <w:divsChild>
                    <w:div w:id="790710487">
                      <w:marLeft w:val="0"/>
                      <w:marRight w:val="0"/>
                      <w:marTop w:val="0"/>
                      <w:marBottom w:val="0"/>
                      <w:divBdr>
                        <w:top w:val="none" w:sz="0" w:space="0" w:color="auto"/>
                        <w:left w:val="none" w:sz="0" w:space="0" w:color="auto"/>
                        <w:bottom w:val="none" w:sz="0" w:space="0" w:color="auto"/>
                        <w:right w:val="none" w:sz="0" w:space="0" w:color="auto"/>
                      </w:divBdr>
                      <w:divsChild>
                        <w:div w:id="1127775472">
                          <w:marLeft w:val="0"/>
                          <w:marRight w:val="0"/>
                          <w:marTop w:val="0"/>
                          <w:marBottom w:val="0"/>
                          <w:divBdr>
                            <w:top w:val="none" w:sz="0" w:space="0" w:color="auto"/>
                            <w:left w:val="none" w:sz="0" w:space="0" w:color="auto"/>
                            <w:bottom w:val="none" w:sz="0" w:space="0" w:color="auto"/>
                            <w:right w:val="none" w:sz="0" w:space="0" w:color="auto"/>
                          </w:divBdr>
                          <w:divsChild>
                            <w:div w:id="1352101160">
                              <w:marLeft w:val="0"/>
                              <w:marRight w:val="0"/>
                              <w:marTop w:val="0"/>
                              <w:marBottom w:val="0"/>
                              <w:divBdr>
                                <w:top w:val="none" w:sz="0" w:space="0" w:color="auto"/>
                                <w:left w:val="none" w:sz="0" w:space="0" w:color="auto"/>
                                <w:bottom w:val="none" w:sz="0" w:space="0" w:color="auto"/>
                                <w:right w:val="none" w:sz="0" w:space="0" w:color="auto"/>
                              </w:divBdr>
                              <w:divsChild>
                                <w:div w:id="20716458">
                                  <w:marLeft w:val="0"/>
                                  <w:marRight w:val="0"/>
                                  <w:marTop w:val="0"/>
                                  <w:marBottom w:val="0"/>
                                  <w:divBdr>
                                    <w:top w:val="none" w:sz="0" w:space="0" w:color="auto"/>
                                    <w:left w:val="none" w:sz="0" w:space="0" w:color="auto"/>
                                    <w:bottom w:val="none" w:sz="0" w:space="0" w:color="auto"/>
                                    <w:right w:val="none" w:sz="0" w:space="0" w:color="auto"/>
                                  </w:divBdr>
                                  <w:divsChild>
                                    <w:div w:id="249394114">
                                      <w:marLeft w:val="0"/>
                                      <w:marRight w:val="0"/>
                                      <w:marTop w:val="0"/>
                                      <w:marBottom w:val="0"/>
                                      <w:divBdr>
                                        <w:top w:val="none" w:sz="0" w:space="0" w:color="auto"/>
                                        <w:left w:val="none" w:sz="0" w:space="0" w:color="auto"/>
                                        <w:bottom w:val="none" w:sz="0" w:space="0" w:color="auto"/>
                                        <w:right w:val="none" w:sz="0" w:space="0" w:color="auto"/>
                                      </w:divBdr>
                                      <w:divsChild>
                                        <w:div w:id="194380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191385">
                          <w:marLeft w:val="0"/>
                          <w:marRight w:val="0"/>
                          <w:marTop w:val="0"/>
                          <w:marBottom w:val="0"/>
                          <w:divBdr>
                            <w:top w:val="none" w:sz="0" w:space="0" w:color="auto"/>
                            <w:left w:val="none" w:sz="0" w:space="0" w:color="auto"/>
                            <w:bottom w:val="none" w:sz="0" w:space="0" w:color="auto"/>
                            <w:right w:val="none" w:sz="0" w:space="0" w:color="auto"/>
                          </w:divBdr>
                          <w:divsChild>
                            <w:div w:id="728504828">
                              <w:marLeft w:val="0"/>
                              <w:marRight w:val="0"/>
                              <w:marTop w:val="0"/>
                              <w:marBottom w:val="150"/>
                              <w:divBdr>
                                <w:top w:val="none" w:sz="0" w:space="0" w:color="auto"/>
                                <w:left w:val="none" w:sz="0" w:space="0" w:color="auto"/>
                                <w:bottom w:val="none" w:sz="0" w:space="0" w:color="auto"/>
                                <w:right w:val="none" w:sz="0" w:space="0" w:color="auto"/>
                              </w:divBdr>
                              <w:divsChild>
                                <w:div w:id="1104375890">
                                  <w:marLeft w:val="150"/>
                                  <w:marRight w:val="0"/>
                                  <w:marTop w:val="0"/>
                                  <w:marBottom w:val="0"/>
                                  <w:divBdr>
                                    <w:top w:val="none" w:sz="0" w:space="0" w:color="auto"/>
                                    <w:left w:val="none" w:sz="0" w:space="0" w:color="auto"/>
                                    <w:bottom w:val="none" w:sz="0" w:space="0" w:color="auto"/>
                                    <w:right w:val="none" w:sz="0" w:space="0" w:color="auto"/>
                                  </w:divBdr>
                                  <w:divsChild>
                                    <w:div w:id="82281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197164">
      <w:bodyDiv w:val="1"/>
      <w:marLeft w:val="0"/>
      <w:marRight w:val="0"/>
      <w:marTop w:val="0"/>
      <w:marBottom w:val="0"/>
      <w:divBdr>
        <w:top w:val="none" w:sz="0" w:space="0" w:color="auto"/>
        <w:left w:val="none" w:sz="0" w:space="0" w:color="auto"/>
        <w:bottom w:val="none" w:sz="0" w:space="0" w:color="auto"/>
        <w:right w:val="none" w:sz="0" w:space="0" w:color="auto"/>
      </w:divBdr>
      <w:divsChild>
        <w:div w:id="1403523800">
          <w:marLeft w:val="0"/>
          <w:marRight w:val="0"/>
          <w:marTop w:val="0"/>
          <w:marBottom w:val="0"/>
          <w:divBdr>
            <w:top w:val="single" w:sz="6" w:space="0" w:color="D3D9E3"/>
            <w:left w:val="none" w:sz="0" w:space="0" w:color="auto"/>
            <w:bottom w:val="none" w:sz="0" w:space="0" w:color="auto"/>
            <w:right w:val="none" w:sz="0" w:space="0" w:color="auto"/>
          </w:divBdr>
          <w:divsChild>
            <w:div w:id="386413754">
              <w:marLeft w:val="0"/>
              <w:marRight w:val="0"/>
              <w:marTop w:val="0"/>
              <w:marBottom w:val="0"/>
              <w:divBdr>
                <w:top w:val="none" w:sz="0" w:space="0" w:color="auto"/>
                <w:left w:val="none" w:sz="0" w:space="0" w:color="auto"/>
                <w:bottom w:val="none" w:sz="0" w:space="0" w:color="auto"/>
                <w:right w:val="none" w:sz="0" w:space="0" w:color="auto"/>
              </w:divBdr>
              <w:divsChild>
                <w:div w:id="1244100580">
                  <w:marLeft w:val="0"/>
                  <w:marRight w:val="0"/>
                  <w:marTop w:val="0"/>
                  <w:marBottom w:val="0"/>
                  <w:divBdr>
                    <w:top w:val="none" w:sz="0" w:space="0" w:color="auto"/>
                    <w:left w:val="none" w:sz="0" w:space="0" w:color="auto"/>
                    <w:bottom w:val="none" w:sz="0" w:space="0" w:color="auto"/>
                    <w:right w:val="none" w:sz="0" w:space="0" w:color="auto"/>
                  </w:divBdr>
                  <w:divsChild>
                    <w:div w:id="31343349">
                      <w:marLeft w:val="-450"/>
                      <w:marRight w:val="0"/>
                      <w:marTop w:val="0"/>
                      <w:marBottom w:val="0"/>
                      <w:divBdr>
                        <w:top w:val="none" w:sz="0" w:space="0" w:color="auto"/>
                        <w:left w:val="none" w:sz="0" w:space="0" w:color="auto"/>
                        <w:bottom w:val="none" w:sz="0" w:space="0" w:color="auto"/>
                        <w:right w:val="none" w:sz="0" w:space="0" w:color="auto"/>
                      </w:divBdr>
                      <w:divsChild>
                        <w:div w:id="85003561">
                          <w:marLeft w:val="450"/>
                          <w:marRight w:val="0"/>
                          <w:marTop w:val="353"/>
                          <w:marBottom w:val="353"/>
                          <w:divBdr>
                            <w:top w:val="none" w:sz="0" w:space="0" w:color="auto"/>
                            <w:left w:val="none" w:sz="0" w:space="0" w:color="auto"/>
                            <w:bottom w:val="none" w:sz="0" w:space="0" w:color="auto"/>
                            <w:right w:val="none" w:sz="0" w:space="0" w:color="auto"/>
                          </w:divBdr>
                          <w:divsChild>
                            <w:div w:id="325060141">
                              <w:marLeft w:val="0"/>
                              <w:marRight w:val="0"/>
                              <w:marTop w:val="0"/>
                              <w:marBottom w:val="0"/>
                              <w:divBdr>
                                <w:top w:val="none" w:sz="0" w:space="0" w:color="auto"/>
                                <w:left w:val="none" w:sz="0" w:space="0" w:color="auto"/>
                                <w:bottom w:val="none" w:sz="0" w:space="0" w:color="auto"/>
                                <w:right w:val="none" w:sz="0" w:space="0" w:color="auto"/>
                              </w:divBdr>
                              <w:divsChild>
                                <w:div w:id="149753697">
                                  <w:marLeft w:val="-450"/>
                                  <w:marRight w:val="0"/>
                                  <w:marTop w:val="0"/>
                                  <w:marBottom w:val="0"/>
                                  <w:divBdr>
                                    <w:top w:val="none" w:sz="0" w:space="0" w:color="auto"/>
                                    <w:left w:val="none" w:sz="0" w:space="0" w:color="auto"/>
                                    <w:bottom w:val="none" w:sz="0" w:space="0" w:color="auto"/>
                                    <w:right w:val="none" w:sz="0" w:space="0" w:color="auto"/>
                                  </w:divBdr>
                                  <w:divsChild>
                                    <w:div w:id="95445276">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 w:id="1324506135">
                          <w:marLeft w:val="450"/>
                          <w:marRight w:val="0"/>
                          <w:marTop w:val="353"/>
                          <w:marBottom w:val="353"/>
                          <w:divBdr>
                            <w:top w:val="none" w:sz="0" w:space="0" w:color="auto"/>
                            <w:left w:val="none" w:sz="0" w:space="0" w:color="auto"/>
                            <w:bottom w:val="none" w:sz="0" w:space="0" w:color="auto"/>
                            <w:right w:val="none" w:sz="0" w:space="0" w:color="auto"/>
                          </w:divBdr>
                          <w:divsChild>
                            <w:div w:id="1050810972">
                              <w:marLeft w:val="0"/>
                              <w:marRight w:val="0"/>
                              <w:marTop w:val="0"/>
                              <w:marBottom w:val="0"/>
                              <w:divBdr>
                                <w:top w:val="none" w:sz="0" w:space="0" w:color="auto"/>
                                <w:left w:val="none" w:sz="0" w:space="0" w:color="auto"/>
                                <w:bottom w:val="none" w:sz="0" w:space="0" w:color="auto"/>
                                <w:right w:val="none" w:sz="0" w:space="0" w:color="auto"/>
                              </w:divBdr>
                              <w:divsChild>
                                <w:div w:id="15240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589598">
          <w:marLeft w:val="0"/>
          <w:marRight w:val="0"/>
          <w:marTop w:val="0"/>
          <w:marBottom w:val="0"/>
          <w:divBdr>
            <w:top w:val="none" w:sz="0" w:space="0" w:color="auto"/>
            <w:left w:val="none" w:sz="0" w:space="0" w:color="auto"/>
            <w:bottom w:val="none" w:sz="0" w:space="0" w:color="auto"/>
            <w:right w:val="none" w:sz="0" w:space="0" w:color="auto"/>
          </w:divBdr>
          <w:divsChild>
            <w:div w:id="313140881">
              <w:marLeft w:val="0"/>
              <w:marRight w:val="0"/>
              <w:marTop w:val="0"/>
              <w:marBottom w:val="0"/>
              <w:divBdr>
                <w:top w:val="none" w:sz="0" w:space="0" w:color="auto"/>
                <w:left w:val="none" w:sz="0" w:space="0" w:color="auto"/>
                <w:bottom w:val="none" w:sz="0" w:space="0" w:color="auto"/>
                <w:right w:val="none" w:sz="0" w:space="0" w:color="auto"/>
              </w:divBdr>
            </w:div>
          </w:divsChild>
        </w:div>
        <w:div w:id="689184661">
          <w:marLeft w:val="0"/>
          <w:marRight w:val="0"/>
          <w:marTop w:val="0"/>
          <w:marBottom w:val="0"/>
          <w:divBdr>
            <w:top w:val="none" w:sz="0" w:space="0" w:color="auto"/>
            <w:left w:val="none" w:sz="0" w:space="0" w:color="auto"/>
            <w:bottom w:val="none" w:sz="0" w:space="0" w:color="auto"/>
            <w:right w:val="none" w:sz="0" w:space="0" w:color="auto"/>
          </w:divBdr>
          <w:divsChild>
            <w:div w:id="13987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16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2019-06-13T17:07:00Z</dcterms:created>
  <dcterms:modified xsi:type="dcterms:W3CDTF">2019-06-13T17:14:00Z</dcterms:modified>
</cp:coreProperties>
</file>