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1">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Antigone and Othello plays</w:t>
      </w:r>
    </w:p>
    <w:p w:rsidR="00000000" w:rsidDel="00000000" w:rsidP="00000000" w:rsidRDefault="00000000" w:rsidRPr="00000000" w14:paraId="00000007">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08">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w:t>
      </w:r>
    </w:p>
    <w:p w:rsidR="00000000" w:rsidDel="00000000" w:rsidP="00000000" w:rsidRDefault="00000000" w:rsidRPr="00000000" w14:paraId="00000009">
      <w:pPr>
        <w:contextualSpacing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A">
      <w:pPr>
        <w:spacing w:after="0"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Antigone and Othello plays</w:t>
      </w:r>
    </w:p>
    <w:p w:rsidR="00000000" w:rsidDel="00000000" w:rsidP="00000000" w:rsidRDefault="00000000" w:rsidRPr="00000000" w14:paraId="0000000B">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background information in acting is crucial to every person who aspires to be an excellent actor. The actors of Antigone and Othello plays need to know that human behavior is vital in any play. Focusing on individuals personalities helps in finding the right characters. Dealing with people according to their natural behavior enables the organizers to allocate the tasks appropriately. Once the characters are comfortable with their roles, approaching the script in written words becomes easy. Description and getting the right information about the environment where the play will take place is also necessary because it affects the way of expressing oneself.</w:t>
      </w:r>
    </w:p>
    <w:p w:rsidR="00000000" w:rsidDel="00000000" w:rsidP="00000000" w:rsidRDefault="00000000" w:rsidRPr="00000000" w14:paraId="0000000C">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make a play meaningful, the individuals must create some physical attributes to match the characters according to the script. In Antigone play, Creon and Antigone are some of the main characters. According to their roles, they are sturdy and heroic. Therefore, the people taking up the roles of these characters should be physically active and look bright by their looks. Iago in Othello play is a powerful and good looking man according to his position. The physical appearance of the person in this role should match the ones in the script (</w:t>
      </w:r>
      <w:r w:rsidDel="00000000" w:rsidR="00000000" w:rsidRPr="00000000">
        <w:rPr>
          <w:rFonts w:ascii="Times New Roman" w:cs="Times New Roman" w:eastAsia="Times New Roman" w:hAnsi="Times New Roman"/>
          <w:color w:val="222222"/>
          <w:sz w:val="24"/>
          <w:szCs w:val="24"/>
          <w:highlight w:val="white"/>
          <w:rtl w:val="0"/>
        </w:rPr>
        <w:t xml:space="preserve">Anouilh &amp; Freeman, 2000)</w:t>
      </w:r>
      <w:r w:rsidDel="00000000" w:rsidR="00000000" w:rsidRPr="00000000">
        <w:rPr>
          <w:rFonts w:ascii="Times New Roman" w:cs="Times New Roman" w:eastAsia="Times New Roman" w:hAnsi="Times New Roman"/>
          <w:sz w:val="24"/>
          <w:szCs w:val="24"/>
          <w:rtl w:val="0"/>
        </w:rPr>
        <w:t xml:space="preserve">. The person should be masculine and in attractive attire.</w:t>
      </w:r>
    </w:p>
    <w:p w:rsidR="00000000" w:rsidDel="00000000" w:rsidP="00000000" w:rsidRDefault="00000000" w:rsidRPr="00000000" w14:paraId="0000000D">
      <w:pPr>
        <w:spacing w:after="0" w:line="480" w:lineRule="auto"/>
        <w:ind w:firstLine="720"/>
        <w:contextualSpacing w:val="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In Antigone, the most interesting character is Creon. In the entire play, he is seen as a hero and a patriot. He shows how much he loves his city and appears to be concerned with the suffering experienced as a result of the plague. Creon worried by the welfare of his family and is willing to sacrifice his happiness for his family. Although he seems harsh in his judgments, the truth behind his behavior is that he aims at restoring peace and yearns for prosperity. His love for successful leadership is motivating (</w:t>
      </w:r>
      <w:r w:rsidDel="00000000" w:rsidR="00000000" w:rsidRPr="00000000">
        <w:rPr>
          <w:rFonts w:ascii="Times New Roman" w:cs="Times New Roman" w:eastAsia="Times New Roman" w:hAnsi="Times New Roman"/>
          <w:color w:val="222222"/>
          <w:sz w:val="24"/>
          <w:szCs w:val="24"/>
          <w:highlight w:val="white"/>
          <w:rtl w:val="0"/>
        </w:rPr>
        <w:t xml:space="preserve">Breitenberg, 1993, p377)</w:t>
      </w:r>
      <w:r w:rsidDel="00000000" w:rsidR="00000000" w:rsidRPr="00000000">
        <w:rPr>
          <w:rFonts w:ascii="Times New Roman" w:cs="Times New Roman" w:eastAsia="Times New Roman" w:hAnsi="Times New Roman"/>
          <w:sz w:val="24"/>
          <w:szCs w:val="24"/>
          <w:rtl w:val="0"/>
        </w:rPr>
        <w:t xml:space="preserve">. He uses his position and power to achieve his goals. If all leaders were that determined, they would be successful in their plans.</w:t>
      </w:r>
    </w:p>
    <w:p w:rsidR="00000000" w:rsidDel="00000000" w:rsidP="00000000" w:rsidRDefault="00000000" w:rsidRPr="00000000" w14:paraId="0000000E">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Stanislavski’s method is a concept that was developed by Stanislavski to train actors. His emphasis was on vocal and physical training. Before venturing into acting, individuals should consider undergoing some training to sharpen their skills. Most people view acting as a simple task that requires little knowledge and simple skills compared to other careers. For one to succeed in acting, their voice should be appropriate for the character assigned. Physical training is also fundamental in the use of the stage and expressing some character traits. How well someone can manifest themselves in the scene is determined by their physical ability to act appropriately.</w:t>
      </w:r>
    </w:p>
    <w:p w:rsidR="00000000" w:rsidDel="00000000" w:rsidP="00000000" w:rsidRDefault="00000000" w:rsidRPr="00000000" w14:paraId="0000000F">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D">
      <w:pPr>
        <w:spacing w:line="480" w:lineRule="auto"/>
        <w:contextualSpacing w:val="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Anouilh, J., &amp; Freeman, T. (2000). </w:t>
      </w:r>
      <w:r w:rsidDel="00000000" w:rsidR="00000000" w:rsidRPr="00000000">
        <w:rPr>
          <w:rFonts w:ascii="Times New Roman" w:cs="Times New Roman" w:eastAsia="Times New Roman" w:hAnsi="Times New Roman"/>
          <w:i w:val="1"/>
          <w:color w:val="222222"/>
          <w:sz w:val="24"/>
          <w:szCs w:val="24"/>
          <w:highlight w:val="white"/>
          <w:rtl w:val="0"/>
        </w:rPr>
        <w:t xml:space="preserve">Antigone</w:t>
      </w:r>
      <w:r w:rsidDel="00000000" w:rsidR="00000000" w:rsidRPr="00000000">
        <w:rPr>
          <w:rFonts w:ascii="Times New Roman" w:cs="Times New Roman" w:eastAsia="Times New Roman" w:hAnsi="Times New Roman"/>
          <w:color w:val="222222"/>
          <w:sz w:val="24"/>
          <w:szCs w:val="24"/>
          <w:highlight w:val="white"/>
          <w:rtl w:val="0"/>
        </w:rPr>
        <w:t xml:space="preserve">. A&amp;C Black.</w:t>
      </w:r>
    </w:p>
    <w:p w:rsidR="00000000" w:rsidDel="00000000" w:rsidP="00000000" w:rsidRDefault="00000000" w:rsidRPr="00000000" w14:paraId="0000001E">
      <w:pPr>
        <w:spacing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Breitenberg, M. (1993). Anxious Masculinity: Sexual Jealousy in Early Modern England. </w:t>
      </w:r>
      <w:r w:rsidDel="00000000" w:rsidR="00000000" w:rsidRPr="00000000">
        <w:rPr>
          <w:rFonts w:ascii="Times New Roman" w:cs="Times New Roman" w:eastAsia="Times New Roman" w:hAnsi="Times New Roman"/>
          <w:i w:val="1"/>
          <w:color w:val="222222"/>
          <w:sz w:val="24"/>
          <w:szCs w:val="24"/>
          <w:highlight w:val="white"/>
          <w:rtl w:val="0"/>
        </w:rPr>
        <w:t xml:space="preserve">Feminist Studies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19</w:t>
      </w:r>
      <w:r w:rsidDel="00000000" w:rsidR="00000000" w:rsidRPr="00000000">
        <w:rPr>
          <w:rFonts w:ascii="Times New Roman" w:cs="Times New Roman" w:eastAsia="Times New Roman" w:hAnsi="Times New Roman"/>
          <w:color w:val="222222"/>
          <w:sz w:val="24"/>
          <w:szCs w:val="24"/>
          <w:highlight w:val="white"/>
          <w:rtl w:val="0"/>
        </w:rPr>
        <w:t xml:space="preserve">(2), p377-398.</w:t>
      </w:r>
      <w:r w:rsidDel="00000000" w:rsidR="00000000" w:rsidRPr="00000000">
        <w:rPr>
          <w:rtl w:val="0"/>
        </w:rPr>
      </w:r>
    </w:p>
    <w:p w:rsidR="00000000" w:rsidDel="00000000" w:rsidP="00000000" w:rsidRDefault="00000000" w:rsidRPr="00000000" w14:paraId="0000001F">
      <w:pPr>
        <w:spacing w:line="480" w:lineRule="auto"/>
        <w:contextualSpacing w:val="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PLAY REVIEW</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PLAY REVIEW</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E7619"/>
    <w:pPr>
      <w:tabs>
        <w:tab w:val="center" w:pos="4680"/>
        <w:tab w:val="right" w:pos="9360"/>
      </w:tabs>
      <w:spacing w:after="0" w:line="240" w:lineRule="auto"/>
    </w:pPr>
  </w:style>
  <w:style w:type="character" w:styleId="HeaderChar" w:customStyle="1">
    <w:name w:val="Header Char"/>
    <w:basedOn w:val="DefaultParagraphFont"/>
    <w:link w:val="Header"/>
    <w:uiPriority w:val="99"/>
    <w:rsid w:val="005E7619"/>
  </w:style>
  <w:style w:type="paragraph" w:styleId="Footer">
    <w:name w:val="footer"/>
    <w:basedOn w:val="Normal"/>
    <w:link w:val="FooterChar"/>
    <w:uiPriority w:val="99"/>
    <w:unhideWhenUsed w:val="1"/>
    <w:rsid w:val="005E7619"/>
    <w:pPr>
      <w:tabs>
        <w:tab w:val="center" w:pos="4680"/>
        <w:tab w:val="right" w:pos="9360"/>
      </w:tabs>
      <w:spacing w:after="0" w:line="240" w:lineRule="auto"/>
    </w:pPr>
  </w:style>
  <w:style w:type="character" w:styleId="FooterChar" w:customStyle="1">
    <w:name w:val="Footer Char"/>
    <w:basedOn w:val="DefaultParagraphFont"/>
    <w:link w:val="Footer"/>
    <w:uiPriority w:val="99"/>
    <w:rsid w:val="005E7619"/>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