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71069A" w:rsidRDefault="0071069A" w:rsidP="0071069A">
      <w:pPr>
        <w:jc w:val="center"/>
        <w:rPr>
          <w:rFonts w:ascii="Times New Roman" w:hAnsi="Times New Roman" w:cs="Times New Roman"/>
          <w:sz w:val="24"/>
          <w:szCs w:val="24"/>
        </w:rPr>
      </w:pPr>
      <w:r>
        <w:rPr>
          <w:rFonts w:ascii="Times New Roman" w:hAnsi="Times New Roman" w:cs="Times New Roman"/>
          <w:sz w:val="24"/>
          <w:szCs w:val="24"/>
        </w:rPr>
        <w:t>Online Tutoring Plan</w:t>
      </w:r>
    </w:p>
    <w:p w:rsidR="0071069A" w:rsidRDefault="0071069A" w:rsidP="0071069A">
      <w:pPr>
        <w:jc w:val="center"/>
        <w:rPr>
          <w:rFonts w:ascii="Times New Roman" w:hAnsi="Times New Roman" w:cs="Times New Roman"/>
          <w:sz w:val="24"/>
          <w:szCs w:val="24"/>
        </w:rPr>
      </w:pPr>
      <w:r>
        <w:rPr>
          <w:rFonts w:ascii="Times New Roman" w:hAnsi="Times New Roman" w:cs="Times New Roman"/>
          <w:sz w:val="24"/>
          <w:szCs w:val="24"/>
        </w:rPr>
        <w:t>Name</w:t>
      </w:r>
    </w:p>
    <w:p w:rsidR="0071069A" w:rsidRDefault="0071069A" w:rsidP="0071069A">
      <w:pPr>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F02063">
        <w:rPr>
          <w:rFonts w:ascii="Times New Roman" w:hAnsi="Times New Roman" w:cs="Times New Roman"/>
          <w:sz w:val="24"/>
          <w:szCs w:val="24"/>
        </w:rPr>
        <w:t>Affiliation</w:t>
      </w:r>
    </w:p>
    <w:p w:rsidR="00F02063" w:rsidRDefault="00F02063" w:rsidP="0071069A">
      <w:pPr>
        <w:jc w:val="center"/>
        <w:rPr>
          <w:rFonts w:ascii="Times New Roman" w:hAnsi="Times New Roman" w:cs="Times New Roman"/>
          <w:sz w:val="24"/>
          <w:szCs w:val="24"/>
        </w:rPr>
      </w:pPr>
      <w:r>
        <w:rPr>
          <w:rFonts w:ascii="Times New Roman" w:hAnsi="Times New Roman" w:cs="Times New Roman"/>
          <w:sz w:val="24"/>
          <w:szCs w:val="24"/>
        </w:rPr>
        <w:t>Course</w:t>
      </w:r>
    </w:p>
    <w:p w:rsidR="00F02063" w:rsidRDefault="00F02063" w:rsidP="0071069A">
      <w:pPr>
        <w:jc w:val="center"/>
        <w:rPr>
          <w:rFonts w:ascii="Times New Roman" w:hAnsi="Times New Roman" w:cs="Times New Roman"/>
          <w:sz w:val="24"/>
          <w:szCs w:val="24"/>
        </w:rPr>
      </w:pPr>
      <w:r>
        <w:rPr>
          <w:rFonts w:ascii="Times New Roman" w:hAnsi="Times New Roman" w:cs="Times New Roman"/>
          <w:sz w:val="24"/>
          <w:szCs w:val="24"/>
        </w:rPr>
        <w:t>Date</w:t>
      </w: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p>
    <w:p w:rsidR="00F02063" w:rsidRDefault="00F02063" w:rsidP="0071069A">
      <w:pPr>
        <w:jc w:val="center"/>
        <w:rPr>
          <w:rFonts w:ascii="Times New Roman" w:hAnsi="Times New Roman" w:cs="Times New Roman"/>
          <w:sz w:val="24"/>
          <w:szCs w:val="24"/>
        </w:rPr>
      </w:pPr>
      <w:r>
        <w:rPr>
          <w:rFonts w:ascii="Times New Roman" w:hAnsi="Times New Roman" w:cs="Times New Roman"/>
          <w:sz w:val="24"/>
          <w:szCs w:val="24"/>
        </w:rPr>
        <w:lastRenderedPageBreak/>
        <w:t>Question One</w:t>
      </w:r>
    </w:p>
    <w:p w:rsidR="008D3D9D" w:rsidRPr="008D3D9D" w:rsidRDefault="008D3D9D" w:rsidP="008D3D9D">
      <w:pPr>
        <w:ind w:firstLine="720"/>
        <w:rPr>
          <w:rFonts w:ascii="Times New Roman" w:hAnsi="Times New Roman" w:cs="Times New Roman"/>
          <w:sz w:val="24"/>
          <w:szCs w:val="24"/>
        </w:rPr>
      </w:pPr>
      <w:r w:rsidRPr="008D3D9D">
        <w:rPr>
          <w:rFonts w:ascii="Times New Roman" w:hAnsi="Times New Roman" w:cs="Times New Roman"/>
          <w:sz w:val="24"/>
          <w:szCs w:val="24"/>
        </w:rPr>
        <w:t>In the online teaching process, it will be necessary to ensure that there is the application of high-level managerial skills to ensure that the students achieve the best: Besides, making the goals as a tutor. Different elements of management will assist in delivering and checking on students’ progress as well as ensuring that there is a full attendance. The skills to use in the online training will include monitoring assignment submission, effective communication, and course adjustment to accommodate all the students, reminding students of upcoming or upcoming deadlines. Following the stated guidelines will assist the students in staying focused and aware of what they are expected in the course.  Keeping the student interested in the class will play an essential role in achieving the best results at the end of the course</w:t>
      </w:r>
      <w:r w:rsidR="0071069A" w:rsidRPr="0071069A">
        <w:t xml:space="preserve"> </w:t>
      </w:r>
      <w:r w:rsidR="0071069A" w:rsidRPr="0071069A">
        <w:rPr>
          <w:rFonts w:ascii="Times New Roman" w:hAnsi="Times New Roman" w:cs="Times New Roman"/>
          <w:sz w:val="24"/>
          <w:szCs w:val="24"/>
        </w:rPr>
        <w:t>(</w:t>
      </w:r>
      <w:proofErr w:type="spellStart"/>
      <w:r w:rsidR="0071069A" w:rsidRPr="0071069A">
        <w:rPr>
          <w:rFonts w:ascii="Times New Roman" w:hAnsi="Times New Roman" w:cs="Times New Roman"/>
          <w:sz w:val="24"/>
          <w:szCs w:val="24"/>
        </w:rPr>
        <w:t>Gudea</w:t>
      </w:r>
      <w:proofErr w:type="spellEnd"/>
      <w:r w:rsidR="0071069A" w:rsidRPr="0071069A">
        <w:rPr>
          <w:rFonts w:ascii="Times New Roman" w:hAnsi="Times New Roman" w:cs="Times New Roman"/>
          <w:sz w:val="24"/>
          <w:szCs w:val="24"/>
        </w:rPr>
        <w:t xml:space="preserve">, </w:t>
      </w:r>
      <w:proofErr w:type="spellStart"/>
      <w:r w:rsidR="0071069A" w:rsidRPr="0071069A">
        <w:rPr>
          <w:rFonts w:ascii="Times New Roman" w:hAnsi="Times New Roman" w:cs="Times New Roman"/>
          <w:sz w:val="24"/>
          <w:szCs w:val="24"/>
        </w:rPr>
        <w:t>n.d</w:t>
      </w:r>
      <w:proofErr w:type="spellEnd"/>
      <w:r w:rsidR="0071069A">
        <w:rPr>
          <w:rFonts w:ascii="Times New Roman" w:hAnsi="Times New Roman" w:cs="Times New Roman"/>
          <w:sz w:val="24"/>
          <w:szCs w:val="24"/>
        </w:rPr>
        <w:t>)</w:t>
      </w:r>
      <w:r w:rsidRPr="008D3D9D">
        <w:rPr>
          <w:rFonts w:ascii="Times New Roman" w:hAnsi="Times New Roman" w:cs="Times New Roman"/>
          <w:sz w:val="24"/>
          <w:szCs w:val="24"/>
        </w:rPr>
        <w:t>. The only element that would not be applied in the course is letting the students monitor their course progress as is seen in face-to-face classes: The reason behind this is the fact that students have different experiences in online courses and would require close monitoring from the tutor.</w:t>
      </w:r>
    </w:p>
    <w:p w:rsidR="00F02063" w:rsidRDefault="00F02063" w:rsidP="00F02063">
      <w:pPr>
        <w:ind w:firstLine="720"/>
        <w:jc w:val="center"/>
        <w:rPr>
          <w:rFonts w:ascii="Times New Roman" w:hAnsi="Times New Roman" w:cs="Times New Roman"/>
          <w:sz w:val="24"/>
          <w:szCs w:val="24"/>
        </w:rPr>
      </w:pPr>
      <w:r>
        <w:rPr>
          <w:rFonts w:ascii="Times New Roman" w:hAnsi="Times New Roman" w:cs="Times New Roman"/>
          <w:sz w:val="24"/>
          <w:szCs w:val="24"/>
        </w:rPr>
        <w:t>Question two</w:t>
      </w:r>
    </w:p>
    <w:p w:rsidR="008D3D9D" w:rsidRDefault="008D3D9D" w:rsidP="008D3D9D">
      <w:pPr>
        <w:ind w:firstLine="720"/>
        <w:rPr>
          <w:rFonts w:ascii="Times New Roman" w:hAnsi="Times New Roman" w:cs="Times New Roman"/>
          <w:sz w:val="24"/>
          <w:szCs w:val="24"/>
        </w:rPr>
      </w:pPr>
      <w:r w:rsidRPr="008D3D9D">
        <w:rPr>
          <w:rFonts w:ascii="Times New Roman" w:hAnsi="Times New Roman" w:cs="Times New Roman"/>
          <w:sz w:val="24"/>
          <w:szCs w:val="24"/>
        </w:rPr>
        <w:t>The course design for the online training would have four significant sub-themes that will help in the delivery of the best content and management of the whole process. The sub-themes will include structure and security, content presentation, interaction and collaboration, and feedback.  Structure and security describe the mode of cooperation between the tutor and the students. Every communication with the student will only take place within the learning management system of the institution. The content presentation will involve the active participation of the tutor and the students for the effective delivery of course content. Interaction and collaboration will allow students to participate in discussions and asking of different questions actively. Therefore, the design offers a room for communication of the tutor and the students which will provide a chance for sharing ideas</w:t>
      </w:r>
      <w:r w:rsidR="0071069A">
        <w:rPr>
          <w:rFonts w:ascii="Times New Roman" w:hAnsi="Times New Roman" w:cs="Times New Roman"/>
          <w:sz w:val="24"/>
          <w:szCs w:val="24"/>
        </w:rPr>
        <w:t xml:space="preserve"> </w:t>
      </w:r>
      <w:r w:rsidR="0071069A" w:rsidRPr="0071069A">
        <w:rPr>
          <w:rFonts w:ascii="Times New Roman" w:hAnsi="Times New Roman" w:cs="Times New Roman"/>
          <w:sz w:val="24"/>
          <w:szCs w:val="24"/>
        </w:rPr>
        <w:t>(Lister, 2014)</w:t>
      </w:r>
      <w:r w:rsidRPr="008D3D9D">
        <w:rPr>
          <w:rFonts w:ascii="Times New Roman" w:hAnsi="Times New Roman" w:cs="Times New Roman"/>
          <w:sz w:val="24"/>
          <w:szCs w:val="24"/>
        </w:rPr>
        <w:t>. The model also accommodates feedback platform where the tutor will get back to the student on time after a particular task is complete, for instance, after an assessment.</w:t>
      </w:r>
    </w:p>
    <w:p w:rsidR="00F02063" w:rsidRPr="008D3D9D" w:rsidRDefault="00F02063" w:rsidP="00F02063">
      <w:pPr>
        <w:ind w:firstLine="720"/>
        <w:jc w:val="center"/>
        <w:rPr>
          <w:rFonts w:ascii="Times New Roman" w:hAnsi="Times New Roman" w:cs="Times New Roman"/>
          <w:sz w:val="24"/>
          <w:szCs w:val="24"/>
        </w:rPr>
      </w:pPr>
      <w:r>
        <w:rPr>
          <w:rFonts w:ascii="Times New Roman" w:hAnsi="Times New Roman" w:cs="Times New Roman"/>
          <w:sz w:val="24"/>
          <w:szCs w:val="24"/>
        </w:rPr>
        <w:t>Question Three</w:t>
      </w:r>
    </w:p>
    <w:p w:rsidR="008D3D9D" w:rsidRPr="008D3D9D" w:rsidRDefault="008D3D9D" w:rsidP="008D3D9D">
      <w:pPr>
        <w:ind w:firstLine="720"/>
        <w:rPr>
          <w:rFonts w:ascii="Times New Roman" w:hAnsi="Times New Roman" w:cs="Times New Roman"/>
          <w:sz w:val="24"/>
          <w:szCs w:val="24"/>
        </w:rPr>
      </w:pPr>
      <w:r w:rsidRPr="008D3D9D">
        <w:rPr>
          <w:rFonts w:ascii="Times New Roman" w:hAnsi="Times New Roman" w:cs="Times New Roman"/>
          <w:sz w:val="24"/>
          <w:szCs w:val="24"/>
        </w:rPr>
        <w:t>The course design has a close relationship with the leaners engagement in the sense that there are platforms for interaction and collaboration. Course design should give a room where students are actively involved in the learning process. A tutor should always monitor the activity of every learner and act accordingly. A course design that does not give a room for learners’ engagement would be less effective in achieving the course objectives</w:t>
      </w:r>
      <w:r w:rsidR="0071069A" w:rsidRPr="0071069A">
        <w:t xml:space="preserve"> </w:t>
      </w:r>
      <w:r w:rsidR="0071069A" w:rsidRPr="0071069A">
        <w:rPr>
          <w:rFonts w:ascii="Times New Roman" w:hAnsi="Times New Roman" w:cs="Times New Roman"/>
          <w:sz w:val="24"/>
          <w:szCs w:val="24"/>
        </w:rPr>
        <w:t>(Lister, 2014</w:t>
      </w:r>
      <w:r w:rsidR="0071069A">
        <w:rPr>
          <w:rFonts w:ascii="Times New Roman" w:hAnsi="Times New Roman" w:cs="Times New Roman"/>
          <w:sz w:val="24"/>
          <w:szCs w:val="24"/>
        </w:rPr>
        <w:t>)</w:t>
      </w:r>
      <w:r w:rsidRPr="008D3D9D">
        <w:rPr>
          <w:rFonts w:ascii="Times New Roman" w:hAnsi="Times New Roman" w:cs="Times New Roman"/>
          <w:sz w:val="24"/>
          <w:szCs w:val="24"/>
        </w:rPr>
        <w:t xml:space="preserve">.  Initially, the learners are required to actively participate in the coursework by firstly being present in the classes. The instructional strategies to apply in the ranks will make the learner feel engaged in the whole course: It will be necessary to schedule the meeting time to ensure that the students actively participate in the process; create a room where the learners may actively engage with one another and with the tutor. Reminding the students of the meeting will keep them on track in </w:t>
      </w:r>
      <w:r w:rsidRPr="008D3D9D">
        <w:rPr>
          <w:rFonts w:ascii="Times New Roman" w:hAnsi="Times New Roman" w:cs="Times New Roman"/>
          <w:sz w:val="24"/>
          <w:szCs w:val="24"/>
        </w:rPr>
        <w:lastRenderedPageBreak/>
        <w:t>attending the classes. The feedbacks will also offer a room for discussion the outcomes of a particular task.</w:t>
      </w:r>
    </w:p>
    <w:p w:rsidR="00F02063" w:rsidRDefault="00F02063" w:rsidP="00F02063">
      <w:pPr>
        <w:ind w:firstLine="720"/>
        <w:jc w:val="center"/>
        <w:rPr>
          <w:rFonts w:ascii="Times New Roman" w:hAnsi="Times New Roman" w:cs="Times New Roman"/>
          <w:sz w:val="24"/>
          <w:szCs w:val="24"/>
        </w:rPr>
      </w:pPr>
      <w:r>
        <w:rPr>
          <w:rFonts w:ascii="Times New Roman" w:hAnsi="Times New Roman" w:cs="Times New Roman"/>
          <w:sz w:val="24"/>
          <w:szCs w:val="24"/>
        </w:rPr>
        <w:t>Question four</w:t>
      </w:r>
    </w:p>
    <w:p w:rsidR="008D3D9D" w:rsidRDefault="008D3D9D" w:rsidP="008D3D9D">
      <w:pPr>
        <w:ind w:firstLine="720"/>
        <w:rPr>
          <w:rFonts w:ascii="Times New Roman" w:hAnsi="Times New Roman" w:cs="Times New Roman"/>
          <w:sz w:val="24"/>
          <w:szCs w:val="24"/>
        </w:rPr>
      </w:pPr>
      <w:r w:rsidRPr="008D3D9D">
        <w:rPr>
          <w:rFonts w:ascii="Times New Roman" w:hAnsi="Times New Roman" w:cs="Times New Roman"/>
          <w:sz w:val="24"/>
          <w:szCs w:val="24"/>
        </w:rPr>
        <w:t>The course to take in online tutoring will be in the field of education where subjects like psychology and sociology will be covered during the period. The two subjects are essential in students’ lives as they prepare them as they explore in different fields of learning; they also give them knowledge of how to interact with the environment. Psychological subjects will be the area to put more emphasis on as many people have problems dealing with psychological issues at schools, work or at home. Teaching psychology not only has benefits to the learner but also to the society in general. An individual with good psychological knowledge can use it to help his or her colleagues. Besides, the students will be able to help one another as the tutor is not around to offer the help.</w:t>
      </w:r>
    </w:p>
    <w:p w:rsidR="00F02063" w:rsidRDefault="00F02063" w:rsidP="00F02063">
      <w:pPr>
        <w:ind w:firstLine="720"/>
        <w:jc w:val="center"/>
        <w:rPr>
          <w:rFonts w:ascii="Times New Roman" w:hAnsi="Times New Roman" w:cs="Times New Roman"/>
          <w:sz w:val="24"/>
          <w:szCs w:val="24"/>
        </w:rPr>
      </w:pPr>
      <w:r>
        <w:rPr>
          <w:rFonts w:ascii="Times New Roman" w:hAnsi="Times New Roman" w:cs="Times New Roman"/>
          <w:sz w:val="24"/>
          <w:szCs w:val="24"/>
        </w:rPr>
        <w:t>Question Five</w:t>
      </w:r>
      <w:bookmarkStart w:id="0" w:name="_GoBack"/>
      <w:bookmarkEnd w:id="0"/>
    </w:p>
    <w:p w:rsidR="008D3D9D" w:rsidRPr="008D3D9D" w:rsidRDefault="008D3D9D" w:rsidP="008D3D9D">
      <w:pPr>
        <w:ind w:firstLine="720"/>
        <w:rPr>
          <w:rFonts w:ascii="Times New Roman" w:hAnsi="Times New Roman" w:cs="Times New Roman"/>
          <w:sz w:val="24"/>
          <w:szCs w:val="24"/>
        </w:rPr>
      </w:pPr>
      <w:r w:rsidRPr="008D3D9D">
        <w:rPr>
          <w:rFonts w:ascii="Times New Roman" w:hAnsi="Times New Roman" w:cs="Times New Roman"/>
          <w:sz w:val="24"/>
          <w:szCs w:val="24"/>
        </w:rPr>
        <w:t>Learner engagement is the level of attention, interest, and passion that a student may show during a learning process. Learner engagement is determined by the motivation the</w:t>
      </w:r>
      <w:r w:rsidR="00F02063">
        <w:rPr>
          <w:rFonts w:ascii="Times New Roman" w:hAnsi="Times New Roman" w:cs="Times New Roman"/>
          <w:sz w:val="24"/>
          <w:szCs w:val="24"/>
        </w:rPr>
        <w:t xml:space="preserve"> learner gets from their tutors</w:t>
      </w:r>
      <w:r w:rsidRPr="008D3D9D">
        <w:rPr>
          <w:rFonts w:ascii="Times New Roman" w:hAnsi="Times New Roman" w:cs="Times New Roman"/>
          <w:sz w:val="24"/>
          <w:szCs w:val="24"/>
        </w:rPr>
        <w:t>. Different practices maybe used to engage learners in an online class: These practices would include participating in discussion boards, using web-tools outside the management learning system, and engaging the student in face-to-face-like tuitions. Web tools that are outside the learning system are things like video contents or links to other websites designed for learning. These platforms will only be used to fetch information and not platforms for discussions.  Discussion boards are planned in the learning management system and give the student an environment to engage in classroom discussions: The reviews are only limited to class work. Face-to-face-like tuitions include activities like providing course orientation in files, providing a modular course structure, and syllabus communications</w:t>
      </w:r>
      <w:r w:rsidR="0071069A" w:rsidRPr="0071069A">
        <w:t xml:space="preserve"> </w:t>
      </w:r>
      <w:r w:rsidR="0071069A" w:rsidRPr="0071069A">
        <w:rPr>
          <w:rFonts w:ascii="Times New Roman" w:hAnsi="Times New Roman" w:cs="Times New Roman"/>
          <w:sz w:val="24"/>
          <w:szCs w:val="24"/>
        </w:rPr>
        <w:t>(Riggs &amp; Linder, 2016</w:t>
      </w:r>
      <w:r w:rsidR="0071069A">
        <w:rPr>
          <w:rFonts w:ascii="Times New Roman" w:hAnsi="Times New Roman" w:cs="Times New Roman"/>
          <w:sz w:val="24"/>
          <w:szCs w:val="24"/>
        </w:rPr>
        <w:t>)</w:t>
      </w:r>
      <w:r w:rsidRPr="008D3D9D">
        <w:rPr>
          <w:rFonts w:ascii="Times New Roman" w:hAnsi="Times New Roman" w:cs="Times New Roman"/>
          <w:sz w:val="24"/>
          <w:szCs w:val="24"/>
        </w:rPr>
        <w:t>. These activities would increase the interests the learners have for the course and thus improve their engagement in online classes.</w:t>
      </w:r>
    </w:p>
    <w:p w:rsidR="0071069A" w:rsidRDefault="0071069A">
      <w:r>
        <w:br w:type="page"/>
      </w:r>
    </w:p>
    <w:p w:rsidR="0071069A" w:rsidRPr="0071069A" w:rsidRDefault="0071069A" w:rsidP="0071069A">
      <w:pPr>
        <w:ind w:left="720" w:hanging="720"/>
        <w:jc w:val="center"/>
      </w:pPr>
      <w:r w:rsidRPr="0071069A">
        <w:lastRenderedPageBreak/>
        <w:t>References</w:t>
      </w:r>
    </w:p>
    <w:p w:rsidR="0071069A" w:rsidRPr="0071069A" w:rsidRDefault="0071069A" w:rsidP="0071069A">
      <w:pPr>
        <w:ind w:left="720" w:hanging="720"/>
      </w:pPr>
      <w:proofErr w:type="spellStart"/>
      <w:r w:rsidRPr="0071069A">
        <w:t>Gudea</w:t>
      </w:r>
      <w:proofErr w:type="spellEnd"/>
      <w:r w:rsidRPr="0071069A">
        <w:t>, S. W. (</w:t>
      </w:r>
      <w:proofErr w:type="spellStart"/>
      <w:r w:rsidRPr="0071069A">
        <w:t>n.d.</w:t>
      </w:r>
      <w:proofErr w:type="spellEnd"/>
      <w:r w:rsidRPr="0071069A">
        <w:t xml:space="preserve">). </w:t>
      </w:r>
      <w:proofErr w:type="gramStart"/>
      <w:r w:rsidRPr="0071069A">
        <w:t>The Online Teaching Experience.</w:t>
      </w:r>
      <w:proofErr w:type="gramEnd"/>
      <w:r w:rsidRPr="0071069A">
        <w:t xml:space="preserve"> </w:t>
      </w:r>
      <w:r w:rsidRPr="0071069A">
        <w:rPr>
          <w:i/>
          <w:iCs/>
        </w:rPr>
        <w:t>Expectations and Demands in Online Teaching</w:t>
      </w:r>
      <w:r w:rsidRPr="0071069A">
        <w:t>. doi:10.4018/9781599047478.ch005</w:t>
      </w:r>
    </w:p>
    <w:p w:rsidR="0071069A" w:rsidRPr="0071069A" w:rsidRDefault="0071069A" w:rsidP="0071069A">
      <w:pPr>
        <w:ind w:left="720" w:hanging="720"/>
      </w:pPr>
      <w:proofErr w:type="gramStart"/>
      <w:r w:rsidRPr="0071069A">
        <w:t>Lister, M. (2014).</w:t>
      </w:r>
      <w:proofErr w:type="gramEnd"/>
      <w:r w:rsidRPr="0071069A">
        <w:t xml:space="preserve"> </w:t>
      </w:r>
      <w:proofErr w:type="gramStart"/>
      <w:r w:rsidRPr="0071069A">
        <w:t>Trends in the Design of E-Learning and Online Learning.</w:t>
      </w:r>
      <w:proofErr w:type="gramEnd"/>
      <w:r w:rsidRPr="0071069A">
        <w:t xml:space="preserve"> </w:t>
      </w:r>
      <w:r w:rsidRPr="0071069A">
        <w:rPr>
          <w:i/>
          <w:iCs/>
        </w:rPr>
        <w:t>MERLOT Journal of Online Learning and Teaching</w:t>
      </w:r>
      <w:r w:rsidRPr="0071069A">
        <w:t xml:space="preserve">, </w:t>
      </w:r>
      <w:r w:rsidRPr="0071069A">
        <w:rPr>
          <w:i/>
          <w:iCs/>
        </w:rPr>
        <w:t>10</w:t>
      </w:r>
      <w:r w:rsidRPr="0071069A">
        <w:t xml:space="preserve">(4), 672-678. </w:t>
      </w:r>
    </w:p>
    <w:p w:rsidR="0071069A" w:rsidRPr="0071069A" w:rsidRDefault="0071069A" w:rsidP="0071069A">
      <w:pPr>
        <w:ind w:left="720" w:hanging="720"/>
      </w:pPr>
      <w:proofErr w:type="gramStart"/>
      <w:r w:rsidRPr="0071069A">
        <w:t>Riggs, S. A., &amp; Linder, K. E. (2016).</w:t>
      </w:r>
      <w:proofErr w:type="gramEnd"/>
      <w:r w:rsidRPr="0071069A">
        <w:t xml:space="preserve"> </w:t>
      </w:r>
      <w:proofErr w:type="gramStart"/>
      <w:r w:rsidRPr="0071069A">
        <w:t>Actively Engaging Students in Asynchronous Online Classes.</w:t>
      </w:r>
      <w:proofErr w:type="gramEnd"/>
      <w:r w:rsidRPr="0071069A">
        <w:t xml:space="preserve"> </w:t>
      </w:r>
      <w:r w:rsidRPr="0071069A">
        <w:rPr>
          <w:i/>
          <w:iCs/>
        </w:rPr>
        <w:t>IDEA Paper</w:t>
      </w:r>
      <w:r w:rsidRPr="0071069A">
        <w:t xml:space="preserve">, </w:t>
      </w:r>
      <w:r w:rsidRPr="0071069A">
        <w:rPr>
          <w:i/>
          <w:iCs/>
        </w:rPr>
        <w:t>64</w:t>
      </w:r>
      <w:r w:rsidRPr="0071069A">
        <w:t xml:space="preserve">, 2-5. </w:t>
      </w:r>
    </w:p>
    <w:p w:rsidR="00C577BA" w:rsidRPr="008D3D9D" w:rsidRDefault="00C577BA" w:rsidP="0071069A"/>
    <w:sectPr w:rsidR="00C577BA" w:rsidRPr="008D3D9D" w:rsidSect="007106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A7" w:rsidRDefault="00B956A7" w:rsidP="0071069A">
      <w:pPr>
        <w:spacing w:after="0" w:line="240" w:lineRule="auto"/>
      </w:pPr>
      <w:r>
        <w:separator/>
      </w:r>
    </w:p>
  </w:endnote>
  <w:endnote w:type="continuationSeparator" w:id="0">
    <w:p w:rsidR="00B956A7" w:rsidRDefault="00B956A7" w:rsidP="0071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A7" w:rsidRDefault="00B956A7" w:rsidP="0071069A">
      <w:pPr>
        <w:spacing w:after="0" w:line="240" w:lineRule="auto"/>
      </w:pPr>
      <w:r>
        <w:separator/>
      </w:r>
    </w:p>
  </w:footnote>
  <w:footnote w:type="continuationSeparator" w:id="0">
    <w:p w:rsidR="00B956A7" w:rsidRDefault="00B956A7" w:rsidP="007106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69A" w:rsidRPr="0071069A" w:rsidRDefault="0071069A" w:rsidP="0071069A">
    <w:pPr>
      <w:pStyle w:val="Header"/>
      <w:rPr>
        <w:rFonts w:ascii="Times New Roman" w:hAnsi="Times New Roman" w:cs="Times New Roman"/>
        <w:sz w:val="24"/>
        <w:szCs w:val="24"/>
      </w:rPr>
    </w:pPr>
    <w:r w:rsidRPr="0071069A">
      <w:rPr>
        <w:rFonts w:ascii="Times New Roman" w:hAnsi="Times New Roman" w:cs="Times New Roman"/>
        <w:sz w:val="24"/>
        <w:szCs w:val="24"/>
      </w:rPr>
      <w:t xml:space="preserve"> ONLINE TUTORING</w:t>
    </w:r>
    <w:r>
      <w:rPr>
        <w:rFonts w:ascii="Times New Roman" w:hAnsi="Times New Roman" w:cs="Times New Roman"/>
        <w:sz w:val="24"/>
        <w:szCs w:val="24"/>
      </w:rPr>
      <w:t xml:space="preserve"> PLAN                                                                                                        </w:t>
    </w:r>
    <w:r w:rsidRPr="0071069A">
      <w:rPr>
        <w:rFonts w:ascii="Times New Roman" w:hAnsi="Times New Roman" w:cs="Times New Roman"/>
        <w:sz w:val="24"/>
        <w:szCs w:val="24"/>
      </w:rPr>
      <w:t xml:space="preserve"> </w:t>
    </w:r>
    <w:sdt>
      <w:sdtPr>
        <w:rPr>
          <w:rFonts w:ascii="Times New Roman" w:hAnsi="Times New Roman" w:cs="Times New Roman"/>
          <w:sz w:val="24"/>
          <w:szCs w:val="24"/>
        </w:rPr>
        <w:id w:val="-311567819"/>
        <w:docPartObj>
          <w:docPartGallery w:val="Page Numbers (Top of Page)"/>
          <w:docPartUnique/>
        </w:docPartObj>
      </w:sdtPr>
      <w:sdtEndPr>
        <w:rPr>
          <w:noProof/>
        </w:rPr>
      </w:sdtEndPr>
      <w:sdtContent>
        <w:r w:rsidRPr="0071069A">
          <w:rPr>
            <w:rFonts w:ascii="Times New Roman" w:hAnsi="Times New Roman" w:cs="Times New Roman"/>
            <w:sz w:val="24"/>
            <w:szCs w:val="24"/>
          </w:rPr>
          <w:fldChar w:fldCharType="begin"/>
        </w:r>
        <w:r w:rsidRPr="0071069A">
          <w:rPr>
            <w:rFonts w:ascii="Times New Roman" w:hAnsi="Times New Roman" w:cs="Times New Roman"/>
            <w:sz w:val="24"/>
            <w:szCs w:val="24"/>
          </w:rPr>
          <w:instrText xml:space="preserve"> PAGE   \* MERGEFORMAT </w:instrText>
        </w:r>
        <w:r w:rsidRPr="0071069A">
          <w:rPr>
            <w:rFonts w:ascii="Times New Roman" w:hAnsi="Times New Roman" w:cs="Times New Roman"/>
            <w:sz w:val="24"/>
            <w:szCs w:val="24"/>
          </w:rPr>
          <w:fldChar w:fldCharType="separate"/>
        </w:r>
        <w:r w:rsidR="00F02063">
          <w:rPr>
            <w:rFonts w:ascii="Times New Roman" w:hAnsi="Times New Roman" w:cs="Times New Roman"/>
            <w:noProof/>
            <w:sz w:val="24"/>
            <w:szCs w:val="24"/>
          </w:rPr>
          <w:t>2</w:t>
        </w:r>
        <w:r w:rsidRPr="0071069A">
          <w:rPr>
            <w:rFonts w:ascii="Times New Roman" w:hAnsi="Times New Roman" w:cs="Times New Roman"/>
            <w:noProof/>
            <w:sz w:val="24"/>
            <w:szCs w:val="24"/>
          </w:rPr>
          <w:fldChar w:fldCharType="end"/>
        </w:r>
      </w:sdtContent>
    </w:sdt>
  </w:p>
  <w:p w:rsidR="0071069A" w:rsidRPr="0071069A" w:rsidRDefault="0071069A">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6893248"/>
      <w:docPartObj>
        <w:docPartGallery w:val="Page Numbers (Top of Page)"/>
        <w:docPartUnique/>
      </w:docPartObj>
    </w:sdtPr>
    <w:sdtEndPr>
      <w:rPr>
        <w:noProof/>
      </w:rPr>
    </w:sdtEndPr>
    <w:sdtContent>
      <w:p w:rsidR="0071069A" w:rsidRPr="0071069A" w:rsidRDefault="0071069A">
        <w:pPr>
          <w:pStyle w:val="Header"/>
          <w:jc w:val="right"/>
          <w:rPr>
            <w:rFonts w:ascii="Times New Roman" w:hAnsi="Times New Roman" w:cs="Times New Roman"/>
            <w:sz w:val="24"/>
            <w:szCs w:val="24"/>
          </w:rPr>
        </w:pPr>
        <w:r w:rsidRPr="0071069A">
          <w:rPr>
            <w:rFonts w:ascii="Times New Roman" w:hAnsi="Times New Roman" w:cs="Times New Roman"/>
            <w:sz w:val="24"/>
            <w:szCs w:val="24"/>
          </w:rPr>
          <w:t xml:space="preserve">Running Head: ONLINE TUTORING PLAN                          </w:t>
        </w:r>
        <w:r>
          <w:rPr>
            <w:rFonts w:ascii="Times New Roman" w:hAnsi="Times New Roman" w:cs="Times New Roman"/>
            <w:sz w:val="24"/>
            <w:szCs w:val="24"/>
          </w:rPr>
          <w:t xml:space="preserve">     </w:t>
        </w:r>
        <w:r w:rsidRPr="0071069A">
          <w:rPr>
            <w:rFonts w:ascii="Times New Roman" w:hAnsi="Times New Roman" w:cs="Times New Roman"/>
            <w:sz w:val="24"/>
            <w:szCs w:val="24"/>
          </w:rPr>
          <w:t xml:space="preserve">                                                 </w:t>
        </w:r>
        <w:r w:rsidRPr="0071069A">
          <w:rPr>
            <w:rFonts w:ascii="Times New Roman" w:hAnsi="Times New Roman" w:cs="Times New Roman"/>
            <w:sz w:val="24"/>
            <w:szCs w:val="24"/>
          </w:rPr>
          <w:fldChar w:fldCharType="begin"/>
        </w:r>
        <w:r w:rsidRPr="0071069A">
          <w:rPr>
            <w:rFonts w:ascii="Times New Roman" w:hAnsi="Times New Roman" w:cs="Times New Roman"/>
            <w:sz w:val="24"/>
            <w:szCs w:val="24"/>
          </w:rPr>
          <w:instrText xml:space="preserve"> PAGE   \* MERGEFORMAT </w:instrText>
        </w:r>
        <w:r w:rsidRPr="0071069A">
          <w:rPr>
            <w:rFonts w:ascii="Times New Roman" w:hAnsi="Times New Roman" w:cs="Times New Roman"/>
            <w:sz w:val="24"/>
            <w:szCs w:val="24"/>
          </w:rPr>
          <w:fldChar w:fldCharType="separate"/>
        </w:r>
        <w:r w:rsidR="00F02063">
          <w:rPr>
            <w:rFonts w:ascii="Times New Roman" w:hAnsi="Times New Roman" w:cs="Times New Roman"/>
            <w:noProof/>
            <w:sz w:val="24"/>
            <w:szCs w:val="24"/>
          </w:rPr>
          <w:t>1</w:t>
        </w:r>
        <w:r w:rsidRPr="0071069A">
          <w:rPr>
            <w:rFonts w:ascii="Times New Roman" w:hAnsi="Times New Roman" w:cs="Times New Roman"/>
            <w:noProof/>
            <w:sz w:val="24"/>
            <w:szCs w:val="24"/>
          </w:rPr>
          <w:fldChar w:fldCharType="end"/>
        </w:r>
      </w:p>
    </w:sdtContent>
  </w:sdt>
  <w:p w:rsidR="0071069A" w:rsidRPr="0071069A" w:rsidRDefault="007106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8DC"/>
    <w:rsid w:val="0018044E"/>
    <w:rsid w:val="00232B0E"/>
    <w:rsid w:val="00276792"/>
    <w:rsid w:val="00301580"/>
    <w:rsid w:val="005951FA"/>
    <w:rsid w:val="0071069A"/>
    <w:rsid w:val="008607B8"/>
    <w:rsid w:val="008D3D9D"/>
    <w:rsid w:val="009858DC"/>
    <w:rsid w:val="00A4168F"/>
    <w:rsid w:val="00A912A9"/>
    <w:rsid w:val="00B956A7"/>
    <w:rsid w:val="00C577BA"/>
    <w:rsid w:val="00F02063"/>
    <w:rsid w:val="00F237AB"/>
    <w:rsid w:val="00FC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69A"/>
  </w:style>
  <w:style w:type="paragraph" w:styleId="Footer">
    <w:name w:val="footer"/>
    <w:basedOn w:val="Normal"/>
    <w:link w:val="FooterChar"/>
    <w:uiPriority w:val="99"/>
    <w:unhideWhenUsed/>
    <w:rsid w:val="00710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69A"/>
  </w:style>
  <w:style w:type="paragraph" w:styleId="Footer">
    <w:name w:val="footer"/>
    <w:basedOn w:val="Normal"/>
    <w:link w:val="FooterChar"/>
    <w:uiPriority w:val="99"/>
    <w:unhideWhenUsed/>
    <w:rsid w:val="00710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3083">
      <w:bodyDiv w:val="1"/>
      <w:marLeft w:val="0"/>
      <w:marRight w:val="0"/>
      <w:marTop w:val="0"/>
      <w:marBottom w:val="0"/>
      <w:divBdr>
        <w:top w:val="none" w:sz="0" w:space="0" w:color="auto"/>
        <w:left w:val="none" w:sz="0" w:space="0" w:color="auto"/>
        <w:bottom w:val="none" w:sz="0" w:space="0" w:color="auto"/>
        <w:right w:val="none" w:sz="0" w:space="0" w:color="auto"/>
      </w:divBdr>
      <w:divsChild>
        <w:div w:id="191157634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F6198-F00A-4B97-9F94-6777B162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2018-10-10T16:31:00Z</dcterms:created>
  <dcterms:modified xsi:type="dcterms:W3CDTF">2018-10-11T06:43:00Z</dcterms:modified>
</cp:coreProperties>
</file>