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78D8" w:rsidRPr="009B2E8E" w:rsidRDefault="00B378D8" w:rsidP="009B2E8E">
      <w:pPr>
        <w:spacing w:line="480" w:lineRule="auto"/>
        <w:rPr>
          <w:rFonts w:ascii="Times New Roman" w:hAnsi="Times New Roman" w:cs="Times New Roman"/>
          <w:b/>
          <w:sz w:val="24"/>
          <w:szCs w:val="24"/>
        </w:rPr>
      </w:pPr>
    </w:p>
    <w:p w:rsidR="00B378D8" w:rsidRPr="009B2E8E" w:rsidRDefault="00B378D8" w:rsidP="009B2E8E">
      <w:pPr>
        <w:spacing w:line="480" w:lineRule="auto"/>
        <w:rPr>
          <w:rFonts w:ascii="Times New Roman" w:hAnsi="Times New Roman" w:cs="Times New Roman"/>
          <w:b/>
          <w:sz w:val="24"/>
          <w:szCs w:val="24"/>
        </w:rPr>
      </w:pPr>
    </w:p>
    <w:p w:rsidR="00B378D8" w:rsidRPr="009B2E8E" w:rsidRDefault="00B378D8" w:rsidP="009B2E8E">
      <w:pPr>
        <w:spacing w:line="480" w:lineRule="auto"/>
        <w:rPr>
          <w:rFonts w:ascii="Times New Roman" w:hAnsi="Times New Roman" w:cs="Times New Roman"/>
          <w:b/>
          <w:sz w:val="24"/>
          <w:szCs w:val="24"/>
        </w:rPr>
      </w:pPr>
    </w:p>
    <w:p w:rsidR="00B378D8" w:rsidRPr="009B2E8E" w:rsidRDefault="00B378D8" w:rsidP="009B2E8E">
      <w:pPr>
        <w:spacing w:line="480" w:lineRule="auto"/>
        <w:rPr>
          <w:rFonts w:ascii="Times New Roman" w:hAnsi="Times New Roman" w:cs="Times New Roman"/>
          <w:b/>
          <w:sz w:val="24"/>
          <w:szCs w:val="24"/>
        </w:rPr>
      </w:pPr>
    </w:p>
    <w:p w:rsidR="00B378D8" w:rsidRPr="009B2E8E" w:rsidRDefault="00B378D8" w:rsidP="009B2E8E">
      <w:pPr>
        <w:spacing w:line="480" w:lineRule="auto"/>
        <w:rPr>
          <w:rFonts w:ascii="Times New Roman" w:hAnsi="Times New Roman" w:cs="Times New Roman"/>
          <w:b/>
          <w:sz w:val="24"/>
          <w:szCs w:val="24"/>
        </w:rPr>
      </w:pPr>
    </w:p>
    <w:p w:rsidR="00B378D8" w:rsidRPr="009B2E8E" w:rsidRDefault="00B378D8" w:rsidP="009B2E8E">
      <w:pPr>
        <w:spacing w:line="480" w:lineRule="auto"/>
        <w:rPr>
          <w:rFonts w:ascii="Times New Roman" w:hAnsi="Times New Roman" w:cs="Times New Roman"/>
          <w:b/>
          <w:sz w:val="24"/>
          <w:szCs w:val="24"/>
        </w:rPr>
      </w:pPr>
    </w:p>
    <w:p w:rsidR="00B378D8" w:rsidRPr="009B2E8E" w:rsidRDefault="00B378D8" w:rsidP="009B2E8E">
      <w:pPr>
        <w:spacing w:line="480" w:lineRule="auto"/>
        <w:jc w:val="center"/>
        <w:rPr>
          <w:rFonts w:ascii="Times New Roman" w:hAnsi="Times New Roman" w:cs="Times New Roman"/>
          <w:sz w:val="24"/>
          <w:szCs w:val="24"/>
        </w:rPr>
      </w:pPr>
      <w:r w:rsidRPr="009B2E8E">
        <w:rPr>
          <w:rFonts w:ascii="Times New Roman" w:hAnsi="Times New Roman" w:cs="Times New Roman"/>
          <w:sz w:val="24"/>
          <w:szCs w:val="24"/>
        </w:rPr>
        <w:t>Organization of the Petroleum Exporting Countries (OPEC)</w:t>
      </w:r>
    </w:p>
    <w:p w:rsidR="00B378D8" w:rsidRPr="009B2E8E" w:rsidRDefault="00B378D8" w:rsidP="009B2E8E">
      <w:pPr>
        <w:spacing w:line="480" w:lineRule="auto"/>
        <w:jc w:val="center"/>
        <w:rPr>
          <w:rFonts w:ascii="Times New Roman" w:hAnsi="Times New Roman" w:cs="Times New Roman"/>
          <w:sz w:val="24"/>
          <w:szCs w:val="24"/>
        </w:rPr>
      </w:pPr>
      <w:r w:rsidRPr="009B2E8E">
        <w:rPr>
          <w:rFonts w:ascii="Times New Roman" w:hAnsi="Times New Roman" w:cs="Times New Roman"/>
          <w:sz w:val="24"/>
          <w:szCs w:val="24"/>
        </w:rPr>
        <w:t>Name</w:t>
      </w:r>
    </w:p>
    <w:p w:rsidR="00B378D8" w:rsidRPr="009B2E8E" w:rsidRDefault="00B378D8" w:rsidP="009B2E8E">
      <w:pPr>
        <w:spacing w:line="480" w:lineRule="auto"/>
        <w:jc w:val="center"/>
        <w:rPr>
          <w:rFonts w:ascii="Times New Roman" w:hAnsi="Times New Roman" w:cs="Times New Roman"/>
          <w:sz w:val="24"/>
          <w:szCs w:val="24"/>
        </w:rPr>
      </w:pPr>
      <w:r w:rsidRPr="009B2E8E">
        <w:rPr>
          <w:rFonts w:ascii="Times New Roman" w:hAnsi="Times New Roman" w:cs="Times New Roman"/>
          <w:sz w:val="24"/>
          <w:szCs w:val="24"/>
        </w:rPr>
        <w:t>Instructor</w:t>
      </w:r>
    </w:p>
    <w:p w:rsidR="00B378D8" w:rsidRPr="009B2E8E" w:rsidRDefault="00B378D8" w:rsidP="009B2E8E">
      <w:pPr>
        <w:spacing w:line="480" w:lineRule="auto"/>
        <w:jc w:val="center"/>
        <w:rPr>
          <w:rFonts w:ascii="Times New Roman" w:hAnsi="Times New Roman" w:cs="Times New Roman"/>
          <w:sz w:val="24"/>
          <w:szCs w:val="24"/>
        </w:rPr>
      </w:pPr>
      <w:r w:rsidRPr="009B2E8E">
        <w:rPr>
          <w:rFonts w:ascii="Times New Roman" w:hAnsi="Times New Roman" w:cs="Times New Roman"/>
          <w:sz w:val="24"/>
          <w:szCs w:val="24"/>
        </w:rPr>
        <w:t>Course</w:t>
      </w:r>
    </w:p>
    <w:p w:rsidR="00B378D8" w:rsidRPr="009B2E8E" w:rsidRDefault="00B378D8" w:rsidP="009B2E8E">
      <w:pPr>
        <w:spacing w:line="480" w:lineRule="auto"/>
        <w:jc w:val="center"/>
        <w:rPr>
          <w:rFonts w:ascii="Times New Roman" w:hAnsi="Times New Roman" w:cs="Times New Roman"/>
          <w:sz w:val="24"/>
          <w:szCs w:val="24"/>
        </w:rPr>
      </w:pPr>
      <w:r w:rsidRPr="009B2E8E">
        <w:rPr>
          <w:rFonts w:ascii="Times New Roman" w:hAnsi="Times New Roman" w:cs="Times New Roman"/>
          <w:sz w:val="24"/>
          <w:szCs w:val="24"/>
        </w:rPr>
        <w:t>Date</w:t>
      </w:r>
    </w:p>
    <w:p w:rsidR="00B378D8" w:rsidRPr="009B2E8E" w:rsidRDefault="00B378D8" w:rsidP="009B2E8E">
      <w:pPr>
        <w:spacing w:line="480" w:lineRule="auto"/>
        <w:rPr>
          <w:rFonts w:ascii="Times New Roman" w:hAnsi="Times New Roman" w:cs="Times New Roman"/>
          <w:b/>
          <w:sz w:val="24"/>
          <w:szCs w:val="24"/>
        </w:rPr>
      </w:pPr>
    </w:p>
    <w:p w:rsidR="00B378D8" w:rsidRPr="009B2E8E" w:rsidRDefault="00B378D8" w:rsidP="009B2E8E">
      <w:pPr>
        <w:spacing w:line="480" w:lineRule="auto"/>
        <w:rPr>
          <w:rFonts w:ascii="Times New Roman" w:hAnsi="Times New Roman" w:cs="Times New Roman"/>
          <w:b/>
          <w:sz w:val="24"/>
          <w:szCs w:val="24"/>
        </w:rPr>
      </w:pPr>
    </w:p>
    <w:p w:rsidR="00B378D8" w:rsidRPr="009B2E8E" w:rsidRDefault="00B378D8" w:rsidP="009B2E8E">
      <w:pPr>
        <w:spacing w:line="480" w:lineRule="auto"/>
        <w:rPr>
          <w:rFonts w:ascii="Times New Roman" w:hAnsi="Times New Roman" w:cs="Times New Roman"/>
          <w:b/>
          <w:sz w:val="24"/>
          <w:szCs w:val="24"/>
        </w:rPr>
      </w:pPr>
    </w:p>
    <w:p w:rsidR="00B378D8" w:rsidRPr="009B2E8E" w:rsidRDefault="00B378D8" w:rsidP="009B2E8E">
      <w:pPr>
        <w:spacing w:line="480" w:lineRule="auto"/>
        <w:rPr>
          <w:rFonts w:ascii="Times New Roman" w:hAnsi="Times New Roman" w:cs="Times New Roman"/>
          <w:b/>
          <w:sz w:val="24"/>
          <w:szCs w:val="24"/>
        </w:rPr>
      </w:pPr>
    </w:p>
    <w:p w:rsidR="00B378D8" w:rsidRPr="009B2E8E" w:rsidRDefault="00B378D8" w:rsidP="009B2E8E">
      <w:pPr>
        <w:spacing w:line="480" w:lineRule="auto"/>
        <w:rPr>
          <w:rFonts w:ascii="Times New Roman" w:hAnsi="Times New Roman" w:cs="Times New Roman"/>
          <w:b/>
          <w:sz w:val="24"/>
          <w:szCs w:val="24"/>
        </w:rPr>
      </w:pPr>
    </w:p>
    <w:p w:rsidR="009B2E8E" w:rsidRPr="009B2E8E" w:rsidRDefault="009B2E8E" w:rsidP="009B2E8E">
      <w:pPr>
        <w:spacing w:line="480" w:lineRule="auto"/>
        <w:ind w:firstLine="1620"/>
        <w:rPr>
          <w:rFonts w:ascii="Times New Roman" w:hAnsi="Times New Roman" w:cs="Times New Roman"/>
          <w:b/>
          <w:sz w:val="24"/>
          <w:szCs w:val="24"/>
        </w:rPr>
      </w:pPr>
    </w:p>
    <w:p w:rsidR="009B2E8E" w:rsidRPr="009B2E8E" w:rsidRDefault="009B2E8E" w:rsidP="009B2E8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9B2E8E">
        <w:rPr>
          <w:rFonts w:ascii="Times New Roman" w:hAnsi="Times New Roman" w:cs="Times New Roman"/>
          <w:sz w:val="24"/>
          <w:szCs w:val="24"/>
        </w:rPr>
        <w:t>OPEC has been unable to organize a water-tight supply chain that can satisfy the market. Even the poorest countries in the world do not get enough supplies, many developed countries at some point run out of gas due to the inability of OPEC to satisfy the market. Up to 2014, OPEC still could not give an accurate account what portion of their total production was heading to the African continent. This was a clear indication that the problem of supplies was not going to be solved soon. This challenge is also fueled by the ever-growing demand from developing countries with statistical estimations suggesting that demand grows by up to two percent in every twenty years. Even with this data, it is not possible to determine what each country can consume at any given time (OPEC, 1980).</w:t>
      </w:r>
    </w:p>
    <w:p w:rsidR="009B2E8E" w:rsidRPr="009B2E8E" w:rsidRDefault="009B2E8E" w:rsidP="009B2E8E">
      <w:pPr>
        <w:spacing w:line="480" w:lineRule="auto"/>
        <w:rPr>
          <w:rFonts w:ascii="Times New Roman" w:hAnsi="Times New Roman" w:cs="Times New Roman"/>
          <w:sz w:val="24"/>
          <w:szCs w:val="24"/>
        </w:rPr>
      </w:pPr>
      <w:r w:rsidRPr="009B2E8E">
        <w:rPr>
          <w:rFonts w:ascii="Times New Roman" w:hAnsi="Times New Roman" w:cs="Times New Roman"/>
          <w:sz w:val="24"/>
          <w:szCs w:val="24"/>
        </w:rPr>
        <w:t>Longstanding imbalance.</w:t>
      </w:r>
    </w:p>
    <w:p w:rsidR="009B2E8E" w:rsidRPr="009B2E8E" w:rsidRDefault="009B2E8E" w:rsidP="009B2E8E">
      <w:pPr>
        <w:spacing w:line="480" w:lineRule="auto"/>
        <w:rPr>
          <w:rFonts w:ascii="Times New Roman" w:hAnsi="Times New Roman" w:cs="Times New Roman"/>
          <w:sz w:val="24"/>
          <w:szCs w:val="24"/>
        </w:rPr>
      </w:pPr>
      <w:r>
        <w:rPr>
          <w:rFonts w:ascii="Times New Roman" w:hAnsi="Times New Roman" w:cs="Times New Roman"/>
          <w:sz w:val="24"/>
          <w:szCs w:val="24"/>
        </w:rPr>
        <w:tab/>
      </w:r>
      <w:r w:rsidRPr="009B2E8E">
        <w:rPr>
          <w:rFonts w:ascii="Times New Roman" w:hAnsi="Times New Roman" w:cs="Times New Roman"/>
          <w:sz w:val="24"/>
          <w:szCs w:val="24"/>
        </w:rPr>
        <w:t>The fact that OPEC accounts for only two-fifths of the total world production means that it is not it is not the major player in the oil sector. There have been hopes that this imbalance would be corrected and OPEC would have a bigger of the total production. This has not been the case, but instead, the ever-growing technology makes non-OPEC producers more encouraged to be independent. This has made OPEC lose its market share although there is a limit of this unfair process since there are questions about the reserves owned by non-OPEC members (OPEC, 1980). As long as many oil producers would want to be independent, this may foster many challenges to them in the long-run, and the short-term benefits may not be worth the sacrifice. To handle this challenge, OPEC needs to approach more oil producers to ensure that it has a larger market share.</w:t>
      </w:r>
    </w:p>
    <w:p w:rsidR="009B2E8E" w:rsidRPr="009B2E8E" w:rsidRDefault="009B2E8E" w:rsidP="009B2E8E">
      <w:pPr>
        <w:spacing w:line="480" w:lineRule="auto"/>
        <w:rPr>
          <w:rFonts w:ascii="Times New Roman" w:hAnsi="Times New Roman" w:cs="Times New Roman"/>
          <w:sz w:val="24"/>
          <w:szCs w:val="24"/>
        </w:rPr>
      </w:pPr>
      <w:r w:rsidRPr="009B2E8E">
        <w:rPr>
          <w:rFonts w:ascii="Times New Roman" w:hAnsi="Times New Roman" w:cs="Times New Roman"/>
          <w:sz w:val="24"/>
          <w:szCs w:val="24"/>
        </w:rPr>
        <w:t>Environmental concerns.</w:t>
      </w:r>
    </w:p>
    <w:p w:rsidR="009B2E8E" w:rsidRPr="009B2E8E" w:rsidRDefault="009B2E8E" w:rsidP="009B2E8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9B2E8E">
        <w:rPr>
          <w:rFonts w:ascii="Times New Roman" w:hAnsi="Times New Roman" w:cs="Times New Roman"/>
          <w:sz w:val="24"/>
          <w:szCs w:val="24"/>
        </w:rPr>
        <w:t>The UN has over the last few years sponsored a climate change negotiation which has raised many concerns which mostly concern oil producers. This concern has put many traditional oil producers who have dominated the market under pressure. The UN offers alternative energy sources which are environmentally friendly, diversifying energy sources on strategic grounds by oil consumers puts OPEC under the doom of collapsing (O'Hara, 2014).</w:t>
      </w:r>
    </w:p>
    <w:p w:rsidR="009B2E8E" w:rsidRPr="009B2E8E" w:rsidRDefault="009B2E8E" w:rsidP="009B2E8E">
      <w:pPr>
        <w:spacing w:line="480" w:lineRule="auto"/>
        <w:rPr>
          <w:rFonts w:ascii="Times New Roman" w:hAnsi="Times New Roman" w:cs="Times New Roman"/>
          <w:sz w:val="24"/>
          <w:szCs w:val="24"/>
        </w:rPr>
      </w:pPr>
      <w:r w:rsidRPr="009B2E8E">
        <w:rPr>
          <w:rFonts w:ascii="Times New Roman" w:hAnsi="Times New Roman" w:cs="Times New Roman"/>
          <w:sz w:val="24"/>
          <w:szCs w:val="24"/>
        </w:rPr>
        <w:t>Insufficient spare capacity.</w:t>
      </w:r>
    </w:p>
    <w:p w:rsidR="009B2E8E" w:rsidRPr="009B2E8E" w:rsidRDefault="009B2E8E" w:rsidP="009B2E8E">
      <w:pPr>
        <w:spacing w:line="480" w:lineRule="auto"/>
        <w:rPr>
          <w:rFonts w:ascii="Times New Roman" w:hAnsi="Times New Roman" w:cs="Times New Roman"/>
          <w:sz w:val="24"/>
          <w:szCs w:val="24"/>
        </w:rPr>
      </w:pPr>
      <w:r>
        <w:rPr>
          <w:rFonts w:ascii="Times New Roman" w:hAnsi="Times New Roman" w:cs="Times New Roman"/>
          <w:sz w:val="24"/>
          <w:szCs w:val="24"/>
        </w:rPr>
        <w:tab/>
      </w:r>
      <w:r w:rsidRPr="009B2E8E">
        <w:rPr>
          <w:rFonts w:ascii="Times New Roman" w:hAnsi="Times New Roman" w:cs="Times New Roman"/>
          <w:sz w:val="24"/>
          <w:szCs w:val="24"/>
        </w:rPr>
        <w:t>Oil reserves do not last forever and, therefore, they get exhausted. The big question is whether it is possible to replace those reserves which have run out of gas. Even with the efforts to increase production by OPEC members to meet market demand, there are concerns to what extent and for how long can the existing reserves supply enough oil to the market (OPEC 1980). Oil producing nations do not have enough sufficient spare reserves to replace those that ran out of gas. OPEC cannot comfortably plan for its future market issues since there are concerns about unexpected shortages.</w:t>
      </w:r>
    </w:p>
    <w:p w:rsidR="009B2E8E" w:rsidRPr="009B2E8E" w:rsidRDefault="009B2E8E" w:rsidP="009B2E8E">
      <w:pPr>
        <w:spacing w:line="480" w:lineRule="auto"/>
        <w:rPr>
          <w:rFonts w:ascii="Times New Roman" w:hAnsi="Times New Roman" w:cs="Times New Roman"/>
          <w:sz w:val="24"/>
          <w:szCs w:val="24"/>
        </w:rPr>
      </w:pPr>
      <w:r w:rsidRPr="009B2E8E">
        <w:rPr>
          <w:rFonts w:ascii="Times New Roman" w:hAnsi="Times New Roman" w:cs="Times New Roman"/>
          <w:sz w:val="24"/>
          <w:szCs w:val="24"/>
        </w:rPr>
        <w:t>Investment.</w:t>
      </w:r>
    </w:p>
    <w:p w:rsidR="009B2E8E" w:rsidRPr="009B2E8E" w:rsidRDefault="009B2E8E" w:rsidP="009B2E8E">
      <w:pPr>
        <w:spacing w:line="480" w:lineRule="auto"/>
        <w:rPr>
          <w:rFonts w:ascii="Times New Roman" w:hAnsi="Times New Roman" w:cs="Times New Roman"/>
          <w:sz w:val="24"/>
          <w:szCs w:val="24"/>
        </w:rPr>
      </w:pPr>
      <w:r>
        <w:rPr>
          <w:rFonts w:ascii="Times New Roman" w:hAnsi="Times New Roman" w:cs="Times New Roman"/>
          <w:sz w:val="24"/>
          <w:szCs w:val="24"/>
        </w:rPr>
        <w:tab/>
      </w:r>
      <w:r w:rsidRPr="009B2E8E">
        <w:rPr>
          <w:rFonts w:ascii="Times New Roman" w:hAnsi="Times New Roman" w:cs="Times New Roman"/>
          <w:sz w:val="24"/>
          <w:szCs w:val="24"/>
        </w:rPr>
        <w:t xml:space="preserve">New oil producers may not be able to finance the required technology and, therefore, it is the responsibility of OPEC to invest in such instances to meet its future demand. This problem is not limited to new members alone but also to all other producers. OPEC is estimated to spend up to nearly US$200 billion by 2020 if it is determined to meet future market demand (O'Hara, 2014). This huge funds also face the threat of unexpected threats and more especially the concerns of clarity and consistency and if it was worthy to risk such huge funds without having a water-tight risk assessment. Some of these uncertainties include the ever-changing regulations, political factors, and fiscal regimes. For example, Qatar has for the last two years been facing </w:t>
      </w:r>
      <w:r w:rsidRPr="009B2E8E">
        <w:rPr>
          <w:rFonts w:ascii="Times New Roman" w:hAnsi="Times New Roman" w:cs="Times New Roman"/>
          <w:sz w:val="24"/>
          <w:szCs w:val="24"/>
        </w:rPr>
        <w:lastRenderedPageBreak/>
        <w:t xml:space="preserve">political suctions from its allies and this affects the oil market considering that it is a major player in the oil market (Dept, 2008). </w:t>
      </w:r>
    </w:p>
    <w:p w:rsidR="009B2E8E" w:rsidRPr="009B2E8E" w:rsidRDefault="009B2E8E" w:rsidP="009B2E8E">
      <w:pPr>
        <w:spacing w:line="480" w:lineRule="auto"/>
        <w:rPr>
          <w:rFonts w:ascii="Times New Roman" w:hAnsi="Times New Roman" w:cs="Times New Roman"/>
          <w:sz w:val="24"/>
          <w:szCs w:val="24"/>
        </w:rPr>
      </w:pPr>
      <w:r w:rsidRPr="009B2E8E">
        <w:rPr>
          <w:rFonts w:ascii="Times New Roman" w:hAnsi="Times New Roman" w:cs="Times New Roman"/>
          <w:sz w:val="24"/>
          <w:szCs w:val="24"/>
        </w:rPr>
        <w:t>Market instability.</w:t>
      </w:r>
    </w:p>
    <w:p w:rsidR="009B2E8E" w:rsidRPr="009B2E8E" w:rsidRDefault="009B2E8E" w:rsidP="009B2E8E">
      <w:pPr>
        <w:spacing w:line="480" w:lineRule="auto"/>
        <w:rPr>
          <w:rFonts w:ascii="Times New Roman" w:hAnsi="Times New Roman" w:cs="Times New Roman"/>
          <w:sz w:val="24"/>
          <w:szCs w:val="24"/>
        </w:rPr>
      </w:pPr>
      <w:r>
        <w:rPr>
          <w:rFonts w:ascii="Times New Roman" w:hAnsi="Times New Roman" w:cs="Times New Roman"/>
          <w:sz w:val="24"/>
          <w:szCs w:val="24"/>
        </w:rPr>
        <w:tab/>
      </w:r>
      <w:r w:rsidRPr="009B2E8E">
        <w:rPr>
          <w:rFonts w:ascii="Times New Roman" w:hAnsi="Times New Roman" w:cs="Times New Roman"/>
          <w:sz w:val="24"/>
          <w:szCs w:val="24"/>
        </w:rPr>
        <w:t>OPEC has been unable to guarantee market stability both now and also in the future. OPEC faces many challenges in an effort to meet market demand, but its biggest challenge is market instability. Three years ago it introduced their price brand mechanism which was made to keep prices oil in a reference basket. This is so far the biggest effort shown by OPEC in stabilizing the oil market. This regulation is made to benefit not just the producers but also the consumers. This has for once worked in such a wide market, and the oil prices have ranged on average around US%26/bbl. These prices are within the OPEC limits, but there are logistical concerns of how long will this stabi</w:t>
      </w:r>
      <w:r>
        <w:rPr>
          <w:rFonts w:ascii="Times New Roman" w:hAnsi="Times New Roman" w:cs="Times New Roman"/>
          <w:sz w:val="24"/>
          <w:szCs w:val="24"/>
        </w:rPr>
        <w:t xml:space="preserve">lity hold (Colitti </w:t>
      </w:r>
      <w:r w:rsidRPr="009B2E8E">
        <w:rPr>
          <w:rFonts w:ascii="Times New Roman" w:hAnsi="Times New Roman" w:cs="Times New Roman"/>
          <w:sz w:val="24"/>
          <w:szCs w:val="24"/>
        </w:rPr>
        <w:t>&amp; Fondazione Eni Enrico Mattei, 1996).</w:t>
      </w:r>
    </w:p>
    <w:p w:rsidR="00B378D8" w:rsidRPr="009B2E8E" w:rsidRDefault="009B2E8E" w:rsidP="009B2E8E">
      <w:pPr>
        <w:spacing w:line="480" w:lineRule="auto"/>
        <w:rPr>
          <w:rFonts w:ascii="Times New Roman" w:hAnsi="Times New Roman" w:cs="Times New Roman"/>
          <w:b/>
          <w:sz w:val="24"/>
          <w:szCs w:val="24"/>
        </w:rPr>
      </w:pPr>
      <w:r>
        <w:rPr>
          <w:rFonts w:ascii="Times New Roman" w:hAnsi="Times New Roman" w:cs="Times New Roman"/>
          <w:sz w:val="24"/>
          <w:szCs w:val="24"/>
        </w:rPr>
        <w:tab/>
      </w:r>
      <w:r w:rsidRPr="009B2E8E">
        <w:rPr>
          <w:rFonts w:ascii="Times New Roman" w:hAnsi="Times New Roman" w:cs="Times New Roman"/>
          <w:sz w:val="24"/>
          <w:szCs w:val="24"/>
        </w:rPr>
        <w:t>There has been a cold war between Iran and Saudi Arabia. This cold war between these two countries has led to concern of dynamics of supply and demand. The conflict has led to crimps in production which could lead to prices rising. OPEC has so far ensured that this has not happened by trying to contain the situation (Dept, 2008). This is the expected outcome if the war boils beyond control or the economy of China rebounds unexpectedly. The prices could go too low such that the economy of the US cannot handle, and these would lead the oil prices to go high beyond the OPEC regulations.</w:t>
      </w:r>
    </w:p>
    <w:p w:rsidR="00B378D8" w:rsidRPr="009B2E8E" w:rsidRDefault="00B378D8" w:rsidP="009B2E8E">
      <w:pPr>
        <w:spacing w:line="480" w:lineRule="auto"/>
        <w:rPr>
          <w:rFonts w:ascii="Times New Roman" w:hAnsi="Times New Roman" w:cs="Times New Roman"/>
          <w:b/>
          <w:sz w:val="24"/>
          <w:szCs w:val="24"/>
        </w:rPr>
      </w:pPr>
    </w:p>
    <w:p w:rsidR="00B378D8" w:rsidRDefault="00B378D8" w:rsidP="009B2E8E">
      <w:pPr>
        <w:spacing w:line="480" w:lineRule="auto"/>
        <w:rPr>
          <w:rFonts w:ascii="Times New Roman" w:hAnsi="Times New Roman" w:cs="Times New Roman"/>
          <w:b/>
          <w:sz w:val="24"/>
          <w:szCs w:val="24"/>
        </w:rPr>
      </w:pPr>
    </w:p>
    <w:p w:rsidR="009B2E8E" w:rsidRPr="009B2E8E" w:rsidRDefault="009B2E8E" w:rsidP="009B2E8E">
      <w:pPr>
        <w:spacing w:line="480" w:lineRule="auto"/>
        <w:rPr>
          <w:rFonts w:ascii="Times New Roman" w:hAnsi="Times New Roman" w:cs="Times New Roman"/>
          <w:b/>
          <w:sz w:val="24"/>
          <w:szCs w:val="24"/>
        </w:rPr>
      </w:pPr>
    </w:p>
    <w:p w:rsidR="00B378D8" w:rsidRPr="009B2E8E" w:rsidRDefault="00B378D8" w:rsidP="009B2E8E">
      <w:pPr>
        <w:spacing w:line="480" w:lineRule="auto"/>
        <w:ind w:firstLine="3600"/>
        <w:rPr>
          <w:rFonts w:ascii="Times New Roman" w:hAnsi="Times New Roman" w:cs="Times New Roman"/>
          <w:sz w:val="24"/>
          <w:szCs w:val="24"/>
        </w:rPr>
      </w:pPr>
      <w:r w:rsidRPr="009B2E8E">
        <w:rPr>
          <w:rFonts w:ascii="Times New Roman" w:hAnsi="Times New Roman" w:cs="Times New Roman"/>
          <w:sz w:val="24"/>
          <w:szCs w:val="24"/>
        </w:rPr>
        <w:lastRenderedPageBreak/>
        <w:t>References</w:t>
      </w:r>
    </w:p>
    <w:p w:rsidR="00B378D8" w:rsidRPr="009B2E8E" w:rsidRDefault="00B378D8" w:rsidP="009B2E8E">
      <w:pPr>
        <w:spacing w:line="480" w:lineRule="auto"/>
        <w:ind w:left="1620" w:hanging="1620"/>
        <w:rPr>
          <w:rFonts w:ascii="Times New Roman" w:hAnsi="Times New Roman" w:cs="Times New Roman"/>
          <w:sz w:val="24"/>
          <w:szCs w:val="24"/>
        </w:rPr>
      </w:pPr>
      <w:r w:rsidRPr="009B2E8E">
        <w:rPr>
          <w:rFonts w:ascii="Times New Roman" w:hAnsi="Times New Roman" w:cs="Times New Roman"/>
          <w:sz w:val="24"/>
          <w:szCs w:val="24"/>
        </w:rPr>
        <w:t>Colitti, M., Simeoni, C., &amp; Fondazione Eni Enrico Mattei. (1996). Perspectives of oil and gas: The road to interdependence. Dordrecht: Kluwer Academic Publis</w:t>
      </w:r>
    </w:p>
    <w:p w:rsidR="00B378D8" w:rsidRPr="009B2E8E" w:rsidRDefault="00B378D8" w:rsidP="009B2E8E">
      <w:pPr>
        <w:spacing w:line="480" w:lineRule="auto"/>
        <w:ind w:left="1620" w:hanging="1620"/>
        <w:rPr>
          <w:rFonts w:ascii="Times New Roman" w:hAnsi="Times New Roman" w:cs="Times New Roman"/>
          <w:sz w:val="24"/>
          <w:szCs w:val="24"/>
        </w:rPr>
      </w:pPr>
      <w:r w:rsidRPr="009B2E8E">
        <w:rPr>
          <w:rFonts w:ascii="Times New Roman" w:hAnsi="Times New Roman" w:cs="Times New Roman"/>
          <w:sz w:val="24"/>
          <w:szCs w:val="24"/>
        </w:rPr>
        <w:t>Dept, I. M. F. A. P. (2008). Regional Economic Outlook. Washington: International Monetary Fund.</w:t>
      </w:r>
    </w:p>
    <w:p w:rsidR="00B378D8" w:rsidRPr="009B2E8E" w:rsidRDefault="00B378D8" w:rsidP="009B2E8E">
      <w:pPr>
        <w:spacing w:line="480" w:lineRule="auto"/>
        <w:ind w:left="1620" w:hanging="1620"/>
        <w:rPr>
          <w:rFonts w:ascii="Times New Roman" w:hAnsi="Times New Roman" w:cs="Times New Roman"/>
          <w:sz w:val="24"/>
          <w:szCs w:val="24"/>
        </w:rPr>
      </w:pPr>
      <w:r w:rsidRPr="009B2E8E">
        <w:rPr>
          <w:rFonts w:ascii="Times New Roman" w:hAnsi="Times New Roman" w:cs="Times New Roman"/>
          <w:sz w:val="24"/>
          <w:szCs w:val="24"/>
        </w:rPr>
        <w:t>O'Hara, K. D. (2014). Earth resources and environmental impact.</w:t>
      </w:r>
    </w:p>
    <w:p w:rsidR="00B378D8" w:rsidRPr="009B2E8E" w:rsidRDefault="00B378D8" w:rsidP="009B2E8E">
      <w:pPr>
        <w:spacing w:line="480" w:lineRule="auto"/>
        <w:ind w:left="1620" w:hanging="1620"/>
        <w:rPr>
          <w:rFonts w:ascii="Times New Roman" w:hAnsi="Times New Roman" w:cs="Times New Roman"/>
          <w:sz w:val="24"/>
          <w:szCs w:val="24"/>
        </w:rPr>
      </w:pPr>
      <w:r w:rsidRPr="009B2E8E">
        <w:rPr>
          <w:rFonts w:ascii="Times New Roman" w:hAnsi="Times New Roman" w:cs="Times New Roman"/>
          <w:sz w:val="24"/>
          <w:szCs w:val="24"/>
        </w:rPr>
        <w:t>OPEC. (1980). Annual statistical bulletin / OPEC, Organization of the Petroleum Exporting Countries. Vienna: Organization of the Petroleum Exporting Countries.</w:t>
      </w:r>
    </w:p>
    <w:p w:rsidR="009F65DB" w:rsidRPr="009B2E8E" w:rsidRDefault="009F65DB" w:rsidP="009B2E8E">
      <w:pPr>
        <w:spacing w:line="480" w:lineRule="auto"/>
        <w:rPr>
          <w:rFonts w:ascii="Times New Roman" w:hAnsi="Times New Roman" w:cs="Times New Roman"/>
          <w:sz w:val="24"/>
          <w:szCs w:val="24"/>
        </w:rPr>
      </w:pPr>
    </w:p>
    <w:sectPr w:rsidR="009F65DB" w:rsidRPr="009B2E8E" w:rsidSect="00B378D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4FF4" w:rsidRDefault="007F4FF4" w:rsidP="00B378D8">
      <w:pPr>
        <w:spacing w:after="0" w:line="240" w:lineRule="auto"/>
      </w:pPr>
      <w:r>
        <w:separator/>
      </w:r>
    </w:p>
  </w:endnote>
  <w:endnote w:type="continuationSeparator" w:id="1">
    <w:p w:rsidR="007F4FF4" w:rsidRDefault="007F4FF4" w:rsidP="00B378D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4FF4" w:rsidRDefault="007F4FF4" w:rsidP="00B378D8">
      <w:pPr>
        <w:spacing w:after="0" w:line="240" w:lineRule="auto"/>
      </w:pPr>
      <w:r>
        <w:separator/>
      </w:r>
    </w:p>
  </w:footnote>
  <w:footnote w:type="continuationSeparator" w:id="1">
    <w:p w:rsidR="007F4FF4" w:rsidRDefault="007F4FF4" w:rsidP="00B378D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93971958"/>
      <w:docPartObj>
        <w:docPartGallery w:val="Page Numbers (Top of Page)"/>
        <w:docPartUnique/>
      </w:docPartObj>
    </w:sdtPr>
    <w:sdtContent>
      <w:p w:rsidR="00B378D8" w:rsidRPr="00B378D8" w:rsidRDefault="00B378D8">
        <w:pPr>
          <w:pStyle w:val="Header"/>
          <w:rPr>
            <w:rFonts w:ascii="Times New Roman" w:hAnsi="Times New Roman" w:cs="Times New Roman"/>
            <w:sz w:val="24"/>
            <w:szCs w:val="24"/>
          </w:rPr>
        </w:pPr>
        <w:r w:rsidRPr="00B378D8">
          <w:rPr>
            <w:rFonts w:ascii="Times New Roman" w:hAnsi="Times New Roman" w:cs="Times New Roman"/>
            <w:sz w:val="24"/>
            <w:szCs w:val="24"/>
          </w:rPr>
          <w:t>HISTORICAL ACCOUNT OF OPEC</w:t>
        </w:r>
        <w:r w:rsidRPr="00B378D8">
          <w:rPr>
            <w:rFonts w:ascii="Times New Roman" w:hAnsi="Times New Roman" w:cs="Times New Roman"/>
            <w:sz w:val="24"/>
            <w:szCs w:val="24"/>
          </w:rPr>
          <w:tab/>
        </w:r>
        <w:r w:rsidRPr="00B378D8">
          <w:rPr>
            <w:rFonts w:ascii="Times New Roman" w:hAnsi="Times New Roman" w:cs="Times New Roman"/>
            <w:sz w:val="24"/>
            <w:szCs w:val="24"/>
          </w:rPr>
          <w:tab/>
        </w:r>
        <w:r w:rsidRPr="00B378D8">
          <w:rPr>
            <w:rFonts w:ascii="Times New Roman" w:hAnsi="Times New Roman" w:cs="Times New Roman"/>
            <w:sz w:val="24"/>
            <w:szCs w:val="24"/>
          </w:rPr>
          <w:fldChar w:fldCharType="begin"/>
        </w:r>
        <w:r w:rsidRPr="00B378D8">
          <w:rPr>
            <w:rFonts w:ascii="Times New Roman" w:hAnsi="Times New Roman" w:cs="Times New Roman"/>
            <w:sz w:val="24"/>
            <w:szCs w:val="24"/>
          </w:rPr>
          <w:instrText xml:space="preserve"> PAGE   \* MERGEFORMAT </w:instrText>
        </w:r>
        <w:r w:rsidRPr="00B378D8">
          <w:rPr>
            <w:rFonts w:ascii="Times New Roman" w:hAnsi="Times New Roman" w:cs="Times New Roman"/>
            <w:sz w:val="24"/>
            <w:szCs w:val="24"/>
          </w:rPr>
          <w:fldChar w:fldCharType="separate"/>
        </w:r>
        <w:r w:rsidR="009B2E8E">
          <w:rPr>
            <w:rFonts w:ascii="Times New Roman" w:hAnsi="Times New Roman" w:cs="Times New Roman"/>
            <w:noProof/>
            <w:sz w:val="24"/>
            <w:szCs w:val="24"/>
          </w:rPr>
          <w:t>5</w:t>
        </w:r>
        <w:r w:rsidRPr="00B378D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8D8" w:rsidRPr="00B378D8" w:rsidRDefault="00B378D8" w:rsidP="00B378D8">
    <w:pPr>
      <w:pStyle w:val="Header"/>
      <w:jc w:val="right"/>
      <w:rPr>
        <w:rFonts w:ascii="Times New Roman" w:hAnsi="Times New Roman" w:cs="Times New Roman"/>
        <w:sz w:val="24"/>
        <w:szCs w:val="24"/>
      </w:rPr>
    </w:pPr>
    <w:r w:rsidRPr="00B378D8">
      <w:rPr>
        <w:rFonts w:ascii="Times New Roman" w:hAnsi="Times New Roman" w:cs="Times New Roman"/>
        <w:sz w:val="24"/>
        <w:szCs w:val="24"/>
      </w:rPr>
      <w:t xml:space="preserve">Running head: </w:t>
    </w:r>
    <w:sdt>
      <w:sdtPr>
        <w:rPr>
          <w:rFonts w:ascii="Times New Roman" w:hAnsi="Times New Roman" w:cs="Times New Roman"/>
          <w:sz w:val="24"/>
          <w:szCs w:val="24"/>
        </w:rPr>
        <w:id w:val="1293971938"/>
        <w:docPartObj>
          <w:docPartGallery w:val="Page Numbers (Top of Page)"/>
          <w:docPartUnique/>
        </w:docPartObj>
      </w:sdtPr>
      <w:sdtContent>
        <w:r w:rsidRPr="00B378D8">
          <w:rPr>
            <w:rFonts w:ascii="Times New Roman" w:hAnsi="Times New Roman" w:cs="Times New Roman"/>
            <w:sz w:val="24"/>
            <w:szCs w:val="24"/>
          </w:rPr>
          <w:t xml:space="preserve">HISTORICAL </w:t>
        </w:r>
        <w:r>
          <w:rPr>
            <w:rFonts w:ascii="Times New Roman" w:hAnsi="Times New Roman" w:cs="Times New Roman"/>
            <w:sz w:val="24"/>
            <w:szCs w:val="24"/>
          </w:rPr>
          <w:t xml:space="preserve">ACCOUNT </w:t>
        </w:r>
        <w:r w:rsidRPr="00B378D8">
          <w:rPr>
            <w:rFonts w:ascii="Times New Roman" w:hAnsi="Times New Roman" w:cs="Times New Roman"/>
            <w:sz w:val="24"/>
            <w:szCs w:val="24"/>
          </w:rPr>
          <w:t xml:space="preserve">OF OPEC </w:t>
        </w:r>
        <w:r w:rsidRPr="00B378D8">
          <w:rPr>
            <w:rFonts w:ascii="Times New Roman" w:hAnsi="Times New Roman" w:cs="Times New Roman"/>
            <w:sz w:val="24"/>
            <w:szCs w:val="24"/>
          </w:rPr>
          <w:tab/>
        </w:r>
        <w:r w:rsidRPr="00B378D8">
          <w:rPr>
            <w:rFonts w:ascii="Times New Roman" w:hAnsi="Times New Roman" w:cs="Times New Roman"/>
            <w:sz w:val="24"/>
            <w:szCs w:val="24"/>
          </w:rPr>
          <w:tab/>
        </w:r>
        <w:r w:rsidRPr="00B378D8">
          <w:rPr>
            <w:rFonts w:ascii="Times New Roman" w:hAnsi="Times New Roman" w:cs="Times New Roman"/>
            <w:sz w:val="24"/>
            <w:szCs w:val="24"/>
          </w:rPr>
          <w:fldChar w:fldCharType="begin"/>
        </w:r>
        <w:r w:rsidRPr="00B378D8">
          <w:rPr>
            <w:rFonts w:ascii="Times New Roman" w:hAnsi="Times New Roman" w:cs="Times New Roman"/>
            <w:sz w:val="24"/>
            <w:szCs w:val="24"/>
          </w:rPr>
          <w:instrText xml:space="preserve"> PAGE   \* MERGEFORMAT </w:instrText>
        </w:r>
        <w:r w:rsidRPr="00B378D8">
          <w:rPr>
            <w:rFonts w:ascii="Times New Roman" w:hAnsi="Times New Roman" w:cs="Times New Roman"/>
            <w:sz w:val="24"/>
            <w:szCs w:val="24"/>
          </w:rPr>
          <w:fldChar w:fldCharType="separate"/>
        </w:r>
        <w:r w:rsidR="009B2E8E">
          <w:rPr>
            <w:rFonts w:ascii="Times New Roman" w:hAnsi="Times New Roman" w:cs="Times New Roman"/>
            <w:noProof/>
            <w:sz w:val="24"/>
            <w:szCs w:val="24"/>
          </w:rPr>
          <w:t>1</w:t>
        </w:r>
        <w:r w:rsidRPr="00B378D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378D8"/>
    <w:rsid w:val="007F4FF4"/>
    <w:rsid w:val="009B2E8E"/>
    <w:rsid w:val="009F65DB"/>
    <w:rsid w:val="00B378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8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8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8D8"/>
  </w:style>
  <w:style w:type="paragraph" w:styleId="Footer">
    <w:name w:val="footer"/>
    <w:basedOn w:val="Normal"/>
    <w:link w:val="FooterChar"/>
    <w:uiPriority w:val="99"/>
    <w:semiHidden/>
    <w:unhideWhenUsed/>
    <w:rsid w:val="00B378D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378D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5</Pages>
  <Words>835</Words>
  <Characters>4764</Characters>
  <Application>Microsoft Office Word</Application>
  <DocSecurity>0</DocSecurity>
  <Lines>39</Lines>
  <Paragraphs>11</Paragraphs>
  <ScaleCrop>false</ScaleCrop>
  <Company/>
  <LinksUpToDate>false</LinksUpToDate>
  <CharactersWithSpaces>5588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2017-11-03T13:42:00Z</dcterms:created>
  <dcterms:modified xsi:type="dcterms:W3CDTF">2017-11-03T13:42:00Z</dcterms:modified>
</cp:coreProperties>
</file>