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86A" w:rsidRPr="00E23822" w:rsidRDefault="009A486A" w:rsidP="00E23822">
      <w:pPr>
        <w:spacing w:line="480" w:lineRule="auto"/>
        <w:jc w:val="center"/>
        <w:rPr>
          <w:rFonts w:ascii="Times New Roman" w:hAnsi="Times New Roman" w:cs="Times New Roman"/>
          <w:color w:val="111111"/>
          <w:sz w:val="24"/>
          <w:szCs w:val="24"/>
        </w:rPr>
      </w:pPr>
    </w:p>
    <w:p w:rsidR="009A486A" w:rsidRPr="00E23822" w:rsidRDefault="009A486A" w:rsidP="00E23822">
      <w:pPr>
        <w:spacing w:line="480" w:lineRule="auto"/>
        <w:jc w:val="center"/>
        <w:rPr>
          <w:rFonts w:ascii="Times New Roman" w:hAnsi="Times New Roman" w:cs="Times New Roman"/>
          <w:color w:val="111111"/>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jc w:val="center"/>
        <w:rPr>
          <w:rFonts w:ascii="Times New Roman" w:hAnsi="Times New Roman"/>
          <w:sz w:val="24"/>
          <w:szCs w:val="24"/>
        </w:rPr>
      </w:pPr>
      <w:r w:rsidRPr="00E23822">
        <w:rPr>
          <w:rFonts w:ascii="Times New Roman" w:hAnsi="Times New Roman"/>
          <w:sz w:val="24"/>
          <w:szCs w:val="24"/>
        </w:rPr>
        <w:t>Health-care Quality and Reimbursement</w:t>
      </w:r>
    </w:p>
    <w:p w:rsidR="00E23822" w:rsidRPr="00E23822" w:rsidRDefault="00E23822" w:rsidP="00E23822">
      <w:pPr>
        <w:pStyle w:val="NoSpacing"/>
        <w:spacing w:line="480" w:lineRule="auto"/>
        <w:jc w:val="center"/>
        <w:rPr>
          <w:rFonts w:ascii="Times New Roman" w:hAnsi="Times New Roman"/>
          <w:sz w:val="24"/>
          <w:szCs w:val="24"/>
        </w:rPr>
      </w:pPr>
      <w:r w:rsidRPr="00E23822">
        <w:rPr>
          <w:rFonts w:ascii="Times New Roman" w:hAnsi="Times New Roman"/>
          <w:sz w:val="24"/>
          <w:szCs w:val="24"/>
        </w:rPr>
        <w:t>Name</w:t>
      </w:r>
    </w:p>
    <w:p w:rsidR="00E23822" w:rsidRPr="00E23822" w:rsidRDefault="00E23822" w:rsidP="00E23822">
      <w:pPr>
        <w:pStyle w:val="NoSpacing"/>
        <w:spacing w:line="480" w:lineRule="auto"/>
        <w:jc w:val="center"/>
        <w:rPr>
          <w:rFonts w:ascii="Times New Roman" w:hAnsi="Times New Roman"/>
          <w:sz w:val="24"/>
          <w:szCs w:val="24"/>
        </w:rPr>
      </w:pPr>
      <w:r w:rsidRPr="00E23822">
        <w:rPr>
          <w:rFonts w:ascii="Times New Roman" w:hAnsi="Times New Roman"/>
          <w:sz w:val="24"/>
          <w:szCs w:val="24"/>
        </w:rPr>
        <w:t>Instructor</w:t>
      </w:r>
    </w:p>
    <w:p w:rsidR="00E23822" w:rsidRPr="00E23822" w:rsidRDefault="00E23822" w:rsidP="00E23822">
      <w:pPr>
        <w:pStyle w:val="NoSpacing"/>
        <w:spacing w:line="480" w:lineRule="auto"/>
        <w:jc w:val="center"/>
        <w:rPr>
          <w:rFonts w:ascii="Times New Roman" w:hAnsi="Times New Roman"/>
          <w:sz w:val="24"/>
          <w:szCs w:val="24"/>
        </w:rPr>
      </w:pPr>
      <w:r w:rsidRPr="00E23822">
        <w:rPr>
          <w:rFonts w:ascii="Times New Roman" w:hAnsi="Times New Roman"/>
          <w:sz w:val="24"/>
          <w:szCs w:val="24"/>
        </w:rPr>
        <w:t>Course</w:t>
      </w:r>
    </w:p>
    <w:p w:rsidR="00E23822" w:rsidRPr="00E23822" w:rsidRDefault="00E23822" w:rsidP="00E23822">
      <w:pPr>
        <w:pStyle w:val="NoSpacing"/>
        <w:spacing w:line="480" w:lineRule="auto"/>
        <w:jc w:val="center"/>
        <w:rPr>
          <w:rFonts w:ascii="Times New Roman" w:hAnsi="Times New Roman"/>
          <w:sz w:val="24"/>
          <w:szCs w:val="24"/>
        </w:rPr>
      </w:pPr>
      <w:r w:rsidRPr="00E23822">
        <w:rPr>
          <w:rFonts w:ascii="Times New Roman" w:hAnsi="Times New Roman"/>
          <w:sz w:val="24"/>
          <w:szCs w:val="24"/>
        </w:rPr>
        <w:t>Date</w:t>
      </w: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b/>
          <w:sz w:val="24"/>
          <w:szCs w:val="24"/>
        </w:rPr>
      </w:pPr>
    </w:p>
    <w:p w:rsidR="00E23822" w:rsidRPr="00E23822" w:rsidRDefault="00E23822" w:rsidP="00E23822">
      <w:pPr>
        <w:pStyle w:val="NoSpacing"/>
        <w:spacing w:line="480" w:lineRule="auto"/>
        <w:rPr>
          <w:rFonts w:ascii="Times New Roman" w:hAnsi="Times New Roman"/>
          <w:sz w:val="24"/>
          <w:szCs w:val="24"/>
        </w:rPr>
      </w:pPr>
      <w:r w:rsidRPr="00E23822">
        <w:rPr>
          <w:rFonts w:ascii="Times New Roman" w:hAnsi="Times New Roman"/>
          <w:sz w:val="24"/>
          <w:szCs w:val="24"/>
        </w:rPr>
        <w:lastRenderedPageBreak/>
        <w:tab/>
        <w:t>Amended by the Health and Education reunion, the Patient Protection and Affordable Care Act grew to be a law on 23rd March 2010. Its full application took place on 1st January 2014. Once the persons and employers obligation stipulations take effect, the state health insurance exchanges are triggered for its function. The Affordable Care Act is a turning point in the United States community strategy</w:t>
      </w:r>
      <w:r w:rsidR="00580096">
        <w:rPr>
          <w:rFonts w:ascii="Times New Roman" w:hAnsi="Times New Roman"/>
          <w:sz w:val="24"/>
          <w:szCs w:val="24"/>
        </w:rPr>
        <w:t xml:space="preserve"> (Holahan </w:t>
      </w:r>
      <w:r w:rsidR="00580096" w:rsidRPr="00E23822">
        <w:rPr>
          <w:rFonts w:ascii="Times New Roman" w:hAnsi="Times New Roman"/>
          <w:sz w:val="24"/>
          <w:szCs w:val="24"/>
        </w:rPr>
        <w:t>&amp; Urban Institute, 2010</w:t>
      </w:r>
      <w:r w:rsidR="00580096">
        <w:rPr>
          <w:rFonts w:ascii="Times New Roman" w:hAnsi="Times New Roman"/>
          <w:sz w:val="24"/>
          <w:szCs w:val="24"/>
        </w:rPr>
        <w:t>)</w:t>
      </w:r>
      <w:r w:rsidRPr="00E23822">
        <w:rPr>
          <w:rFonts w:ascii="Times New Roman" w:hAnsi="Times New Roman"/>
          <w:sz w:val="24"/>
          <w:szCs w:val="24"/>
        </w:rPr>
        <w:t>. In the U.S, the Act builds primary legal protections that up to now have been absent. Approximately, universal assurance of access and availability of affordable health insurance coverage start from birth until retirement. Once the Act is entirely put in place, it will cut the uninsured number of Americans above half. However, its impact will automatically lead to health insurance coverage increment in the amount to about 94% of the American’s population. It results in an increasing Medicaid recruitment by 15 million receivers or beneficiaries.</w:t>
      </w:r>
    </w:p>
    <w:p w:rsidR="00E23822" w:rsidRPr="00E23822" w:rsidRDefault="00E23822" w:rsidP="00E23822">
      <w:pPr>
        <w:spacing w:line="480" w:lineRule="auto"/>
        <w:rPr>
          <w:rFonts w:ascii="Times New Roman" w:hAnsi="Times New Roman" w:cs="Times New Roman"/>
          <w:sz w:val="24"/>
          <w:szCs w:val="24"/>
        </w:rPr>
      </w:pPr>
      <w:r>
        <w:rPr>
          <w:rFonts w:ascii="Times New Roman" w:hAnsi="Times New Roman" w:cs="Times New Roman"/>
          <w:sz w:val="24"/>
          <w:szCs w:val="24"/>
        </w:rPr>
        <w:tab/>
      </w:r>
      <w:r w:rsidRPr="00E23822">
        <w:rPr>
          <w:rFonts w:ascii="Times New Roman" w:hAnsi="Times New Roman" w:cs="Times New Roman"/>
          <w:sz w:val="24"/>
          <w:szCs w:val="24"/>
        </w:rPr>
        <w:t>The Act aims to achieve near-universal coverage through allocating tasks among individuals, government, and employers. Secondly, it also seeks to advance the quality, fairness, and affordability of health insurance coverage. Improvement of health-care quality, value and competence have keenly put into consideration hence minimizing wasteful spending and also building the health care system to be more responsive to the assorted patient population. Essential or primary health care availability long-term service built. Finally, the Act targets to make strategic investments in the communal health, through community investment and clinical preventive care expansions</w:t>
      </w:r>
      <w:r w:rsidR="00580096">
        <w:rPr>
          <w:rFonts w:ascii="Times New Roman" w:hAnsi="Times New Roman" w:cs="Times New Roman"/>
          <w:sz w:val="24"/>
          <w:szCs w:val="24"/>
        </w:rPr>
        <w:t xml:space="preserve"> (Holahan </w:t>
      </w:r>
      <w:r w:rsidR="00580096" w:rsidRPr="00E23822">
        <w:rPr>
          <w:rFonts w:ascii="Times New Roman" w:hAnsi="Times New Roman" w:cs="Times New Roman"/>
          <w:sz w:val="24"/>
          <w:szCs w:val="24"/>
        </w:rPr>
        <w:t>&amp; Urban Institute, 2010</w:t>
      </w:r>
      <w:r w:rsidR="00580096">
        <w:rPr>
          <w:rFonts w:ascii="Times New Roman" w:hAnsi="Times New Roman" w:cs="Times New Roman"/>
          <w:sz w:val="24"/>
          <w:szCs w:val="24"/>
        </w:rPr>
        <w:t>)</w:t>
      </w:r>
      <w:r w:rsidRPr="00E23822">
        <w:rPr>
          <w:rFonts w:ascii="Times New Roman" w:hAnsi="Times New Roman" w:cs="Times New Roman"/>
          <w:sz w:val="24"/>
          <w:szCs w:val="24"/>
        </w:rPr>
        <w:t>. The Act affirms the existing types of health insurance coverage while constructing a fresh one, reasonably priced health insurance sell for people and families that do not have reasonable employer coverage or a further form of “minimum important coverage” like a Medicaid or Medicare. Through the expansion of existing coverage, the Act</w:t>
      </w:r>
      <w:r>
        <w:rPr>
          <w:rFonts w:ascii="Times New Roman" w:hAnsi="Times New Roman" w:cs="Times New Roman"/>
          <w:sz w:val="24"/>
          <w:szCs w:val="24"/>
        </w:rPr>
        <w:t xml:space="preserve"> </w:t>
      </w:r>
      <w:r w:rsidRPr="00E23822">
        <w:rPr>
          <w:rFonts w:ascii="Times New Roman" w:hAnsi="Times New Roman" w:cs="Times New Roman"/>
          <w:sz w:val="24"/>
          <w:szCs w:val="24"/>
        </w:rPr>
        <w:t xml:space="preserve">rebuilds Medicaid </w:t>
      </w:r>
      <w:r w:rsidR="00580096">
        <w:rPr>
          <w:rFonts w:ascii="Times New Roman" w:hAnsi="Times New Roman" w:cs="Times New Roman"/>
          <w:sz w:val="24"/>
          <w:szCs w:val="24"/>
        </w:rPr>
        <w:t>cover</w:t>
      </w:r>
      <w:r w:rsidRPr="00E23822">
        <w:rPr>
          <w:rFonts w:ascii="Times New Roman" w:hAnsi="Times New Roman" w:cs="Times New Roman"/>
          <w:sz w:val="24"/>
          <w:szCs w:val="24"/>
        </w:rPr>
        <w:t xml:space="preserve"> all U.S. citizens and legal residents. </w:t>
      </w:r>
      <w:r w:rsidRPr="00E23822">
        <w:rPr>
          <w:rFonts w:ascii="Times New Roman" w:hAnsi="Times New Roman" w:cs="Times New Roman"/>
          <w:sz w:val="24"/>
          <w:szCs w:val="24"/>
        </w:rPr>
        <w:br w:type="page"/>
      </w:r>
      <w:r w:rsidRPr="00E23822">
        <w:rPr>
          <w:rFonts w:ascii="Times New Roman" w:hAnsi="Times New Roman" w:cs="Times New Roman"/>
          <w:sz w:val="24"/>
          <w:szCs w:val="24"/>
        </w:rPr>
        <w:lastRenderedPageBreak/>
        <w:tab/>
      </w:r>
      <w:r w:rsidRPr="00E23822">
        <w:rPr>
          <w:rFonts w:ascii="Times New Roman" w:hAnsi="Times New Roman" w:cs="Times New Roman"/>
          <w:sz w:val="24"/>
          <w:szCs w:val="24"/>
        </w:rPr>
        <w:tab/>
      </w:r>
      <w:r w:rsidRPr="00E23822">
        <w:rPr>
          <w:rFonts w:ascii="Times New Roman" w:hAnsi="Times New Roman" w:cs="Times New Roman"/>
          <w:sz w:val="24"/>
          <w:szCs w:val="24"/>
        </w:rPr>
        <w:tab/>
      </w:r>
      <w:r w:rsidRPr="00E23822">
        <w:rPr>
          <w:rFonts w:ascii="Times New Roman" w:hAnsi="Times New Roman" w:cs="Times New Roman"/>
          <w:sz w:val="24"/>
          <w:szCs w:val="24"/>
        </w:rPr>
        <w:tab/>
      </w:r>
      <w:r w:rsidRPr="00E23822">
        <w:rPr>
          <w:rFonts w:ascii="Times New Roman" w:hAnsi="Times New Roman" w:cs="Times New Roman"/>
          <w:sz w:val="24"/>
          <w:szCs w:val="24"/>
        </w:rPr>
        <w:tab/>
      </w:r>
      <w:r w:rsidRPr="00E23822">
        <w:rPr>
          <w:rFonts w:ascii="Times New Roman" w:hAnsi="Times New Roman" w:cs="Times New Roman"/>
          <w:sz w:val="24"/>
          <w:szCs w:val="24"/>
        </w:rPr>
        <w:tab/>
      </w:r>
      <w:r w:rsidR="00580096">
        <w:rPr>
          <w:rFonts w:ascii="Times New Roman" w:hAnsi="Times New Roman" w:cs="Times New Roman"/>
          <w:sz w:val="24"/>
          <w:szCs w:val="24"/>
        </w:rPr>
        <w:t>Reference</w:t>
      </w:r>
    </w:p>
    <w:p w:rsidR="00E23822" w:rsidRPr="00E23822" w:rsidRDefault="00E23822" w:rsidP="00E23822">
      <w:pPr>
        <w:pStyle w:val="NoSpacing"/>
        <w:spacing w:line="480" w:lineRule="auto"/>
        <w:rPr>
          <w:rFonts w:ascii="Times New Roman" w:eastAsia="Times New Roman" w:hAnsi="Times New Roman"/>
          <w:vanish/>
          <w:sz w:val="24"/>
          <w:szCs w:val="24"/>
        </w:rPr>
      </w:pPr>
      <w:r w:rsidRPr="00E23822">
        <w:rPr>
          <w:rFonts w:ascii="Times New Roman" w:eastAsia="Times New Roman" w:hAnsi="Times New Roman"/>
          <w:vanish/>
          <w:sz w:val="24"/>
          <w:szCs w:val="24"/>
        </w:rPr>
        <w:t>Top of Form</w:t>
      </w:r>
    </w:p>
    <w:p w:rsidR="00E23822" w:rsidRPr="00E23822" w:rsidRDefault="00E23822" w:rsidP="00E23822">
      <w:pPr>
        <w:pStyle w:val="NoSpacing"/>
        <w:spacing w:line="480" w:lineRule="auto"/>
        <w:rPr>
          <w:rFonts w:ascii="Times New Roman" w:eastAsia="Times New Roman" w:hAnsi="Times New Roman"/>
          <w:sz w:val="24"/>
          <w:szCs w:val="24"/>
        </w:rPr>
      </w:pPr>
      <w:r w:rsidRPr="00E23822">
        <w:rPr>
          <w:rFonts w:ascii="Times New Roman" w:eastAsia="Times New Roman" w:hAnsi="Times New Roman"/>
          <w:sz w:val="24"/>
          <w:szCs w:val="24"/>
        </w:rPr>
        <w:t xml:space="preserve">Holahan, J., Dorn, S., &amp; Urban Institute. (2010). </w:t>
      </w:r>
      <w:r w:rsidRPr="00E23822">
        <w:rPr>
          <w:rFonts w:ascii="Times New Roman" w:eastAsia="Times New Roman" w:hAnsi="Times New Roman"/>
          <w:i/>
          <w:iCs/>
          <w:sz w:val="24"/>
          <w:szCs w:val="24"/>
        </w:rPr>
        <w:t>What is the impact of the patient protection and affordable care act (PPACA) on the states?</w:t>
      </w:r>
      <w:r w:rsidRPr="00E23822">
        <w:rPr>
          <w:rFonts w:ascii="Times New Roman" w:eastAsia="Times New Roman" w:hAnsi="Times New Roman"/>
          <w:sz w:val="24"/>
          <w:szCs w:val="24"/>
        </w:rPr>
        <w:t xml:space="preserve">. Washington, D.C.: Urban Institute. </w:t>
      </w:r>
    </w:p>
    <w:p w:rsidR="00E23822" w:rsidRPr="00E23822" w:rsidRDefault="00E23822" w:rsidP="00E23822">
      <w:pPr>
        <w:pStyle w:val="NoSpacing"/>
        <w:spacing w:line="480" w:lineRule="auto"/>
        <w:rPr>
          <w:rFonts w:ascii="Times New Roman" w:eastAsia="Times New Roman" w:hAnsi="Times New Roman"/>
          <w:vanish/>
          <w:sz w:val="24"/>
          <w:szCs w:val="24"/>
        </w:rPr>
      </w:pPr>
      <w:r w:rsidRPr="00E23822">
        <w:rPr>
          <w:rFonts w:ascii="Times New Roman" w:eastAsia="Times New Roman" w:hAnsi="Times New Roman"/>
          <w:vanish/>
          <w:sz w:val="24"/>
          <w:szCs w:val="24"/>
        </w:rPr>
        <w:t>Bottom of Form</w:t>
      </w:r>
    </w:p>
    <w:p w:rsidR="00E23822" w:rsidRPr="00E23822" w:rsidRDefault="00E23822" w:rsidP="00E23822">
      <w:pPr>
        <w:pStyle w:val="NoSpacing"/>
        <w:spacing w:line="480" w:lineRule="auto"/>
        <w:rPr>
          <w:rFonts w:ascii="Times New Roman" w:hAnsi="Times New Roman"/>
          <w:sz w:val="24"/>
          <w:szCs w:val="24"/>
        </w:rPr>
      </w:pPr>
    </w:p>
    <w:p w:rsidR="00E23822" w:rsidRPr="00E23822" w:rsidRDefault="00E23822" w:rsidP="00E23822">
      <w:pPr>
        <w:pStyle w:val="NoSpacing"/>
        <w:spacing w:line="480" w:lineRule="auto"/>
        <w:rPr>
          <w:rFonts w:ascii="Times New Roman" w:hAnsi="Times New Roman"/>
          <w:color w:val="333333"/>
          <w:sz w:val="24"/>
          <w:szCs w:val="24"/>
        </w:rPr>
      </w:pPr>
    </w:p>
    <w:p w:rsidR="009A486A" w:rsidRPr="00E23822" w:rsidRDefault="009A486A" w:rsidP="00E23822">
      <w:pPr>
        <w:spacing w:line="480" w:lineRule="auto"/>
        <w:jc w:val="center"/>
        <w:rPr>
          <w:rFonts w:ascii="Times New Roman" w:hAnsi="Times New Roman" w:cs="Times New Roman"/>
          <w:color w:val="111111"/>
          <w:sz w:val="24"/>
          <w:szCs w:val="24"/>
        </w:rPr>
      </w:pPr>
    </w:p>
    <w:p w:rsidR="009A486A" w:rsidRPr="00E23822" w:rsidRDefault="009A486A" w:rsidP="00E23822">
      <w:pPr>
        <w:spacing w:line="480" w:lineRule="auto"/>
        <w:jc w:val="center"/>
        <w:rPr>
          <w:rFonts w:ascii="Times New Roman" w:hAnsi="Times New Roman" w:cs="Times New Roman"/>
          <w:color w:val="111111"/>
          <w:sz w:val="24"/>
          <w:szCs w:val="24"/>
        </w:rPr>
      </w:pPr>
    </w:p>
    <w:p w:rsidR="009A486A" w:rsidRPr="00E23822" w:rsidRDefault="009A486A" w:rsidP="00E23822">
      <w:pPr>
        <w:spacing w:line="480" w:lineRule="auto"/>
        <w:jc w:val="center"/>
        <w:rPr>
          <w:rFonts w:ascii="Times New Roman" w:hAnsi="Times New Roman" w:cs="Times New Roman"/>
          <w:color w:val="111111"/>
          <w:sz w:val="24"/>
          <w:szCs w:val="24"/>
        </w:rPr>
      </w:pPr>
    </w:p>
    <w:sectPr w:rsidR="009A486A" w:rsidRPr="00E23822" w:rsidSect="001721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6BA" w:rsidRDefault="00EA76BA" w:rsidP="009A486A">
      <w:pPr>
        <w:spacing w:after="0" w:line="240" w:lineRule="auto"/>
      </w:pPr>
      <w:r>
        <w:separator/>
      </w:r>
    </w:p>
  </w:endnote>
  <w:endnote w:type="continuationSeparator" w:id="1">
    <w:p w:rsidR="00EA76BA" w:rsidRDefault="00EA76BA" w:rsidP="009A48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6BA" w:rsidRDefault="00EA76BA" w:rsidP="009A486A">
      <w:pPr>
        <w:spacing w:after="0" w:line="240" w:lineRule="auto"/>
      </w:pPr>
      <w:r>
        <w:separator/>
      </w:r>
    </w:p>
  </w:footnote>
  <w:footnote w:type="continuationSeparator" w:id="1">
    <w:p w:rsidR="00EA76BA" w:rsidRDefault="00EA76BA" w:rsidP="009A48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7009847"/>
      <w:docPartObj>
        <w:docPartGallery w:val="Page Numbers (Top of Page)"/>
        <w:docPartUnique/>
      </w:docPartObj>
    </w:sdtPr>
    <w:sdtContent>
      <w:p w:rsidR="009A486A" w:rsidRPr="009A486A" w:rsidRDefault="00E23822">
        <w:pPr>
          <w:pStyle w:val="Header"/>
          <w:rPr>
            <w:rFonts w:ascii="Times New Roman" w:hAnsi="Times New Roman" w:cs="Times New Roman"/>
            <w:sz w:val="24"/>
            <w:szCs w:val="24"/>
          </w:rPr>
        </w:pPr>
        <w:r>
          <w:rPr>
            <w:rFonts w:ascii="Times New Roman" w:hAnsi="Times New Roman" w:cs="Times New Roman"/>
            <w:sz w:val="24"/>
            <w:szCs w:val="24"/>
          </w:rPr>
          <w:t>FISCAL PLANNING</w:t>
        </w:r>
        <w:r w:rsidR="001721A0" w:rsidRPr="001721A0">
          <w:rPr>
            <w:rFonts w:ascii="Times New Roman" w:hAnsi="Times New Roman" w:cs="Times New Roman"/>
            <w:sz w:val="24"/>
            <w:szCs w:val="24"/>
          </w:rPr>
          <w:tab/>
        </w:r>
        <w:r w:rsidR="001721A0" w:rsidRPr="001721A0">
          <w:rPr>
            <w:rFonts w:ascii="Times New Roman" w:hAnsi="Times New Roman" w:cs="Times New Roman"/>
            <w:sz w:val="24"/>
            <w:szCs w:val="24"/>
          </w:rPr>
          <w:tab/>
        </w:r>
        <w:r w:rsidR="00CD29E0" w:rsidRPr="001721A0">
          <w:rPr>
            <w:rFonts w:ascii="Times New Roman" w:hAnsi="Times New Roman" w:cs="Times New Roman"/>
            <w:sz w:val="24"/>
            <w:szCs w:val="24"/>
          </w:rPr>
          <w:fldChar w:fldCharType="begin"/>
        </w:r>
        <w:r w:rsidR="001721A0" w:rsidRPr="001721A0">
          <w:rPr>
            <w:rFonts w:ascii="Times New Roman" w:hAnsi="Times New Roman" w:cs="Times New Roman"/>
            <w:sz w:val="24"/>
            <w:szCs w:val="24"/>
          </w:rPr>
          <w:instrText xml:space="preserve"> PAGE   \* MERGEFORMAT </w:instrText>
        </w:r>
        <w:r w:rsidR="00CD29E0" w:rsidRPr="001721A0">
          <w:rPr>
            <w:rFonts w:ascii="Times New Roman" w:hAnsi="Times New Roman" w:cs="Times New Roman"/>
            <w:sz w:val="24"/>
            <w:szCs w:val="24"/>
          </w:rPr>
          <w:fldChar w:fldCharType="separate"/>
        </w:r>
        <w:r w:rsidR="00580096">
          <w:rPr>
            <w:rFonts w:ascii="Times New Roman" w:hAnsi="Times New Roman" w:cs="Times New Roman"/>
            <w:noProof/>
            <w:sz w:val="24"/>
            <w:szCs w:val="24"/>
          </w:rPr>
          <w:t>2</w:t>
        </w:r>
        <w:r w:rsidR="00CD29E0" w:rsidRPr="001721A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A0" w:rsidRPr="001721A0" w:rsidRDefault="001721A0" w:rsidP="001721A0">
    <w:pPr>
      <w:pStyle w:val="Header"/>
      <w:jc w:val="right"/>
      <w:rPr>
        <w:rFonts w:ascii="Times New Roman" w:hAnsi="Times New Roman" w:cs="Times New Roman"/>
        <w:sz w:val="24"/>
        <w:szCs w:val="24"/>
      </w:rPr>
    </w:pPr>
    <w:r w:rsidRPr="001721A0">
      <w:rPr>
        <w:rFonts w:ascii="Times New Roman" w:hAnsi="Times New Roman" w:cs="Times New Roman"/>
        <w:sz w:val="24"/>
        <w:szCs w:val="24"/>
      </w:rPr>
      <w:t xml:space="preserve">Running head: </w:t>
    </w:r>
    <w:r w:rsidR="00E23822">
      <w:rPr>
        <w:rFonts w:ascii="Times New Roman" w:hAnsi="Times New Roman" w:cs="Times New Roman"/>
        <w:sz w:val="24"/>
        <w:szCs w:val="24"/>
      </w:rPr>
      <w:t>FISCAL PLANNING</w:t>
    </w:r>
    <w:r w:rsidRPr="001721A0">
      <w:rPr>
        <w:rFonts w:ascii="Times New Roman" w:hAnsi="Times New Roman" w:cs="Times New Roman"/>
        <w:sz w:val="24"/>
        <w:szCs w:val="24"/>
      </w:rPr>
      <w:t xml:space="preserve"> </w:t>
    </w:r>
    <w:r w:rsidRPr="001721A0">
      <w:rPr>
        <w:rFonts w:ascii="Times New Roman" w:hAnsi="Times New Roman" w:cs="Times New Roman"/>
        <w:sz w:val="24"/>
        <w:szCs w:val="24"/>
      </w:rPr>
      <w:tab/>
    </w:r>
    <w:r w:rsidRPr="001721A0">
      <w:rPr>
        <w:rFonts w:ascii="Times New Roman" w:hAnsi="Times New Roman" w:cs="Times New Roman"/>
        <w:sz w:val="24"/>
        <w:szCs w:val="24"/>
      </w:rPr>
      <w:tab/>
    </w:r>
    <w:sdt>
      <w:sdtPr>
        <w:rPr>
          <w:rFonts w:ascii="Times New Roman" w:hAnsi="Times New Roman" w:cs="Times New Roman"/>
          <w:sz w:val="24"/>
          <w:szCs w:val="24"/>
        </w:rPr>
        <w:id w:val="67009797"/>
        <w:docPartObj>
          <w:docPartGallery w:val="Page Numbers (Top of Page)"/>
          <w:docPartUnique/>
        </w:docPartObj>
      </w:sdtPr>
      <w:sdtContent>
        <w:r w:rsidR="00CD29E0" w:rsidRPr="001721A0">
          <w:rPr>
            <w:rFonts w:ascii="Times New Roman" w:hAnsi="Times New Roman" w:cs="Times New Roman"/>
            <w:sz w:val="24"/>
            <w:szCs w:val="24"/>
          </w:rPr>
          <w:fldChar w:fldCharType="begin"/>
        </w:r>
        <w:r w:rsidRPr="001721A0">
          <w:rPr>
            <w:rFonts w:ascii="Times New Roman" w:hAnsi="Times New Roman" w:cs="Times New Roman"/>
            <w:sz w:val="24"/>
            <w:szCs w:val="24"/>
          </w:rPr>
          <w:instrText xml:space="preserve"> PAGE   \* MERGEFORMAT </w:instrText>
        </w:r>
        <w:r w:rsidR="00CD29E0" w:rsidRPr="001721A0">
          <w:rPr>
            <w:rFonts w:ascii="Times New Roman" w:hAnsi="Times New Roman" w:cs="Times New Roman"/>
            <w:sz w:val="24"/>
            <w:szCs w:val="24"/>
          </w:rPr>
          <w:fldChar w:fldCharType="separate"/>
        </w:r>
        <w:r w:rsidR="00580096">
          <w:rPr>
            <w:rFonts w:ascii="Times New Roman" w:hAnsi="Times New Roman" w:cs="Times New Roman"/>
            <w:noProof/>
            <w:sz w:val="24"/>
            <w:szCs w:val="24"/>
          </w:rPr>
          <w:t>1</w:t>
        </w:r>
        <w:r w:rsidR="00CD29E0" w:rsidRPr="001721A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67D06"/>
    <w:rsid w:val="00051C0A"/>
    <w:rsid w:val="00061FA3"/>
    <w:rsid w:val="00072530"/>
    <w:rsid w:val="000C15FB"/>
    <w:rsid w:val="000D00F6"/>
    <w:rsid w:val="000D716A"/>
    <w:rsid w:val="000E16EE"/>
    <w:rsid w:val="0013637A"/>
    <w:rsid w:val="001721A0"/>
    <w:rsid w:val="001B1E14"/>
    <w:rsid w:val="001B33CB"/>
    <w:rsid w:val="0022356D"/>
    <w:rsid w:val="00234A18"/>
    <w:rsid w:val="0023718D"/>
    <w:rsid w:val="00252D05"/>
    <w:rsid w:val="003069E1"/>
    <w:rsid w:val="003959E1"/>
    <w:rsid w:val="003C41F5"/>
    <w:rsid w:val="003D20C1"/>
    <w:rsid w:val="003E1C98"/>
    <w:rsid w:val="003F0F48"/>
    <w:rsid w:val="004064E1"/>
    <w:rsid w:val="00441D71"/>
    <w:rsid w:val="00467D06"/>
    <w:rsid w:val="0048050B"/>
    <w:rsid w:val="00481DC9"/>
    <w:rsid w:val="004C33A6"/>
    <w:rsid w:val="004C7A22"/>
    <w:rsid w:val="00580096"/>
    <w:rsid w:val="00597CFD"/>
    <w:rsid w:val="005B431D"/>
    <w:rsid w:val="00621DC6"/>
    <w:rsid w:val="006E6839"/>
    <w:rsid w:val="00704D36"/>
    <w:rsid w:val="007079F4"/>
    <w:rsid w:val="007A04E9"/>
    <w:rsid w:val="007A7158"/>
    <w:rsid w:val="007E3955"/>
    <w:rsid w:val="00802E17"/>
    <w:rsid w:val="00814762"/>
    <w:rsid w:val="008541E0"/>
    <w:rsid w:val="00887B7C"/>
    <w:rsid w:val="008D3F42"/>
    <w:rsid w:val="00923586"/>
    <w:rsid w:val="00946CEE"/>
    <w:rsid w:val="00970F4B"/>
    <w:rsid w:val="009A486A"/>
    <w:rsid w:val="009B3876"/>
    <w:rsid w:val="00A3189B"/>
    <w:rsid w:val="00A53CB5"/>
    <w:rsid w:val="00A54048"/>
    <w:rsid w:val="00AA60D7"/>
    <w:rsid w:val="00B75953"/>
    <w:rsid w:val="00B97C28"/>
    <w:rsid w:val="00BA16EA"/>
    <w:rsid w:val="00BA6F87"/>
    <w:rsid w:val="00BA79B1"/>
    <w:rsid w:val="00BF09D9"/>
    <w:rsid w:val="00C12D10"/>
    <w:rsid w:val="00C22E70"/>
    <w:rsid w:val="00C546F8"/>
    <w:rsid w:val="00C9595D"/>
    <w:rsid w:val="00CB0A7C"/>
    <w:rsid w:val="00CD29E0"/>
    <w:rsid w:val="00D103D8"/>
    <w:rsid w:val="00D35DD9"/>
    <w:rsid w:val="00D47996"/>
    <w:rsid w:val="00DB05DA"/>
    <w:rsid w:val="00DB6226"/>
    <w:rsid w:val="00DD4215"/>
    <w:rsid w:val="00DD69DB"/>
    <w:rsid w:val="00E23822"/>
    <w:rsid w:val="00E326B4"/>
    <w:rsid w:val="00E341DA"/>
    <w:rsid w:val="00E56E82"/>
    <w:rsid w:val="00E72F4C"/>
    <w:rsid w:val="00E80E8A"/>
    <w:rsid w:val="00EA76BA"/>
    <w:rsid w:val="00EB4017"/>
    <w:rsid w:val="00F12809"/>
    <w:rsid w:val="00F22F49"/>
    <w:rsid w:val="00F46B55"/>
    <w:rsid w:val="00F5441B"/>
    <w:rsid w:val="00F7152A"/>
    <w:rsid w:val="00F900A3"/>
    <w:rsid w:val="00FB1593"/>
    <w:rsid w:val="00FC7F4F"/>
    <w:rsid w:val="00FD2195"/>
    <w:rsid w:val="00FE1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0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31D"/>
    <w:rPr>
      <w:color w:val="0000FF" w:themeColor="hyperlink"/>
      <w:u w:val="single"/>
    </w:rPr>
  </w:style>
  <w:style w:type="character" w:styleId="FollowedHyperlink">
    <w:name w:val="FollowedHyperlink"/>
    <w:basedOn w:val="DefaultParagraphFont"/>
    <w:uiPriority w:val="99"/>
    <w:semiHidden/>
    <w:unhideWhenUsed/>
    <w:rsid w:val="00E326B4"/>
    <w:rPr>
      <w:color w:val="800080" w:themeColor="followedHyperlink"/>
      <w:u w:val="single"/>
    </w:rPr>
  </w:style>
  <w:style w:type="paragraph" w:styleId="Header">
    <w:name w:val="header"/>
    <w:basedOn w:val="Normal"/>
    <w:link w:val="HeaderChar"/>
    <w:uiPriority w:val="99"/>
    <w:unhideWhenUsed/>
    <w:rsid w:val="009A4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86A"/>
  </w:style>
  <w:style w:type="paragraph" w:styleId="Footer">
    <w:name w:val="footer"/>
    <w:basedOn w:val="Normal"/>
    <w:link w:val="FooterChar"/>
    <w:uiPriority w:val="99"/>
    <w:unhideWhenUsed/>
    <w:rsid w:val="009A4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86A"/>
  </w:style>
  <w:style w:type="paragraph" w:styleId="NoSpacing">
    <w:name w:val="No Spacing"/>
    <w:uiPriority w:val="1"/>
    <w:qFormat/>
    <w:rsid w:val="00E2382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31D"/>
    <w:rPr>
      <w:color w:val="0000FF" w:themeColor="hyperlink"/>
      <w:u w:val="single"/>
    </w:rPr>
  </w:style>
  <w:style w:type="character" w:styleId="FollowedHyperlink">
    <w:name w:val="FollowedHyperlink"/>
    <w:basedOn w:val="DefaultParagraphFont"/>
    <w:uiPriority w:val="99"/>
    <w:semiHidden/>
    <w:unhideWhenUsed/>
    <w:rsid w:val="00E326B4"/>
    <w:rPr>
      <w:color w:val="800080" w:themeColor="followedHyperlink"/>
      <w:u w:val="single"/>
    </w:rPr>
  </w:style>
  <w:style w:type="paragraph" w:styleId="Header">
    <w:name w:val="header"/>
    <w:basedOn w:val="Normal"/>
    <w:link w:val="HeaderChar"/>
    <w:uiPriority w:val="99"/>
    <w:unhideWhenUsed/>
    <w:rsid w:val="009A4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86A"/>
  </w:style>
  <w:style w:type="paragraph" w:styleId="Footer">
    <w:name w:val="footer"/>
    <w:basedOn w:val="Normal"/>
    <w:link w:val="FooterChar"/>
    <w:uiPriority w:val="99"/>
    <w:unhideWhenUsed/>
    <w:rsid w:val="009A4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86A"/>
  </w:style>
</w:styles>
</file>

<file path=word/webSettings.xml><?xml version="1.0" encoding="utf-8"?>
<w:webSettings xmlns:r="http://schemas.openxmlformats.org/officeDocument/2006/relationships" xmlns:w="http://schemas.openxmlformats.org/wordprocessingml/2006/main">
  <w:divs>
    <w:div w:id="24492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Virtual Care Provider, Inc.</Company>
  <LinksUpToDate>false</LinksUpToDate>
  <CharactersWithSpaces>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Sargsyan, Tatevik</dc:creator>
  <cp:lastModifiedBy>user</cp:lastModifiedBy>
  <cp:revision>2</cp:revision>
  <dcterms:created xsi:type="dcterms:W3CDTF">2017-11-20T20:57:00Z</dcterms:created>
  <dcterms:modified xsi:type="dcterms:W3CDTF">2017-11-20T20:57:00Z</dcterms:modified>
</cp:coreProperties>
</file>