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7D7FCA" w:rsidRPr="007D7FCA" w:rsidRDefault="007D7FCA" w:rsidP="00242952">
      <w:pPr>
        <w:spacing w:after="0" w:line="240" w:lineRule="auto"/>
        <w:jc w:val="center"/>
        <w:rPr>
          <w:rFonts w:ascii="Times New Roman" w:eastAsia="Times New Roman" w:hAnsi="Times New Roman" w:cs="Times New Roman"/>
          <w:sz w:val="24"/>
          <w:szCs w:val="24"/>
        </w:rPr>
      </w:pPr>
      <w:r w:rsidRPr="007D7FCA">
        <w:rPr>
          <w:rFonts w:ascii="Times New Roman" w:eastAsia="Times New Roman" w:hAnsi="Times New Roman" w:cs="Times New Roman"/>
          <w:sz w:val="24"/>
          <w:szCs w:val="24"/>
        </w:rPr>
        <w:t>Al-Kabli Group</w:t>
      </w:r>
    </w:p>
    <w:p w:rsidR="007D7FCA" w:rsidRPr="007D7FCA" w:rsidRDefault="007D7FCA" w:rsidP="00242952">
      <w:pPr>
        <w:spacing w:after="0" w:line="240" w:lineRule="auto"/>
        <w:jc w:val="center"/>
        <w:rPr>
          <w:rFonts w:ascii="Times New Roman" w:eastAsia="Times New Roman" w:hAnsi="Times New Roman" w:cs="Times New Roman"/>
          <w:sz w:val="24"/>
          <w:szCs w:val="24"/>
        </w:rPr>
      </w:pPr>
      <w:r w:rsidRPr="007D7FCA">
        <w:rPr>
          <w:rFonts w:ascii="Times New Roman" w:eastAsia="Times New Roman" w:hAnsi="Times New Roman" w:cs="Times New Roman"/>
          <w:sz w:val="24"/>
          <w:szCs w:val="24"/>
        </w:rPr>
        <w:t>Name</w:t>
      </w:r>
    </w:p>
    <w:p w:rsidR="007D7FCA" w:rsidRPr="007D7FCA" w:rsidRDefault="007D7FCA" w:rsidP="00242952">
      <w:pPr>
        <w:spacing w:after="0" w:line="240" w:lineRule="auto"/>
        <w:jc w:val="center"/>
        <w:rPr>
          <w:rFonts w:ascii="Times New Roman" w:eastAsia="Times New Roman" w:hAnsi="Times New Roman" w:cs="Times New Roman"/>
          <w:sz w:val="24"/>
          <w:szCs w:val="24"/>
        </w:rPr>
      </w:pPr>
      <w:r w:rsidRPr="007D7FCA">
        <w:rPr>
          <w:rFonts w:ascii="Times New Roman" w:eastAsia="Times New Roman" w:hAnsi="Times New Roman" w:cs="Times New Roman"/>
          <w:sz w:val="24"/>
          <w:szCs w:val="24"/>
        </w:rPr>
        <w:t>Institution</w:t>
      </w:r>
    </w:p>
    <w:p w:rsidR="007D7FCA" w:rsidRPr="007D7FCA" w:rsidRDefault="007D7FCA" w:rsidP="00242952">
      <w:pPr>
        <w:spacing w:after="0" w:line="240" w:lineRule="auto"/>
        <w:jc w:val="center"/>
        <w:rPr>
          <w:rFonts w:ascii="Times New Roman" w:eastAsia="Times New Roman" w:hAnsi="Times New Roman" w:cs="Times New Roman"/>
          <w:sz w:val="24"/>
          <w:szCs w:val="24"/>
        </w:rPr>
      </w:pPr>
      <w:r w:rsidRPr="007D7FCA">
        <w:rPr>
          <w:rFonts w:ascii="Times New Roman" w:eastAsia="Times New Roman" w:hAnsi="Times New Roman" w:cs="Times New Roman"/>
          <w:sz w:val="24"/>
          <w:szCs w:val="24"/>
        </w:rPr>
        <w:t>Course</w:t>
      </w:r>
      <w:r w:rsidR="00242952">
        <w:rPr>
          <w:rFonts w:ascii="Times New Roman" w:eastAsia="Times New Roman" w:hAnsi="Times New Roman" w:cs="Times New Roman"/>
          <w:sz w:val="24"/>
          <w:szCs w:val="24"/>
        </w:rPr>
        <w:t xml:space="preserve"> Number</w:t>
      </w:r>
    </w:p>
    <w:p w:rsidR="007D7FCA" w:rsidRDefault="007D7FCA" w:rsidP="00242952">
      <w:pPr>
        <w:spacing w:after="0" w:line="240" w:lineRule="auto"/>
        <w:jc w:val="center"/>
        <w:rPr>
          <w:rFonts w:ascii="Times New Roman" w:eastAsia="Times New Roman" w:hAnsi="Times New Roman" w:cs="Times New Roman"/>
          <w:sz w:val="24"/>
          <w:szCs w:val="24"/>
        </w:rPr>
      </w:pPr>
      <w:r w:rsidRPr="007D7FCA">
        <w:rPr>
          <w:rFonts w:ascii="Times New Roman" w:eastAsia="Times New Roman" w:hAnsi="Times New Roman" w:cs="Times New Roman"/>
          <w:sz w:val="24"/>
          <w:szCs w:val="24"/>
        </w:rPr>
        <w:t>Date</w:t>
      </w: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834C72" w:rsidRDefault="00834C7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242952" w:rsidRDefault="00242952" w:rsidP="00242952">
      <w:pPr>
        <w:spacing w:after="0" w:line="240" w:lineRule="auto"/>
        <w:jc w:val="center"/>
        <w:rPr>
          <w:rFonts w:ascii="Times New Roman" w:eastAsia="Times New Roman" w:hAnsi="Times New Roman" w:cs="Times New Roman"/>
          <w:sz w:val="24"/>
          <w:szCs w:val="24"/>
        </w:rPr>
      </w:pPr>
    </w:p>
    <w:p w:rsidR="00834C72" w:rsidRPr="007F301D" w:rsidRDefault="00834C72" w:rsidP="00242952">
      <w:pPr>
        <w:spacing w:after="0" w:line="240" w:lineRule="auto"/>
        <w:jc w:val="center"/>
        <w:rPr>
          <w:rFonts w:ascii="Times New Roman" w:eastAsia="Times New Roman" w:hAnsi="Times New Roman" w:cs="Times New Roman"/>
          <w:sz w:val="24"/>
          <w:szCs w:val="24"/>
        </w:rPr>
      </w:pPr>
    </w:p>
    <w:p w:rsidR="007F301D" w:rsidRDefault="00197FBD" w:rsidP="002429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Introduction</w:t>
      </w:r>
    </w:p>
    <w:p w:rsidR="00CA56D6" w:rsidRDefault="00197FBD" w:rsidP="00242952">
      <w:pPr>
        <w:spacing w:after="0" w:line="240" w:lineRule="auto"/>
        <w:ind w:firstLine="720"/>
        <w:rPr>
          <w:rFonts w:ascii="Times New Roman" w:eastAsia="Times New Roman" w:hAnsi="Times New Roman" w:cs="Times New Roman"/>
          <w:sz w:val="24"/>
          <w:szCs w:val="24"/>
        </w:rPr>
      </w:pPr>
      <w:r w:rsidRPr="00197FBD">
        <w:rPr>
          <w:rFonts w:ascii="Times New Roman" w:eastAsia="Times New Roman" w:hAnsi="Times New Roman" w:cs="Times New Roman"/>
          <w:sz w:val="24"/>
          <w:szCs w:val="24"/>
        </w:rPr>
        <w:t>Though the Al-Kabli Group has spread a</w:t>
      </w:r>
      <w:bookmarkStart w:id="0" w:name="_GoBack"/>
      <w:bookmarkEnd w:id="0"/>
      <w:r w:rsidRPr="00197FBD">
        <w:rPr>
          <w:rFonts w:ascii="Times New Roman" w:eastAsia="Times New Roman" w:hAnsi="Times New Roman" w:cs="Times New Roman"/>
          <w:sz w:val="24"/>
          <w:szCs w:val="24"/>
        </w:rPr>
        <w:t xml:space="preserve">cross Saudi Arabia, it first started in the western areas of Saudi Arabia (Benn, Edwards, &amp; Williams, 2014). It offers products of high quality to meet customers’ expectations. The main aim of Al-Kabli is to produce high taste and quality services via the supply of trending brands, such as biscuits, chocolates as well as confectioneries. 11 divisions and 7 sub-divisions were formed by the firm all over KSA, </w:t>
      </w:r>
      <w:r w:rsidR="000E1A4A">
        <w:rPr>
          <w:rFonts w:ascii="Times New Roman" w:eastAsia="Times New Roman" w:hAnsi="Times New Roman" w:cs="Times New Roman"/>
          <w:sz w:val="24"/>
          <w:szCs w:val="24"/>
        </w:rPr>
        <w:t>to achieve</w:t>
      </w:r>
      <w:r w:rsidRPr="00197FBD">
        <w:rPr>
          <w:rFonts w:ascii="Times New Roman" w:eastAsia="Times New Roman" w:hAnsi="Times New Roman" w:cs="Times New Roman"/>
          <w:sz w:val="24"/>
          <w:szCs w:val="24"/>
        </w:rPr>
        <w:t xml:space="preserve"> its goal of offering quality services to its clients (Kraft, 2016). In Saudi Arabia, Al-Kabli is the leading supplying firm. This was established through its strategic effort in employing 45 years experienced experts in the field of world-class advertisement. Moreover, for it to reach customers in every part within the country, it distributed a suitable fleet as well as assigning vast logistic support. The firm frequently invested in technology; which changed its management and structure </w:t>
      </w:r>
      <w:r w:rsidR="000E1A4A">
        <w:rPr>
          <w:rFonts w:ascii="Times New Roman" w:eastAsia="Times New Roman" w:hAnsi="Times New Roman" w:cs="Times New Roman"/>
          <w:sz w:val="24"/>
          <w:szCs w:val="24"/>
        </w:rPr>
        <w:t>regarding</w:t>
      </w:r>
      <w:r w:rsidRPr="00197FBD">
        <w:rPr>
          <w:rFonts w:ascii="Times New Roman" w:eastAsia="Times New Roman" w:hAnsi="Times New Roman" w:cs="Times New Roman"/>
          <w:sz w:val="24"/>
          <w:szCs w:val="24"/>
        </w:rPr>
        <w:t xml:space="preserve"> its ads and logistics terms. This enabled it to deal with global and domestic issues as well as serving as a link between the international and Saudi Arabia market to maintain the quality of the services rendered. Th</w:t>
      </w:r>
      <w:r w:rsidR="009256CB">
        <w:rPr>
          <w:rFonts w:ascii="Times New Roman" w:eastAsia="Times New Roman" w:hAnsi="Times New Roman" w:cs="Times New Roman"/>
          <w:sz w:val="24"/>
          <w:szCs w:val="24"/>
        </w:rPr>
        <w:t>e imported products of Al-Kabli</w:t>
      </w:r>
      <w:r w:rsidRPr="00197FBD">
        <w:rPr>
          <w:rFonts w:ascii="Times New Roman" w:eastAsia="Times New Roman" w:hAnsi="Times New Roman" w:cs="Times New Roman"/>
          <w:sz w:val="24"/>
          <w:szCs w:val="24"/>
        </w:rPr>
        <w:t xml:space="preserve"> which are unique distinguishes it from other firms as well as making it the leading commercial unit in the supply of chocolates, confectionery and biscuit in Saudi Arabia and it intends to move across the world to offer its products to the international market (Pelsmacker, et al. 2006). Al-Kabli is presently perceived as the leading firm in the distribution of quality products.</w:t>
      </w:r>
    </w:p>
    <w:p w:rsidR="00CA56D6" w:rsidRDefault="00CA56D6" w:rsidP="002429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Body</w:t>
      </w:r>
    </w:p>
    <w:p w:rsidR="00E73216" w:rsidRPr="007907AA" w:rsidRDefault="00E73216" w:rsidP="00242952">
      <w:pPr>
        <w:spacing w:line="24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 xml:space="preserve">According to the increasing competition, dynamic and complex environment, the Al-Kabli management changed in terms of structural technologies, structure, cultures, and strategies aiming at maintaining and obtaining the edge of competition to surpass its competitors </w:t>
      </w:r>
      <w:r w:rsidRPr="007907AA">
        <w:rPr>
          <w:rFonts w:ascii="Times New Roman" w:hAnsi="Times New Roman" w:cs="Times New Roman"/>
          <w:sz w:val="24"/>
          <w:szCs w:val="24"/>
        </w:rPr>
        <w:t>(</w:t>
      </w:r>
      <w:r w:rsidRPr="007907AA">
        <w:rPr>
          <w:rFonts w:ascii="Times New Roman" w:hAnsi="Times New Roman" w:cs="Times New Roman"/>
          <w:color w:val="000000" w:themeColor="text1"/>
          <w:sz w:val="24"/>
          <w:szCs w:val="24"/>
          <w:shd w:val="clear" w:color="auto" w:fill="FFFFFF"/>
        </w:rPr>
        <w:t>Steinrucken</w:t>
      </w:r>
      <w:r w:rsidR="00242952">
        <w:rPr>
          <w:rFonts w:ascii="Times New Roman" w:hAnsi="Times New Roman" w:cs="Times New Roman"/>
          <w:color w:val="000000" w:themeColor="text1"/>
          <w:sz w:val="24"/>
          <w:szCs w:val="24"/>
          <w:shd w:val="clear" w:color="auto" w:fill="FFFFFF"/>
        </w:rPr>
        <w:t xml:space="preserve"> </w:t>
      </w:r>
      <w:r w:rsidRPr="007907AA">
        <w:rPr>
          <w:rFonts w:ascii="Times New Roman" w:hAnsi="Times New Roman" w:cs="Times New Roman"/>
          <w:color w:val="000000" w:themeColor="text1"/>
          <w:sz w:val="24"/>
          <w:szCs w:val="24"/>
          <w:shd w:val="clear" w:color="auto" w:fill="FFFFFF"/>
        </w:rPr>
        <w:t>&amp;</w:t>
      </w:r>
      <w:r w:rsidR="00242952">
        <w:rPr>
          <w:rFonts w:ascii="Times New Roman" w:hAnsi="Times New Roman" w:cs="Times New Roman"/>
          <w:color w:val="000000" w:themeColor="text1"/>
          <w:sz w:val="24"/>
          <w:szCs w:val="24"/>
          <w:shd w:val="clear" w:color="auto" w:fill="FFFFFF"/>
        </w:rPr>
        <w:t xml:space="preserve"> </w:t>
      </w:r>
      <w:r w:rsidRPr="007907AA">
        <w:rPr>
          <w:rFonts w:ascii="Times New Roman" w:hAnsi="Times New Roman" w:cs="Times New Roman"/>
          <w:color w:val="000000" w:themeColor="text1"/>
          <w:sz w:val="24"/>
          <w:szCs w:val="24"/>
          <w:shd w:val="clear" w:color="auto" w:fill="FFFFFF"/>
        </w:rPr>
        <w:t xml:space="preserve">Jaenichen, 2006). Changes in the firm are based on enhancing the individual, organizational as well as group capabilities, and worker's environment. These changes are carried out </w:t>
      </w:r>
      <w:r w:rsidR="001A23BE">
        <w:rPr>
          <w:rFonts w:ascii="Times New Roman" w:hAnsi="Times New Roman" w:cs="Times New Roman"/>
          <w:color w:val="000000" w:themeColor="text1"/>
          <w:sz w:val="24"/>
          <w:szCs w:val="24"/>
          <w:shd w:val="clear" w:color="auto" w:fill="FFFFFF"/>
        </w:rPr>
        <w:t>under</w:t>
      </w:r>
      <w:r w:rsidRPr="007907AA">
        <w:rPr>
          <w:rFonts w:ascii="Times New Roman" w:hAnsi="Times New Roman" w:cs="Times New Roman"/>
          <w:color w:val="000000" w:themeColor="text1"/>
          <w:sz w:val="24"/>
          <w:szCs w:val="24"/>
          <w:shd w:val="clear" w:color="auto" w:fill="FFFFFF"/>
        </w:rPr>
        <w:t xml:space="preserve"> human systems, that is social science insight as well as how they change, not forgetting a positive set of values and norms concerning the ability and potential of </w:t>
      </w:r>
      <w:r w:rsidR="001A23BE">
        <w:rPr>
          <w:rFonts w:ascii="Times New Roman" w:hAnsi="Times New Roman" w:cs="Times New Roman"/>
          <w:color w:val="000000" w:themeColor="text1"/>
          <w:sz w:val="24"/>
          <w:szCs w:val="24"/>
          <w:shd w:val="clear" w:color="auto" w:fill="FFFFFF"/>
        </w:rPr>
        <w:t xml:space="preserve">the </w:t>
      </w:r>
      <w:r w:rsidRPr="007907AA">
        <w:rPr>
          <w:rFonts w:ascii="Times New Roman" w:hAnsi="Times New Roman" w:cs="Times New Roman"/>
          <w:color w:val="000000" w:themeColor="text1"/>
          <w:sz w:val="24"/>
          <w:szCs w:val="24"/>
          <w:shd w:val="clear" w:color="auto" w:fill="FFFFFF"/>
        </w:rPr>
        <w:t>human being</w:t>
      </w:r>
      <w:r w:rsidR="001A23BE">
        <w:rPr>
          <w:rFonts w:ascii="Times New Roman" w:hAnsi="Times New Roman" w:cs="Times New Roman"/>
          <w:color w:val="000000" w:themeColor="text1"/>
          <w:sz w:val="24"/>
          <w:szCs w:val="24"/>
          <w:shd w:val="clear" w:color="auto" w:fill="FFFFFF"/>
        </w:rPr>
        <w:t>s</w:t>
      </w:r>
      <w:r w:rsidRPr="007907AA">
        <w:rPr>
          <w:rFonts w:ascii="Times New Roman" w:hAnsi="Times New Roman" w:cs="Times New Roman"/>
          <w:color w:val="000000" w:themeColor="text1"/>
          <w:sz w:val="24"/>
          <w:szCs w:val="24"/>
          <w:shd w:val="clear" w:color="auto" w:fill="FFFFFF"/>
        </w:rPr>
        <w:t>.</w:t>
      </w:r>
    </w:p>
    <w:p w:rsidR="00E73216" w:rsidRDefault="00E73216" w:rsidP="00242952">
      <w:pPr>
        <w:spacing w:line="24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 xml:space="preserve">The Al-Kabli gained an aptitude in the changing environment of business after altering its informal and formal structure </w:t>
      </w:r>
      <w:r w:rsidRPr="007907AA">
        <w:rPr>
          <w:rFonts w:ascii="Times New Roman" w:hAnsi="Times New Roman" w:cs="Times New Roman"/>
          <w:sz w:val="24"/>
          <w:szCs w:val="24"/>
        </w:rPr>
        <w:t>(</w:t>
      </w:r>
      <w:r w:rsidRPr="007907AA">
        <w:rPr>
          <w:rFonts w:ascii="Times New Roman" w:hAnsi="Times New Roman" w:cs="Times New Roman"/>
          <w:color w:val="000000" w:themeColor="text1"/>
          <w:sz w:val="24"/>
          <w:szCs w:val="24"/>
          <w:shd w:val="clear" w:color="auto" w:fill="FFFFFF"/>
        </w:rPr>
        <w:t xml:space="preserve">Benn, Edwards, &amp; Williams, 2014). However, workers can make their verdicts in the absence of executive organization. Therefore, workers </w:t>
      </w:r>
      <w:r w:rsidR="00161013">
        <w:rPr>
          <w:rFonts w:ascii="Times New Roman" w:hAnsi="Times New Roman" w:cs="Times New Roman"/>
          <w:color w:val="000000" w:themeColor="text1"/>
          <w:sz w:val="24"/>
          <w:szCs w:val="24"/>
          <w:shd w:val="clear" w:color="auto" w:fill="FFFFFF"/>
        </w:rPr>
        <w:t>can</w:t>
      </w:r>
      <w:r w:rsidRPr="007907AA">
        <w:rPr>
          <w:rFonts w:ascii="Times New Roman" w:hAnsi="Times New Roman" w:cs="Times New Roman"/>
          <w:color w:val="000000" w:themeColor="text1"/>
          <w:sz w:val="24"/>
          <w:szCs w:val="24"/>
          <w:shd w:val="clear" w:color="auto" w:fill="FFFFFF"/>
        </w:rPr>
        <w:t xml:space="preserve"> benefit from the arising credits within the marketplace. For Al-Kabli to bring into line the managers actions as well as producing quality efforts </w:t>
      </w:r>
      <w:r w:rsidR="00161013">
        <w:rPr>
          <w:rFonts w:ascii="Times New Roman" w:hAnsi="Times New Roman" w:cs="Times New Roman"/>
          <w:color w:val="000000" w:themeColor="text1"/>
          <w:sz w:val="24"/>
          <w:szCs w:val="24"/>
          <w:shd w:val="clear" w:color="auto" w:fill="FFFFFF"/>
        </w:rPr>
        <w:t>concerning</w:t>
      </w:r>
      <w:r w:rsidRPr="007907AA">
        <w:rPr>
          <w:rFonts w:ascii="Times New Roman" w:hAnsi="Times New Roman" w:cs="Times New Roman"/>
          <w:color w:val="000000" w:themeColor="text1"/>
          <w:sz w:val="24"/>
          <w:szCs w:val="24"/>
          <w:shd w:val="clear" w:color="auto" w:fill="FFFFFF"/>
        </w:rPr>
        <w:t xml:space="preserve"> the firm’s objectives, it secured returns to procedures of observable routine, for instance, stock profitability or price (Pelsmacker, et al. 2006). Furthermore, it implemented a flexible structural organization which enabled each worker to make personal verdicts </w:t>
      </w:r>
      <w:r w:rsidR="00161013">
        <w:rPr>
          <w:rFonts w:ascii="Times New Roman" w:hAnsi="Times New Roman" w:cs="Times New Roman"/>
          <w:color w:val="000000" w:themeColor="text1"/>
          <w:sz w:val="24"/>
          <w:szCs w:val="24"/>
          <w:shd w:val="clear" w:color="auto" w:fill="FFFFFF"/>
        </w:rPr>
        <w:t>about the</w:t>
      </w:r>
      <w:r w:rsidRPr="007907AA">
        <w:rPr>
          <w:rFonts w:ascii="Times New Roman" w:hAnsi="Times New Roman" w:cs="Times New Roman"/>
          <w:color w:val="000000" w:themeColor="text1"/>
          <w:sz w:val="24"/>
          <w:szCs w:val="24"/>
          <w:shd w:val="clear" w:color="auto" w:fill="FFFFFF"/>
        </w:rPr>
        <w:t xml:space="preserve"> firm's strategy, thus all workers took part in verdict making. The target of enhancing the firm was</w:t>
      </w:r>
      <w:r>
        <w:rPr>
          <w:rFonts w:ascii="Times New Roman" w:hAnsi="Times New Roman" w:cs="Times New Roman"/>
          <w:color w:val="000000" w:themeColor="text1"/>
          <w:sz w:val="24"/>
          <w:szCs w:val="24"/>
          <w:shd w:val="clear" w:color="auto" w:fill="FFFFFF"/>
        </w:rPr>
        <w:t xml:space="preserve"> to transform the human systems.</w:t>
      </w:r>
    </w:p>
    <w:p w:rsidR="007F301D" w:rsidRDefault="00E73216" w:rsidP="0024295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rsidR="00E73216" w:rsidRDefault="00E73216" w:rsidP="00242952">
      <w:pPr>
        <w:spacing w:line="240" w:lineRule="auto"/>
        <w:ind w:firstLine="720"/>
        <w:rPr>
          <w:rFonts w:ascii="Times New Roman" w:hAnsi="Times New Roman" w:cs="Times New Roman"/>
          <w:color w:val="000000" w:themeColor="text1"/>
          <w:sz w:val="24"/>
          <w:szCs w:val="24"/>
          <w:shd w:val="clear" w:color="auto" w:fill="FFFFFF"/>
        </w:rPr>
      </w:pPr>
      <w:r w:rsidRPr="00E73216">
        <w:rPr>
          <w:rFonts w:ascii="Times New Roman" w:hAnsi="Times New Roman" w:cs="Times New Roman"/>
          <w:color w:val="000000" w:themeColor="text1"/>
          <w:sz w:val="24"/>
          <w:szCs w:val="24"/>
          <w:shd w:val="clear" w:color="auto" w:fill="FFFFFF"/>
        </w:rPr>
        <w:t>The Al-Kabli company can enhance its market share through globalization in the global market (Steinrucken</w:t>
      </w:r>
      <w:r w:rsidR="00242952">
        <w:rPr>
          <w:rFonts w:ascii="Times New Roman" w:hAnsi="Times New Roman" w:cs="Times New Roman"/>
          <w:color w:val="000000" w:themeColor="text1"/>
          <w:sz w:val="24"/>
          <w:szCs w:val="24"/>
          <w:shd w:val="clear" w:color="auto" w:fill="FFFFFF"/>
        </w:rPr>
        <w:t xml:space="preserve"> </w:t>
      </w:r>
      <w:r w:rsidRPr="00E73216">
        <w:rPr>
          <w:rFonts w:ascii="Times New Roman" w:hAnsi="Times New Roman" w:cs="Times New Roman"/>
          <w:color w:val="000000" w:themeColor="text1"/>
          <w:sz w:val="24"/>
          <w:szCs w:val="24"/>
          <w:shd w:val="clear" w:color="auto" w:fill="FFFFFF"/>
        </w:rPr>
        <w:t>&amp;</w:t>
      </w:r>
      <w:r w:rsidR="00242952">
        <w:rPr>
          <w:rFonts w:ascii="Times New Roman" w:hAnsi="Times New Roman" w:cs="Times New Roman"/>
          <w:color w:val="000000" w:themeColor="text1"/>
          <w:sz w:val="24"/>
          <w:szCs w:val="24"/>
          <w:shd w:val="clear" w:color="auto" w:fill="FFFFFF"/>
        </w:rPr>
        <w:t xml:space="preserve"> </w:t>
      </w:r>
      <w:r w:rsidRPr="00E73216">
        <w:rPr>
          <w:rFonts w:ascii="Times New Roman" w:hAnsi="Times New Roman" w:cs="Times New Roman"/>
          <w:color w:val="000000" w:themeColor="text1"/>
          <w:sz w:val="24"/>
          <w:szCs w:val="24"/>
          <w:shd w:val="clear" w:color="auto" w:fill="FFFFFF"/>
        </w:rPr>
        <w:t xml:space="preserve">Jaenichen, 2006). The scanning process comprising PESTEL as well as SWOT research carried out in business environment revealed a set of opportunities and threats. The firm is more competitive when it comes to chocolate production due to its less weakness and strong strengths. The aim of </w:t>
      </w:r>
      <w:r w:rsidR="00242952">
        <w:rPr>
          <w:rFonts w:ascii="Times New Roman" w:hAnsi="Times New Roman" w:cs="Times New Roman"/>
          <w:color w:val="000000" w:themeColor="text1"/>
          <w:sz w:val="24"/>
          <w:szCs w:val="24"/>
          <w:shd w:val="clear" w:color="auto" w:fill="FFFFFF"/>
        </w:rPr>
        <w:t xml:space="preserve">the </w:t>
      </w:r>
      <w:r w:rsidRPr="00E73216">
        <w:rPr>
          <w:rFonts w:ascii="Times New Roman" w:hAnsi="Times New Roman" w:cs="Times New Roman"/>
          <w:color w:val="000000" w:themeColor="text1"/>
          <w:sz w:val="24"/>
          <w:szCs w:val="24"/>
          <w:shd w:val="clear" w:color="auto" w:fill="FFFFFF"/>
        </w:rPr>
        <w:t xml:space="preserve">foreign expansion is based on the resource, industry as well as the institution. These expansions will grow stronger after the success of the first shop in Japan. Moreover, the massive excellent in Japan inspired the firm to track the main competing firms or to implement the initial advantage of the powerhouse. Every country took part in the global </w:t>
      </w:r>
      <w:r w:rsidRPr="00E73216">
        <w:rPr>
          <w:rFonts w:ascii="Times New Roman" w:hAnsi="Times New Roman" w:cs="Times New Roman"/>
          <w:color w:val="000000" w:themeColor="text1"/>
          <w:sz w:val="24"/>
          <w:szCs w:val="24"/>
          <w:shd w:val="clear" w:color="auto" w:fill="FFFFFF"/>
        </w:rPr>
        <w:lastRenderedPageBreak/>
        <w:t xml:space="preserve">village that is customers had the same preferences and tastes (Kraft, 2016). Thus, reducing the repercussion of risks from social awareness as well as inspiring the firms to satisfy consumers’ needs and grow globally.  </w:t>
      </w: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242952" w:rsidRDefault="00242952" w:rsidP="00242952">
      <w:pPr>
        <w:spacing w:line="240" w:lineRule="auto"/>
        <w:jc w:val="center"/>
        <w:rPr>
          <w:rFonts w:ascii="Times New Roman" w:hAnsi="Times New Roman" w:cs="Times New Roman"/>
          <w:color w:val="000000" w:themeColor="text1"/>
          <w:sz w:val="24"/>
          <w:szCs w:val="24"/>
          <w:shd w:val="clear" w:color="auto" w:fill="FFFFFF"/>
        </w:rPr>
      </w:pPr>
    </w:p>
    <w:p w:rsidR="00906D5E" w:rsidRPr="007907AA" w:rsidRDefault="00906D5E" w:rsidP="00242952">
      <w:pPr>
        <w:spacing w:line="24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lastRenderedPageBreak/>
        <w:t>References</w:t>
      </w:r>
    </w:p>
    <w:p w:rsidR="00906D5E" w:rsidRPr="007907AA" w:rsidRDefault="00906D5E" w:rsidP="00242952">
      <w:pPr>
        <w:spacing w:line="24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Benn, S., Edwards, M., &amp; Williams, T. (2014).Organizational change for corporate sustainability.Routledge.</w:t>
      </w:r>
    </w:p>
    <w:p w:rsidR="00906D5E" w:rsidRPr="007907AA" w:rsidRDefault="00906D5E" w:rsidP="00242952">
      <w:pPr>
        <w:spacing w:line="24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Kraft, A. (2016).Managing Organizational Change (Doctoral dissertation, TechnischeUniversitätMünchen).</w:t>
      </w:r>
    </w:p>
    <w:p w:rsidR="00906D5E" w:rsidRPr="007907AA" w:rsidRDefault="00906D5E" w:rsidP="00242952">
      <w:pPr>
        <w:spacing w:line="24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Pelsmacker, P. D., Janssens, W., Sterckx, E., &amp;Mielants, C. (2006). Fair</w:t>
      </w:r>
      <w:r w:rsidRPr="007907AA">
        <w:rPr>
          <w:rFonts w:ascii="Cambria Math" w:hAnsi="Cambria Math" w:cs="Cambria Math"/>
          <w:color w:val="000000" w:themeColor="text1"/>
          <w:sz w:val="24"/>
          <w:szCs w:val="24"/>
          <w:shd w:val="clear" w:color="auto" w:fill="FFFFFF"/>
        </w:rPr>
        <w:t>‐</w:t>
      </w:r>
      <w:r w:rsidRPr="007907AA">
        <w:rPr>
          <w:rFonts w:ascii="Times New Roman" w:hAnsi="Times New Roman" w:cs="Times New Roman"/>
          <w:color w:val="000000" w:themeColor="text1"/>
          <w:sz w:val="24"/>
          <w:szCs w:val="24"/>
          <w:shd w:val="clear" w:color="auto" w:fill="FFFFFF"/>
        </w:rPr>
        <w:t>trade beliefs, attitudes and buying behavior of Belgian consumers. International Journal of Nonprofit and Voluntary Sector Marketing, 11(2), 125-138.</w:t>
      </w:r>
    </w:p>
    <w:p w:rsidR="00906D5E" w:rsidRPr="00E73216" w:rsidRDefault="00906D5E" w:rsidP="00242952">
      <w:pPr>
        <w:spacing w:line="240" w:lineRule="auto"/>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rPr>
        <w:t>Steinrucken, T., &amp;Jaenichen, S. (2006). Does the Fair Trade Concept Work? An Economic Analysis of Social Labels. AUSSENWIRTSCHAFT-ZURICH-, 61(2), 189</w:t>
      </w:r>
    </w:p>
    <w:p w:rsidR="007F301D" w:rsidRDefault="007F301D" w:rsidP="00242952">
      <w:pPr>
        <w:spacing w:after="0" w:line="240" w:lineRule="auto"/>
        <w:rPr>
          <w:rFonts w:ascii="Times New Roman" w:eastAsia="Times New Roman" w:hAnsi="Times New Roman" w:cs="Times New Roman"/>
          <w:sz w:val="24"/>
          <w:szCs w:val="24"/>
        </w:rPr>
      </w:pPr>
    </w:p>
    <w:p w:rsidR="007F301D" w:rsidRDefault="007F301D" w:rsidP="00242952">
      <w:pPr>
        <w:spacing w:after="0" w:line="240" w:lineRule="auto"/>
        <w:rPr>
          <w:rFonts w:ascii="Times New Roman" w:eastAsia="Times New Roman" w:hAnsi="Times New Roman" w:cs="Times New Roman"/>
          <w:sz w:val="24"/>
          <w:szCs w:val="24"/>
        </w:rPr>
      </w:pPr>
    </w:p>
    <w:p w:rsidR="007F301D" w:rsidRDefault="007F301D" w:rsidP="00242952">
      <w:pPr>
        <w:spacing w:after="0" w:line="240" w:lineRule="auto"/>
        <w:rPr>
          <w:rFonts w:ascii="Times New Roman" w:eastAsia="Times New Roman" w:hAnsi="Times New Roman" w:cs="Times New Roman"/>
          <w:sz w:val="24"/>
          <w:szCs w:val="24"/>
        </w:rPr>
      </w:pPr>
    </w:p>
    <w:p w:rsidR="007F301D" w:rsidRDefault="007F301D" w:rsidP="00242952">
      <w:pPr>
        <w:spacing w:after="0" w:line="240" w:lineRule="auto"/>
        <w:rPr>
          <w:rFonts w:ascii="Times New Roman" w:eastAsia="Times New Roman" w:hAnsi="Times New Roman" w:cs="Times New Roman"/>
          <w:sz w:val="24"/>
          <w:szCs w:val="24"/>
        </w:rPr>
      </w:pPr>
    </w:p>
    <w:p w:rsidR="007F301D" w:rsidRDefault="007F301D" w:rsidP="00242952">
      <w:pPr>
        <w:spacing w:line="240" w:lineRule="auto"/>
      </w:pPr>
    </w:p>
    <w:sectPr w:rsidR="007F301D" w:rsidSect="002429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464" w:rsidRDefault="00CE6464" w:rsidP="00834C72">
      <w:pPr>
        <w:spacing w:after="0" w:line="240" w:lineRule="auto"/>
      </w:pPr>
      <w:r>
        <w:separator/>
      </w:r>
    </w:p>
  </w:endnote>
  <w:endnote w:type="continuationSeparator" w:id="1">
    <w:p w:rsidR="00CE6464" w:rsidRDefault="00CE6464" w:rsidP="00834C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464" w:rsidRDefault="00CE6464" w:rsidP="00834C72">
      <w:pPr>
        <w:spacing w:after="0" w:line="240" w:lineRule="auto"/>
      </w:pPr>
      <w:r>
        <w:separator/>
      </w:r>
    </w:p>
  </w:footnote>
  <w:footnote w:type="continuationSeparator" w:id="1">
    <w:p w:rsidR="00CE6464" w:rsidRDefault="00CE6464" w:rsidP="00834C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15575"/>
      <w:docPartObj>
        <w:docPartGallery w:val="Page Numbers (Top of Page)"/>
        <w:docPartUnique/>
      </w:docPartObj>
    </w:sdtPr>
    <w:sdtContent>
      <w:p w:rsidR="00834C72" w:rsidRPr="00242952" w:rsidRDefault="00242952" w:rsidP="00242952">
        <w:pPr>
          <w:pStyle w:val="Header"/>
          <w:tabs>
            <w:tab w:val="right" w:pos="9360"/>
          </w:tabs>
          <w:rPr>
            <w:rFonts w:ascii="Times New Roman" w:hAnsi="Times New Roman" w:cs="Times New Roman"/>
            <w:sz w:val="24"/>
            <w:szCs w:val="24"/>
          </w:rPr>
        </w:pPr>
        <w:r w:rsidRPr="00242952">
          <w:rPr>
            <w:rFonts w:ascii="Times New Roman" w:hAnsi="Times New Roman" w:cs="Times New Roman"/>
            <w:sz w:val="24"/>
            <w:szCs w:val="24"/>
          </w:rPr>
          <w:t>ORGANIZATIONAL DEVELOPMENT</w:t>
        </w:r>
        <w:r w:rsidRPr="00242952">
          <w:rPr>
            <w:rFonts w:ascii="Times New Roman" w:hAnsi="Times New Roman" w:cs="Times New Roman"/>
            <w:sz w:val="24"/>
            <w:szCs w:val="24"/>
          </w:rPr>
          <w:tab/>
        </w:r>
        <w:r w:rsidRPr="00242952">
          <w:rPr>
            <w:rFonts w:ascii="Times New Roman" w:hAnsi="Times New Roman" w:cs="Times New Roman"/>
            <w:sz w:val="24"/>
            <w:szCs w:val="24"/>
          </w:rPr>
          <w:tab/>
        </w:r>
        <w:r w:rsidRPr="00242952">
          <w:rPr>
            <w:rFonts w:ascii="Times New Roman" w:hAnsi="Times New Roman" w:cs="Times New Roman"/>
            <w:sz w:val="24"/>
            <w:szCs w:val="24"/>
          </w:rPr>
          <w:tab/>
        </w:r>
        <w:r w:rsidRPr="00242952">
          <w:rPr>
            <w:rFonts w:ascii="Times New Roman" w:hAnsi="Times New Roman" w:cs="Times New Roman"/>
            <w:sz w:val="24"/>
            <w:szCs w:val="24"/>
          </w:rPr>
          <w:fldChar w:fldCharType="begin"/>
        </w:r>
        <w:r w:rsidRPr="00242952">
          <w:rPr>
            <w:rFonts w:ascii="Times New Roman" w:hAnsi="Times New Roman" w:cs="Times New Roman"/>
            <w:sz w:val="24"/>
            <w:szCs w:val="24"/>
          </w:rPr>
          <w:instrText xml:space="preserve"> PAGE   \* MERGEFORMAT </w:instrText>
        </w:r>
        <w:r w:rsidRPr="00242952">
          <w:rPr>
            <w:rFonts w:ascii="Times New Roman" w:hAnsi="Times New Roman" w:cs="Times New Roman"/>
            <w:sz w:val="24"/>
            <w:szCs w:val="24"/>
          </w:rPr>
          <w:fldChar w:fldCharType="separate"/>
        </w:r>
        <w:r w:rsidR="00E25E7F">
          <w:rPr>
            <w:rFonts w:ascii="Times New Roman" w:hAnsi="Times New Roman" w:cs="Times New Roman"/>
            <w:noProof/>
            <w:sz w:val="24"/>
            <w:szCs w:val="24"/>
          </w:rPr>
          <w:t>2</w:t>
        </w:r>
        <w:r w:rsidRPr="0024295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72" w:rsidRPr="00242952" w:rsidRDefault="00242952" w:rsidP="00242952">
    <w:pPr>
      <w:pStyle w:val="Header"/>
      <w:jc w:val="right"/>
      <w:rPr>
        <w:rFonts w:ascii="Times New Roman" w:hAnsi="Times New Roman" w:cs="Times New Roman"/>
        <w:sz w:val="24"/>
        <w:szCs w:val="24"/>
      </w:rPr>
    </w:pPr>
    <w:r w:rsidRPr="00242952">
      <w:rPr>
        <w:rFonts w:ascii="Times New Roman" w:hAnsi="Times New Roman" w:cs="Times New Roman"/>
        <w:sz w:val="24"/>
        <w:szCs w:val="24"/>
      </w:rPr>
      <w:t xml:space="preserve">Running head: ORGANIZATIONAL DEVELOPMENT </w:t>
    </w:r>
    <w:r w:rsidRPr="00242952">
      <w:rPr>
        <w:rFonts w:ascii="Times New Roman" w:hAnsi="Times New Roman" w:cs="Times New Roman"/>
        <w:sz w:val="24"/>
        <w:szCs w:val="24"/>
      </w:rPr>
      <w:tab/>
    </w:r>
    <w:sdt>
      <w:sdtPr>
        <w:rPr>
          <w:rFonts w:ascii="Times New Roman" w:hAnsi="Times New Roman" w:cs="Times New Roman"/>
          <w:sz w:val="24"/>
          <w:szCs w:val="24"/>
        </w:rPr>
        <w:id w:val="2515525"/>
        <w:docPartObj>
          <w:docPartGallery w:val="Page Numbers (Top of Page)"/>
          <w:docPartUnique/>
        </w:docPartObj>
      </w:sdtPr>
      <w:sdtContent>
        <w:r w:rsidRPr="00242952">
          <w:rPr>
            <w:rFonts w:ascii="Times New Roman" w:hAnsi="Times New Roman" w:cs="Times New Roman"/>
            <w:sz w:val="24"/>
            <w:szCs w:val="24"/>
          </w:rPr>
          <w:fldChar w:fldCharType="begin"/>
        </w:r>
        <w:r w:rsidRPr="00242952">
          <w:rPr>
            <w:rFonts w:ascii="Times New Roman" w:hAnsi="Times New Roman" w:cs="Times New Roman"/>
            <w:sz w:val="24"/>
            <w:szCs w:val="24"/>
          </w:rPr>
          <w:instrText xml:space="preserve"> PAGE   \* MERGEFORMAT </w:instrText>
        </w:r>
        <w:r w:rsidRPr="00242952">
          <w:rPr>
            <w:rFonts w:ascii="Times New Roman" w:hAnsi="Times New Roman" w:cs="Times New Roman"/>
            <w:sz w:val="24"/>
            <w:szCs w:val="24"/>
          </w:rPr>
          <w:fldChar w:fldCharType="separate"/>
        </w:r>
        <w:r w:rsidR="00E25E7F">
          <w:rPr>
            <w:rFonts w:ascii="Times New Roman" w:hAnsi="Times New Roman" w:cs="Times New Roman"/>
            <w:noProof/>
            <w:sz w:val="24"/>
            <w:szCs w:val="24"/>
          </w:rPr>
          <w:t>1</w:t>
        </w:r>
        <w:r w:rsidRPr="0024295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301D"/>
    <w:rsid w:val="000E1A4A"/>
    <w:rsid w:val="00161013"/>
    <w:rsid w:val="00197FBD"/>
    <w:rsid w:val="001A23BE"/>
    <w:rsid w:val="001E7929"/>
    <w:rsid w:val="00242952"/>
    <w:rsid w:val="00400B61"/>
    <w:rsid w:val="006C74EA"/>
    <w:rsid w:val="007D7FCA"/>
    <w:rsid w:val="007F301D"/>
    <w:rsid w:val="00825842"/>
    <w:rsid w:val="00834C72"/>
    <w:rsid w:val="00906D5E"/>
    <w:rsid w:val="00917CE2"/>
    <w:rsid w:val="009256CB"/>
    <w:rsid w:val="00CA56D6"/>
    <w:rsid w:val="00CE6464"/>
    <w:rsid w:val="00D51EFF"/>
    <w:rsid w:val="00E25E7F"/>
    <w:rsid w:val="00E65F18"/>
    <w:rsid w:val="00E732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7F301D"/>
  </w:style>
  <w:style w:type="paragraph" w:styleId="Header">
    <w:name w:val="header"/>
    <w:basedOn w:val="Normal"/>
    <w:link w:val="HeaderChar"/>
    <w:uiPriority w:val="99"/>
    <w:unhideWhenUsed/>
    <w:rsid w:val="00834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C72"/>
  </w:style>
  <w:style w:type="paragraph" w:styleId="Footer">
    <w:name w:val="footer"/>
    <w:basedOn w:val="Normal"/>
    <w:link w:val="FooterChar"/>
    <w:uiPriority w:val="99"/>
    <w:unhideWhenUsed/>
    <w:rsid w:val="00834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C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5686967">
      <w:bodyDiv w:val="1"/>
      <w:marLeft w:val="0"/>
      <w:marRight w:val="0"/>
      <w:marTop w:val="0"/>
      <w:marBottom w:val="0"/>
      <w:divBdr>
        <w:top w:val="none" w:sz="0" w:space="0" w:color="auto"/>
        <w:left w:val="none" w:sz="0" w:space="0" w:color="auto"/>
        <w:bottom w:val="none" w:sz="0" w:space="0" w:color="auto"/>
        <w:right w:val="none" w:sz="0" w:space="0" w:color="auto"/>
      </w:divBdr>
      <w:divsChild>
        <w:div w:id="592517923">
          <w:marLeft w:val="0"/>
          <w:marRight w:val="0"/>
          <w:marTop w:val="0"/>
          <w:marBottom w:val="0"/>
          <w:divBdr>
            <w:top w:val="none" w:sz="0" w:space="0" w:color="auto"/>
            <w:left w:val="none" w:sz="0" w:space="0" w:color="auto"/>
            <w:bottom w:val="none" w:sz="0" w:space="0" w:color="auto"/>
            <w:right w:val="none" w:sz="0" w:space="0" w:color="auto"/>
          </w:divBdr>
          <w:divsChild>
            <w:div w:id="1746339307">
              <w:marLeft w:val="0"/>
              <w:marRight w:val="0"/>
              <w:marTop w:val="0"/>
              <w:marBottom w:val="0"/>
              <w:divBdr>
                <w:top w:val="none" w:sz="0" w:space="0" w:color="auto"/>
                <w:left w:val="none" w:sz="0" w:space="0" w:color="auto"/>
                <w:bottom w:val="none" w:sz="0" w:space="0" w:color="auto"/>
                <w:right w:val="none" w:sz="0" w:space="0" w:color="auto"/>
              </w:divBdr>
              <w:divsChild>
                <w:div w:id="57582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753174">
      <w:bodyDiv w:val="1"/>
      <w:marLeft w:val="0"/>
      <w:marRight w:val="0"/>
      <w:marTop w:val="0"/>
      <w:marBottom w:val="0"/>
      <w:divBdr>
        <w:top w:val="none" w:sz="0" w:space="0" w:color="auto"/>
        <w:left w:val="none" w:sz="0" w:space="0" w:color="auto"/>
        <w:bottom w:val="none" w:sz="0" w:space="0" w:color="auto"/>
        <w:right w:val="none" w:sz="0" w:space="0" w:color="auto"/>
      </w:divBdr>
      <w:divsChild>
        <w:div w:id="373698069">
          <w:marLeft w:val="0"/>
          <w:marRight w:val="0"/>
          <w:marTop w:val="0"/>
          <w:marBottom w:val="0"/>
          <w:divBdr>
            <w:top w:val="none" w:sz="0" w:space="0" w:color="auto"/>
            <w:left w:val="none" w:sz="0" w:space="0" w:color="auto"/>
            <w:bottom w:val="none" w:sz="0" w:space="0" w:color="auto"/>
            <w:right w:val="none" w:sz="0" w:space="0" w:color="auto"/>
          </w:divBdr>
          <w:divsChild>
            <w:div w:id="1306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2019-08-30T09:37:00Z</dcterms:created>
  <dcterms:modified xsi:type="dcterms:W3CDTF">2019-08-30T09:37:00Z</dcterms:modified>
</cp:coreProperties>
</file>