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B07" w:rsidRDefault="00885B07" w:rsidP="00885B07">
      <w:pPr>
        <w:jc w:val="center"/>
        <w:rPr>
          <w:b/>
        </w:rPr>
      </w:pPr>
      <w:bookmarkStart w:id="0" w:name="_GoBack"/>
      <w:bookmarkEnd w:id="0"/>
    </w:p>
    <w:p w:rsidR="00885B07" w:rsidRDefault="00885B07" w:rsidP="00885B07">
      <w:pPr>
        <w:jc w:val="center"/>
        <w:rPr>
          <w:b/>
        </w:rPr>
      </w:pPr>
    </w:p>
    <w:p w:rsidR="00591ACD" w:rsidRDefault="00C37E92" w:rsidP="00885B07">
      <w:pPr>
        <w:jc w:val="center"/>
        <w:rPr>
          <w:b/>
        </w:rPr>
      </w:pPr>
      <w:r w:rsidRPr="00885B07">
        <w:rPr>
          <w:b/>
        </w:rPr>
        <w:t>Osteoporosis</w:t>
      </w: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Pr="00885B07" w:rsidRDefault="00885B07" w:rsidP="00885B07">
      <w:pPr>
        <w:jc w:val="center"/>
        <w:rPr>
          <w:b/>
        </w:rPr>
      </w:pPr>
    </w:p>
    <w:p w:rsidR="00E5029F" w:rsidRDefault="00C37E92" w:rsidP="00885B07">
      <w:pPr>
        <w:jc w:val="center"/>
      </w:pPr>
      <w:r>
        <w:t>Name</w:t>
      </w:r>
    </w:p>
    <w:p w:rsidR="00E5029F" w:rsidRDefault="00C37E92" w:rsidP="00885B07">
      <w:pPr>
        <w:jc w:val="center"/>
      </w:pPr>
      <w:r>
        <w:t>Institution of Affiliation</w:t>
      </w:r>
    </w:p>
    <w:p w:rsidR="00E5029F" w:rsidRDefault="00C37E92" w:rsidP="00885B07">
      <w:pPr>
        <w:jc w:val="center"/>
      </w:pPr>
      <w:r>
        <w:t>Professor</w:t>
      </w:r>
    </w:p>
    <w:p w:rsidR="00E5029F" w:rsidRDefault="00C37E92" w:rsidP="00885B07">
      <w:pPr>
        <w:jc w:val="center"/>
      </w:pPr>
      <w:r>
        <w:t>Date</w:t>
      </w: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885B07" w:rsidRDefault="00885B07" w:rsidP="00885B07">
      <w:pPr>
        <w:jc w:val="center"/>
      </w:pPr>
    </w:p>
    <w:p w:rsidR="00E5029F" w:rsidRPr="00885B07" w:rsidRDefault="00C37E92" w:rsidP="00885B07">
      <w:pPr>
        <w:jc w:val="center"/>
        <w:rPr>
          <w:b/>
        </w:rPr>
      </w:pPr>
      <w:r w:rsidRPr="00885B07">
        <w:rPr>
          <w:b/>
        </w:rPr>
        <w:lastRenderedPageBreak/>
        <w:t>Osteoporosis</w:t>
      </w:r>
    </w:p>
    <w:p w:rsidR="002B4F86" w:rsidRPr="00885B07" w:rsidRDefault="00C37E92" w:rsidP="00885B07">
      <w:pPr>
        <w:jc w:val="center"/>
        <w:rPr>
          <w:b/>
        </w:rPr>
      </w:pPr>
      <w:r w:rsidRPr="00885B07">
        <w:rPr>
          <w:b/>
        </w:rPr>
        <w:t>Definition and Risk Factors</w:t>
      </w:r>
    </w:p>
    <w:p w:rsidR="002B4F86" w:rsidRDefault="00C37E92" w:rsidP="00885B07">
      <w:pPr>
        <w:ind w:left="0" w:firstLine="720"/>
      </w:pPr>
      <w:r>
        <w:t>It is a medical condition that affects the skeletal system by reduct</w:t>
      </w:r>
      <w:r w:rsidR="00885B07">
        <w:t xml:space="preserve">ion of the bony mass, leading to a </w:t>
      </w:r>
      <w:r>
        <w:t>microarchitectural</w:t>
      </w:r>
      <w:r>
        <w:t xml:space="preserve"> deterioration of the skeletal tissue. This leads t</w:t>
      </w:r>
      <w:r w:rsidR="00915313">
        <w:t xml:space="preserve">o bone fragility and subsequent </w:t>
      </w:r>
      <w:r>
        <w:t>bone fractures, which is the earliest sign</w:t>
      </w:r>
      <w:r w:rsidR="00885B07">
        <w:t xml:space="preserve"> (Pouresmaeili et al., 2018)</w:t>
      </w:r>
      <w:r>
        <w:t xml:space="preserve">. </w:t>
      </w:r>
      <w:r w:rsidR="00915313">
        <w:t>Osteoporosis is a</w:t>
      </w:r>
      <w:r w:rsidR="00B42649">
        <w:t>n</w:t>
      </w:r>
      <w:r w:rsidR="00915313">
        <w:t xml:space="preserve"> increasingly severe condition that has led to a lot of challenges to the affected individual and population, especially in terms of psychosocial and economic </w:t>
      </w:r>
      <w:r w:rsidR="007857A4">
        <w:t>endeavors</w:t>
      </w:r>
      <w:r w:rsidR="00915313">
        <w:t xml:space="preserve">. This is because the state curtails movement and commercial activities apart from it being chronic and hence </w:t>
      </w:r>
      <w:r w:rsidR="007857A4">
        <w:t>long-term</w:t>
      </w:r>
      <w:r w:rsidR="00915313">
        <w:t xml:space="preserve"> management.</w:t>
      </w:r>
      <w:r w:rsidR="007857A4">
        <w:t xml:space="preserve"> The risk factors for osteoporosis include advanced age that is individual above fifty years, being female, Asian and white ethnic groups, amenorrhea, late menarche, early menopause, and being in a postmenopausal state</w:t>
      </w:r>
      <w:r w:rsidR="00885B07">
        <w:t xml:space="preserve"> (</w:t>
      </w:r>
      <w:r w:rsidR="00885B07" w:rsidRPr="00B42649">
        <w:t>Compston</w:t>
      </w:r>
      <w:r w:rsidR="00885B07">
        <w:t xml:space="preserve"> et al., 2018)</w:t>
      </w:r>
      <w:r w:rsidR="007857A4">
        <w:t>.</w:t>
      </w:r>
    </w:p>
    <w:p w:rsidR="002B4F86" w:rsidRDefault="007857A4" w:rsidP="00885B07">
      <w:pPr>
        <w:ind w:left="0" w:firstLine="720"/>
      </w:pPr>
      <w:r>
        <w:t xml:space="preserve">Additionally, low calcium intake, androgen, and estrogen deficiency state, genetic predisposition where it is familial and immobilization. Alcohol and smoking have also been associated with osteoporosis. </w:t>
      </w:r>
      <w:r w:rsidR="00D70FEB">
        <w:t>Intake of drugs likes anticonvulsant</w:t>
      </w:r>
      <w:r>
        <w:t>, systemic steroids and, insulin, and thyroid supplements have been linked to the development of the condition.</w:t>
      </w:r>
    </w:p>
    <w:p w:rsidR="002B4F86" w:rsidRPr="00885B07" w:rsidRDefault="00C37E92" w:rsidP="00885B07">
      <w:pPr>
        <w:ind w:left="0" w:firstLine="0"/>
        <w:jc w:val="center"/>
        <w:rPr>
          <w:b/>
        </w:rPr>
      </w:pPr>
      <w:r w:rsidRPr="00885B07">
        <w:rPr>
          <w:b/>
        </w:rPr>
        <w:t xml:space="preserve">Pathophysiology </w:t>
      </w:r>
      <w:r w:rsidR="00885B07" w:rsidRPr="00885B07">
        <w:rPr>
          <w:b/>
        </w:rPr>
        <w:t>and Clinical Manifestation</w:t>
      </w:r>
    </w:p>
    <w:p w:rsidR="002B4F86" w:rsidRDefault="00C37E92" w:rsidP="00885B07">
      <w:pPr>
        <w:ind w:left="0" w:firstLine="720"/>
      </w:pPr>
      <w:r>
        <w:t>The pathophysiology of osteoporosis is simply the imbalance between bone formation and bone resorption. Anything that affects the two opposing processes would lead to osteoporosis. It is more so when the balance favors bone resorption. Osteoblasts are invo</w:t>
      </w:r>
      <w:r>
        <w:t>lved in bone formation, while osteoclasts are involved in bone resorption</w:t>
      </w:r>
      <w:r w:rsidR="00885B07">
        <w:t xml:space="preserve">  (</w:t>
      </w:r>
      <w:hyperlink r:id="rId7" w:history="1">
        <w:r w:rsidR="00885B07" w:rsidRPr="00B42649">
          <w:rPr>
            <w:rStyle w:val="Hyperlink"/>
          </w:rPr>
          <w:t>https://emedicine.medscape.com/article/330598-overview</w:t>
        </w:r>
      </w:hyperlink>
      <w:r w:rsidR="00885B07">
        <w:t>)</w:t>
      </w:r>
      <w:r>
        <w:t>. For example, estrogen deficiency in postmenopausal w</w:t>
      </w:r>
      <w:r>
        <w:t>omen leads to excessive bone resorption with minimal bone formation.</w:t>
      </w:r>
    </w:p>
    <w:p w:rsidR="002B4F86" w:rsidRDefault="00C37E92" w:rsidP="001E6803">
      <w:pPr>
        <w:ind w:left="0" w:firstLine="720"/>
      </w:pPr>
      <w:r>
        <w:lastRenderedPageBreak/>
        <w:t xml:space="preserve">Clinical manifestation of the condition is generally through medical history and physical examination. Usually, the patient assessment should start with assessing all the risk factors as </w:t>
      </w:r>
      <w:r>
        <w:t>they will come with joint pains, especially when inactivity</w:t>
      </w:r>
      <w:r w:rsidR="00885B07">
        <w:t xml:space="preserve"> (</w:t>
      </w:r>
      <w:r w:rsidR="00885B07" w:rsidRPr="00B42649">
        <w:t>Rossini</w:t>
      </w:r>
      <w:r w:rsidR="00885B07">
        <w:t xml:space="preserve"> et al., 2016)</w:t>
      </w:r>
      <w:r>
        <w:t>. This includes knee pain and even hip joint pain when walking. Some will present with a deformity and fractures. The patient can have a frequent loss of balance, gait, and s</w:t>
      </w:r>
      <w:r>
        <w:t>ignificant weight loss. Decreased range of movement of the various joints is also a clinical manifestation of osteoporosis.</w:t>
      </w:r>
    </w:p>
    <w:p w:rsidR="001E6803" w:rsidRPr="00885B07" w:rsidRDefault="00C37E92" w:rsidP="00885B07">
      <w:pPr>
        <w:jc w:val="center"/>
        <w:rPr>
          <w:b/>
        </w:rPr>
      </w:pPr>
      <w:r w:rsidRPr="00885B07">
        <w:rPr>
          <w:b/>
        </w:rPr>
        <w:t>Evaluation, Prevention, and Treatment</w:t>
      </w:r>
    </w:p>
    <w:p w:rsidR="001E6803" w:rsidRDefault="00C37E92" w:rsidP="00DA61CF">
      <w:pPr>
        <w:ind w:left="0" w:firstLine="720"/>
      </w:pPr>
      <w:r>
        <w:t xml:space="preserve">Evaluation of the patient whose history and examination suggest osteoporosis involves laboratory and radiology investigations. </w:t>
      </w:r>
      <w:r w:rsidR="00885B07">
        <w:t xml:space="preserve">According to </w:t>
      </w:r>
      <w:r w:rsidR="00885B07" w:rsidRPr="00B42649">
        <w:t>Compston</w:t>
      </w:r>
      <w:r w:rsidR="00885B07">
        <w:t xml:space="preserve"> et al. (2018), t</w:t>
      </w:r>
      <w:r>
        <w:t>he lab works include complete blood count, calcium levels, phosphate and magnesiu</w:t>
      </w:r>
      <w:r w:rsidR="00CF05AE">
        <w:t>m levels, Thyroid-stimulating hormone levels</w:t>
      </w:r>
      <w:r>
        <w:t xml:space="preserve">, liver function tests, </w:t>
      </w:r>
      <w:r w:rsidR="00CF05AE" w:rsidRPr="00CF05AE">
        <w:rPr>
          <w:bCs/>
        </w:rPr>
        <w:t>25-Hydroxyvitamin D level</w:t>
      </w:r>
      <w:r w:rsidR="00CF05AE">
        <w:t xml:space="preserve">. Biomarkers that can be done include </w:t>
      </w:r>
      <w:r w:rsidR="00CF05AE">
        <w:rPr>
          <w:bCs/>
        </w:rPr>
        <w:t xml:space="preserve">Bone-specific alkaline </w:t>
      </w:r>
      <w:r w:rsidR="00CF05AE" w:rsidRPr="00CF05AE">
        <w:rPr>
          <w:bCs/>
        </w:rPr>
        <w:t>phosphatase (BSAP)</w:t>
      </w:r>
      <w:r w:rsidR="00CF05AE">
        <w:t xml:space="preserve"> and </w:t>
      </w:r>
      <w:r w:rsidR="00CF05AE" w:rsidRPr="00CF05AE">
        <w:t>Osteocalcin (OC)</w:t>
      </w:r>
      <w:r w:rsidR="00CF05AE">
        <w:t>. Plain radiographs are the most indicated for patients who have suspected fractures and also have lost height by more than 1.5 inches. Photographs are used to assess the integrity of the skeletal tissue and are indicated by radiolucency as the findings.</w:t>
      </w:r>
    </w:p>
    <w:p w:rsidR="00CF05AE" w:rsidRDefault="00C37E92" w:rsidP="00DA61CF">
      <w:pPr>
        <w:ind w:left="0" w:firstLine="720"/>
      </w:pPr>
      <w:r>
        <w:t>Treatment involves both pharmacological and nonpharmacological interventio</w:t>
      </w:r>
      <w:r>
        <w:t>ns. In hormonal deficiency, for example, replacement therapy is indicated. For instance, women with low levels of estrogen should receive replacement therapy of the same. Those with calcium deficiencies should be given supplements to boost the levels and i</w:t>
      </w:r>
      <w:r>
        <w:t xml:space="preserve">ncrease bone formation. </w:t>
      </w:r>
      <w:r w:rsidR="002B6E4E">
        <w:t>Surgical intervention should be provided for deserving patients who may have deformities like kyphosis requiring kyphoplasty</w:t>
      </w:r>
      <w:r w:rsidR="00885B07">
        <w:t xml:space="preserve"> (</w:t>
      </w:r>
      <w:r w:rsidR="00885B07" w:rsidRPr="00B42649">
        <w:t>Rossini</w:t>
      </w:r>
      <w:r w:rsidR="00885B07">
        <w:t xml:space="preserve"> et al., 2016)</w:t>
      </w:r>
      <w:r w:rsidR="002B6E4E">
        <w:t xml:space="preserve">. Vertebroplasty can also be done on patients requiring such. Analgesics are given to those who experience osteoarthritis due to the </w:t>
      </w:r>
      <w:r w:rsidR="002B6E4E">
        <w:lastRenderedPageBreak/>
        <w:t>osteoporosis or even fracture cases. Physiotherapy and rehabilitation are also provided so that optimal physical activity.</w:t>
      </w:r>
    </w:p>
    <w:p w:rsidR="002B6E4E" w:rsidRDefault="00C37E92" w:rsidP="00B42649">
      <w:pPr>
        <w:ind w:left="0" w:firstLine="720"/>
      </w:pPr>
      <w:r>
        <w:t>Prevention should begin at a childhood where adequate nutrients like vitamin D and ca</w:t>
      </w:r>
      <w:r>
        <w:t>lcium should be emphasized. In addition, weight-bearing exercise should be encouraged for all people. Avoid all activities that are risk factors to the development of the condition like cigarette smoking, alcohol intake, and lack of physical activity, amon</w:t>
      </w:r>
      <w:r>
        <w:t>g others. Regular medical checkups should be encouraged to detect any signs of development to facilitate early intervention.</w:t>
      </w: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885B07" w:rsidRDefault="00885B07" w:rsidP="00885B07">
      <w:pPr>
        <w:jc w:val="center"/>
        <w:rPr>
          <w:b/>
        </w:rPr>
      </w:pPr>
    </w:p>
    <w:p w:rsidR="00B42649" w:rsidRPr="00885B07" w:rsidRDefault="00C37E92" w:rsidP="00885B07">
      <w:pPr>
        <w:jc w:val="center"/>
        <w:rPr>
          <w:b/>
        </w:rPr>
      </w:pPr>
      <w:r w:rsidRPr="00885B07">
        <w:rPr>
          <w:b/>
        </w:rPr>
        <w:lastRenderedPageBreak/>
        <w:t>References</w:t>
      </w:r>
    </w:p>
    <w:p w:rsidR="00885B07" w:rsidRDefault="00C37E92" w:rsidP="00B42649">
      <w:r w:rsidRPr="00B42649">
        <w:t>Compston, J., Cooper, A., Cooper, C., Gittoes, N., Gregson, C., Harvey, N., ... &amp; Reid, D. M. (2017). UK</w:t>
      </w:r>
      <w:r w:rsidRPr="00B42649">
        <w:t xml:space="preserve"> clinical guideline for the prevention and treatment of osteoporosis. </w:t>
      </w:r>
      <w:r w:rsidRPr="00B42649">
        <w:rPr>
          <w:i/>
          <w:iCs/>
        </w:rPr>
        <w:t>Archives of osteoporosis</w:t>
      </w:r>
      <w:r w:rsidRPr="00B42649">
        <w:t>, </w:t>
      </w:r>
      <w:r w:rsidRPr="00B42649">
        <w:rPr>
          <w:i/>
          <w:iCs/>
        </w:rPr>
        <w:t>12</w:t>
      </w:r>
      <w:r w:rsidRPr="00B42649">
        <w:t>(1), 43.</w:t>
      </w:r>
    </w:p>
    <w:p w:rsidR="00885B07" w:rsidRDefault="00C37E92" w:rsidP="00B42649">
      <w:hyperlink r:id="rId8" w:history="1">
        <w:r w:rsidRPr="00B42649">
          <w:rPr>
            <w:rStyle w:val="Hyperlink"/>
          </w:rPr>
          <w:t>https://emedicine.medscape.com/article/330598-overview</w:t>
        </w:r>
      </w:hyperlink>
    </w:p>
    <w:p w:rsidR="00885B07" w:rsidRDefault="00C37E92" w:rsidP="00B42649">
      <w:r w:rsidRPr="00B42649">
        <w:t>Pouresmaeili, F., Kamal</w:t>
      </w:r>
      <w:r w:rsidRPr="00B42649">
        <w:t>idehghan, B., Kamarehei, M., &amp; Goh, Y. M. (2018). A comprehensive overview on osteoporosis and its risk factors. </w:t>
      </w:r>
      <w:r w:rsidRPr="00B42649">
        <w:rPr>
          <w:i/>
          <w:iCs/>
        </w:rPr>
        <w:t>Therapeutics and clinical risk management</w:t>
      </w:r>
      <w:r w:rsidRPr="00B42649">
        <w:t>, </w:t>
      </w:r>
      <w:r w:rsidRPr="00B42649">
        <w:rPr>
          <w:i/>
          <w:iCs/>
        </w:rPr>
        <w:t>14</w:t>
      </w:r>
      <w:r w:rsidRPr="00B42649">
        <w:t>, 2029.</w:t>
      </w:r>
    </w:p>
    <w:p w:rsidR="00885B07" w:rsidRDefault="00C37E92" w:rsidP="00B42649">
      <w:r w:rsidRPr="00B42649">
        <w:t>Rossini, M., Adami, S., Bertoldo, F., Diacinti, D., Gatti, D., Giannini, S., ... &amp; Pedrazz</w:t>
      </w:r>
      <w:r w:rsidRPr="00B42649">
        <w:t>oni, M. (2016). Guidelines for the diagnosis, prevention and management of osteoporosis. </w:t>
      </w:r>
      <w:r w:rsidRPr="00B42649">
        <w:rPr>
          <w:i/>
          <w:iCs/>
        </w:rPr>
        <w:t>Reumatismo</w:t>
      </w:r>
      <w:r w:rsidRPr="00B42649">
        <w:t>, 1-39.</w:t>
      </w:r>
    </w:p>
    <w:p w:rsidR="00B42649" w:rsidRDefault="00B42649" w:rsidP="00B42649"/>
    <w:p w:rsidR="002B6E4E" w:rsidRDefault="002B6E4E" w:rsidP="00DA61CF">
      <w:pPr>
        <w:ind w:left="0" w:firstLine="720"/>
      </w:pPr>
    </w:p>
    <w:p w:rsidR="00915313" w:rsidRDefault="00915313" w:rsidP="00915313">
      <w:pPr>
        <w:ind w:left="0" w:firstLine="0"/>
      </w:pPr>
    </w:p>
    <w:p w:rsidR="00915313" w:rsidRDefault="00915313"/>
    <w:sectPr w:rsidR="00915313"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E92" w:rsidRDefault="00C37E92" w:rsidP="00A376F1">
      <w:pPr>
        <w:spacing w:line="240" w:lineRule="auto"/>
      </w:pPr>
      <w:r>
        <w:separator/>
      </w:r>
    </w:p>
  </w:endnote>
  <w:endnote w:type="continuationSeparator" w:id="0">
    <w:p w:rsidR="00C37E92" w:rsidRDefault="00C37E92" w:rsidP="00A376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E92" w:rsidRDefault="00C37E92" w:rsidP="00A376F1">
      <w:pPr>
        <w:spacing w:line="240" w:lineRule="auto"/>
      </w:pPr>
      <w:r>
        <w:separator/>
      </w:r>
    </w:p>
  </w:footnote>
  <w:footnote w:type="continuationSeparator" w:id="0">
    <w:p w:rsidR="00C37E92" w:rsidRDefault="00C37E92" w:rsidP="00A376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785229"/>
      <w:docPartObj>
        <w:docPartGallery w:val="Page Numbers (Top of Page)"/>
        <w:docPartUnique/>
      </w:docPartObj>
    </w:sdtPr>
    <w:sdtEndPr>
      <w:rPr>
        <w:noProof/>
      </w:rPr>
    </w:sdtEndPr>
    <w:sdtContent>
      <w:p w:rsidR="00A376F1" w:rsidRDefault="00A376F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A376F1" w:rsidRDefault="00A376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29F"/>
    <w:rsid w:val="001352BC"/>
    <w:rsid w:val="001359E9"/>
    <w:rsid w:val="001E6803"/>
    <w:rsid w:val="002B4F86"/>
    <w:rsid w:val="002B6E4E"/>
    <w:rsid w:val="00416F35"/>
    <w:rsid w:val="0048034F"/>
    <w:rsid w:val="004A15B7"/>
    <w:rsid w:val="004D7E18"/>
    <w:rsid w:val="00591ACD"/>
    <w:rsid w:val="007857A4"/>
    <w:rsid w:val="00885B07"/>
    <w:rsid w:val="00915313"/>
    <w:rsid w:val="00967D29"/>
    <w:rsid w:val="00A376F1"/>
    <w:rsid w:val="00AE793E"/>
    <w:rsid w:val="00B42649"/>
    <w:rsid w:val="00B922EF"/>
    <w:rsid w:val="00BF6C61"/>
    <w:rsid w:val="00C37E92"/>
    <w:rsid w:val="00C61754"/>
    <w:rsid w:val="00CE58B9"/>
    <w:rsid w:val="00CF05AE"/>
    <w:rsid w:val="00D70FEB"/>
    <w:rsid w:val="00DA61CF"/>
    <w:rsid w:val="00DB00BF"/>
    <w:rsid w:val="00E5029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A4"/>
    <w:pPr>
      <w:tabs>
        <w:tab w:val="center" w:pos="4680"/>
        <w:tab w:val="right" w:pos="9360"/>
      </w:tabs>
      <w:spacing w:line="240" w:lineRule="auto"/>
    </w:pPr>
  </w:style>
  <w:style w:type="character" w:customStyle="1" w:styleId="HeaderChar">
    <w:name w:val="Header Char"/>
    <w:basedOn w:val="DefaultParagraphFont"/>
    <w:link w:val="Header"/>
    <w:uiPriority w:val="99"/>
    <w:rsid w:val="007857A4"/>
  </w:style>
  <w:style w:type="paragraph" w:styleId="Footer">
    <w:name w:val="footer"/>
    <w:basedOn w:val="Normal"/>
    <w:link w:val="FooterChar"/>
    <w:uiPriority w:val="99"/>
    <w:unhideWhenUsed/>
    <w:rsid w:val="007857A4"/>
    <w:pPr>
      <w:tabs>
        <w:tab w:val="center" w:pos="4680"/>
        <w:tab w:val="right" w:pos="9360"/>
      </w:tabs>
      <w:spacing w:line="240" w:lineRule="auto"/>
    </w:pPr>
  </w:style>
  <w:style w:type="character" w:customStyle="1" w:styleId="FooterChar">
    <w:name w:val="Footer Char"/>
    <w:basedOn w:val="DefaultParagraphFont"/>
    <w:link w:val="Footer"/>
    <w:uiPriority w:val="99"/>
    <w:rsid w:val="007857A4"/>
  </w:style>
  <w:style w:type="character" w:styleId="Hyperlink">
    <w:name w:val="Hyperlink"/>
    <w:basedOn w:val="DefaultParagraphFont"/>
    <w:uiPriority w:val="99"/>
    <w:unhideWhenUsed/>
    <w:rsid w:val="00B426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A4"/>
    <w:pPr>
      <w:tabs>
        <w:tab w:val="center" w:pos="4680"/>
        <w:tab w:val="right" w:pos="9360"/>
      </w:tabs>
      <w:spacing w:line="240" w:lineRule="auto"/>
    </w:pPr>
  </w:style>
  <w:style w:type="character" w:customStyle="1" w:styleId="HeaderChar">
    <w:name w:val="Header Char"/>
    <w:basedOn w:val="DefaultParagraphFont"/>
    <w:link w:val="Header"/>
    <w:uiPriority w:val="99"/>
    <w:rsid w:val="007857A4"/>
  </w:style>
  <w:style w:type="paragraph" w:styleId="Footer">
    <w:name w:val="footer"/>
    <w:basedOn w:val="Normal"/>
    <w:link w:val="FooterChar"/>
    <w:uiPriority w:val="99"/>
    <w:unhideWhenUsed/>
    <w:rsid w:val="007857A4"/>
    <w:pPr>
      <w:tabs>
        <w:tab w:val="center" w:pos="4680"/>
        <w:tab w:val="right" w:pos="9360"/>
      </w:tabs>
      <w:spacing w:line="240" w:lineRule="auto"/>
    </w:pPr>
  </w:style>
  <w:style w:type="character" w:customStyle="1" w:styleId="FooterChar">
    <w:name w:val="Footer Char"/>
    <w:basedOn w:val="DefaultParagraphFont"/>
    <w:link w:val="Footer"/>
    <w:uiPriority w:val="99"/>
    <w:rsid w:val="007857A4"/>
  </w:style>
  <w:style w:type="character" w:styleId="Hyperlink">
    <w:name w:val="Hyperlink"/>
    <w:basedOn w:val="DefaultParagraphFont"/>
    <w:uiPriority w:val="99"/>
    <w:unhideWhenUsed/>
    <w:rsid w:val="00B426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dicine.medscape.com/article/330598-overview" TargetMode="External"/><Relationship Id="rId3" Type="http://schemas.openxmlformats.org/officeDocument/2006/relationships/settings" Target="settings.xml"/><Relationship Id="rId7" Type="http://schemas.openxmlformats.org/officeDocument/2006/relationships/hyperlink" Target="https://emedicine.medscape.com/article/330598-overvie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2020-06-23T19:33:00Z</dcterms:created>
  <dcterms:modified xsi:type="dcterms:W3CDTF">2020-06-23T21:48:00Z</dcterms:modified>
</cp:coreProperties>
</file>