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A7A" w:rsidRPr="00FA2818" w:rsidRDefault="00180A7A" w:rsidP="00FA2818">
      <w:pPr>
        <w:spacing w:line="480" w:lineRule="auto"/>
        <w:rPr>
          <w:rFonts w:ascii="Times New Roman" w:hAnsi="Times New Roman" w:cs="Times New Roman"/>
          <w:sz w:val="24"/>
          <w:szCs w:val="24"/>
        </w:rPr>
      </w:pPr>
      <w:bookmarkStart w:id="0" w:name="_GoBack"/>
      <w:bookmarkEnd w:id="0"/>
      <w:r w:rsidRPr="00FA2818">
        <w:rPr>
          <w:rFonts w:ascii="Times New Roman" w:hAnsi="Times New Roman" w:cs="Times New Roman"/>
          <w:sz w:val="24"/>
          <w:szCs w:val="24"/>
        </w:rPr>
        <w:t xml:space="preserve">Name </w:t>
      </w:r>
    </w:p>
    <w:p w:rsidR="00180A7A" w:rsidRPr="00FA2818" w:rsidRDefault="00180A7A" w:rsidP="00FA2818">
      <w:pPr>
        <w:spacing w:line="480" w:lineRule="auto"/>
        <w:rPr>
          <w:rFonts w:ascii="Times New Roman" w:hAnsi="Times New Roman" w:cs="Times New Roman"/>
          <w:sz w:val="24"/>
          <w:szCs w:val="24"/>
        </w:rPr>
      </w:pPr>
      <w:r w:rsidRPr="00FA2818">
        <w:rPr>
          <w:rFonts w:ascii="Times New Roman" w:hAnsi="Times New Roman" w:cs="Times New Roman"/>
          <w:sz w:val="24"/>
          <w:szCs w:val="24"/>
        </w:rPr>
        <w:t>Course</w:t>
      </w:r>
    </w:p>
    <w:p w:rsidR="00180A7A" w:rsidRPr="00FA2818" w:rsidRDefault="00180A7A" w:rsidP="00FA2818">
      <w:pPr>
        <w:spacing w:line="480" w:lineRule="auto"/>
        <w:rPr>
          <w:rFonts w:ascii="Times New Roman" w:hAnsi="Times New Roman" w:cs="Times New Roman"/>
          <w:sz w:val="24"/>
          <w:szCs w:val="24"/>
        </w:rPr>
      </w:pPr>
      <w:r w:rsidRPr="00FA2818">
        <w:rPr>
          <w:rFonts w:ascii="Times New Roman" w:hAnsi="Times New Roman" w:cs="Times New Roman"/>
          <w:sz w:val="24"/>
          <w:szCs w:val="24"/>
        </w:rPr>
        <w:t>Professor’s name</w:t>
      </w:r>
    </w:p>
    <w:p w:rsidR="00180A7A" w:rsidRPr="00FA2818" w:rsidRDefault="00180A7A" w:rsidP="00FA2818">
      <w:pPr>
        <w:spacing w:line="480" w:lineRule="auto"/>
        <w:rPr>
          <w:rFonts w:ascii="Times New Roman" w:hAnsi="Times New Roman" w:cs="Times New Roman"/>
          <w:sz w:val="24"/>
          <w:szCs w:val="24"/>
        </w:rPr>
      </w:pPr>
      <w:r w:rsidRPr="00FA2818">
        <w:rPr>
          <w:rFonts w:ascii="Times New Roman" w:hAnsi="Times New Roman" w:cs="Times New Roman"/>
          <w:sz w:val="24"/>
          <w:szCs w:val="24"/>
        </w:rPr>
        <w:t>Date</w:t>
      </w:r>
    </w:p>
    <w:p w:rsidR="006649B6" w:rsidRPr="00F95571" w:rsidRDefault="006649B6" w:rsidP="00F95571">
      <w:pPr>
        <w:spacing w:line="480" w:lineRule="auto"/>
        <w:jc w:val="center"/>
        <w:rPr>
          <w:rFonts w:ascii="Times New Roman" w:hAnsi="Times New Roman" w:cs="Times New Roman"/>
          <w:b/>
          <w:sz w:val="24"/>
          <w:szCs w:val="24"/>
        </w:rPr>
      </w:pPr>
      <w:r w:rsidRPr="00F95571">
        <w:rPr>
          <w:rFonts w:ascii="Times New Roman" w:hAnsi="Times New Roman" w:cs="Times New Roman"/>
          <w:b/>
          <w:sz w:val="24"/>
          <w:szCs w:val="24"/>
        </w:rPr>
        <w:t>Introduction and Description</w:t>
      </w:r>
    </w:p>
    <w:p w:rsidR="006649B6" w:rsidRPr="00FA2818" w:rsidRDefault="006649B6" w:rsidP="00F95571">
      <w:pPr>
        <w:spacing w:line="480" w:lineRule="auto"/>
        <w:ind w:firstLine="720"/>
        <w:rPr>
          <w:rFonts w:ascii="Times New Roman" w:hAnsi="Times New Roman" w:cs="Times New Roman"/>
          <w:sz w:val="24"/>
          <w:szCs w:val="24"/>
        </w:rPr>
      </w:pPr>
      <w:r w:rsidRPr="00FA2818">
        <w:rPr>
          <w:rFonts w:ascii="Times New Roman" w:hAnsi="Times New Roman" w:cs="Times New Roman"/>
          <w:sz w:val="24"/>
          <w:szCs w:val="24"/>
        </w:rPr>
        <w:t>Osteoporosis is referred to as a disease of the bones that takes place in incidences of the body losing too much bone, making too little bone or both. The term osteoporosis means a porous bone and as a result, the bones often end up being weak such that they break easily when one falls, goes through serious bumps or even sneezes. Some of the symptoms of the disease include loss of height over time, back pain, postures that are stooped, and bone fractures that take place often and more easily than expected</w:t>
      </w:r>
      <w:r w:rsidR="00C030AC">
        <w:rPr>
          <w:rFonts w:ascii="Times New Roman" w:hAnsi="Times New Roman" w:cs="Times New Roman"/>
          <w:sz w:val="24"/>
          <w:szCs w:val="24"/>
        </w:rPr>
        <w:t xml:space="preserve"> (Poole, 1251)</w:t>
      </w:r>
      <w:r w:rsidRPr="00FA2818">
        <w:rPr>
          <w:rFonts w:ascii="Times New Roman" w:hAnsi="Times New Roman" w:cs="Times New Roman"/>
          <w:sz w:val="24"/>
          <w:szCs w:val="24"/>
        </w:rPr>
        <w:t xml:space="preserve">. Several risk factors of osteoporosis that cannot be changed include one’s sex, age, the size of body frame, family history, levels of hormones, and medications. </w:t>
      </w:r>
    </w:p>
    <w:p w:rsidR="006649B6" w:rsidRPr="00E07481" w:rsidRDefault="006649B6" w:rsidP="00E07481">
      <w:pPr>
        <w:spacing w:line="480" w:lineRule="auto"/>
        <w:jc w:val="center"/>
        <w:rPr>
          <w:rFonts w:ascii="Times New Roman" w:hAnsi="Times New Roman" w:cs="Times New Roman"/>
          <w:b/>
          <w:sz w:val="24"/>
          <w:szCs w:val="24"/>
        </w:rPr>
      </w:pPr>
      <w:r w:rsidRPr="00E07481">
        <w:rPr>
          <w:rFonts w:ascii="Times New Roman" w:hAnsi="Times New Roman" w:cs="Times New Roman"/>
          <w:b/>
          <w:sz w:val="24"/>
          <w:szCs w:val="24"/>
        </w:rPr>
        <w:t>Nutritional and Lifestyle Causes of Osteoporosis</w:t>
      </w:r>
    </w:p>
    <w:p w:rsidR="006649B6" w:rsidRPr="00FA2818" w:rsidRDefault="006649B6" w:rsidP="00E07481">
      <w:pPr>
        <w:spacing w:line="480" w:lineRule="auto"/>
        <w:ind w:firstLine="720"/>
        <w:rPr>
          <w:rFonts w:ascii="Times New Roman" w:hAnsi="Times New Roman" w:cs="Times New Roman"/>
          <w:sz w:val="24"/>
          <w:szCs w:val="24"/>
        </w:rPr>
      </w:pPr>
      <w:r w:rsidRPr="00FA2818">
        <w:rPr>
          <w:rFonts w:ascii="Times New Roman" w:hAnsi="Times New Roman" w:cs="Times New Roman"/>
          <w:sz w:val="24"/>
          <w:szCs w:val="24"/>
        </w:rPr>
        <w:t>The nutritional cause of osteoporosis often depends on the diet that an individual is exposed to. Several dietary habits have exposed people to increased risks of developing osteoporosis even though it can be controlled. In many cases, diets with poor nutritional values of vitamin D and calcium lead to the weakening of bones since their body cannot build bone and maintain their strength and health adequately</w:t>
      </w:r>
      <w:r w:rsidR="00702E8A" w:rsidRPr="00702E8A">
        <w:t xml:space="preserve"> </w:t>
      </w:r>
      <w:r w:rsidR="00AA5401">
        <w:t>(</w:t>
      </w:r>
      <w:r w:rsidR="00702E8A" w:rsidRPr="00702E8A">
        <w:rPr>
          <w:rFonts w:ascii="Times New Roman" w:hAnsi="Times New Roman" w:cs="Times New Roman"/>
          <w:sz w:val="24"/>
          <w:szCs w:val="24"/>
        </w:rPr>
        <w:t>Kampman</w:t>
      </w:r>
      <w:r w:rsidR="00702E8A">
        <w:rPr>
          <w:rFonts w:ascii="Times New Roman" w:hAnsi="Times New Roman" w:cs="Times New Roman"/>
          <w:sz w:val="24"/>
          <w:szCs w:val="24"/>
        </w:rPr>
        <w:t>, 46)</w:t>
      </w:r>
      <w:r w:rsidRPr="00FA2818">
        <w:rPr>
          <w:rFonts w:ascii="Times New Roman" w:hAnsi="Times New Roman" w:cs="Times New Roman"/>
          <w:sz w:val="24"/>
          <w:szCs w:val="24"/>
        </w:rPr>
        <w:t xml:space="preserve">. Nutritionists advise that people should often take dairy products because they are high in calcium even though supplements can be used in cases of minimal food availability. Natural vitamin D can be found in fatty fish like </w:t>
      </w:r>
      <w:r w:rsidRPr="00FA2818">
        <w:rPr>
          <w:rFonts w:ascii="Times New Roman" w:hAnsi="Times New Roman" w:cs="Times New Roman"/>
          <w:sz w:val="24"/>
          <w:szCs w:val="24"/>
        </w:rPr>
        <w:lastRenderedPageBreak/>
        <w:t xml:space="preserve">the salmon and tuna, some cereals, soymilk, and milk. Lack of sunlight may also cause osteoporosis because the skin needs to make vitamin D from it even though there are increased cases of skin cancer and thus experts advise that the food sources are best. People who don’t take fruits and vegetables also suffer from osteoporosis because they end up lacking minerals and vitamins like vitamin C and potassium that are effective in strengthening the bones. </w:t>
      </w:r>
    </w:p>
    <w:p w:rsidR="006649B6" w:rsidRPr="00FA2818" w:rsidRDefault="006649B6" w:rsidP="00A94B19">
      <w:pPr>
        <w:spacing w:line="480" w:lineRule="auto"/>
        <w:ind w:firstLine="720"/>
        <w:rPr>
          <w:rFonts w:ascii="Times New Roman" w:hAnsi="Times New Roman" w:cs="Times New Roman"/>
          <w:sz w:val="24"/>
          <w:szCs w:val="24"/>
        </w:rPr>
      </w:pPr>
      <w:r w:rsidRPr="00FA2818">
        <w:rPr>
          <w:rFonts w:ascii="Times New Roman" w:hAnsi="Times New Roman" w:cs="Times New Roman"/>
          <w:sz w:val="24"/>
          <w:szCs w:val="24"/>
        </w:rPr>
        <w:t>Lifestyle causes of osteoporosis include dies that lack the vitamins and minerals that make the bones strong, physical inactivity, alcohol and cigarette consumption, and some medications. Diets should increase bone density while physical activity should build and maintain the mass of bones. Exercises that can be used to reduce risks of osteoporosis include running, lifting weights, dancing, and hiking</w:t>
      </w:r>
      <w:r w:rsidR="00CD2349">
        <w:rPr>
          <w:rFonts w:ascii="Times New Roman" w:hAnsi="Times New Roman" w:cs="Times New Roman"/>
          <w:sz w:val="24"/>
          <w:szCs w:val="24"/>
        </w:rPr>
        <w:t xml:space="preserve"> (Kanis, 1933)</w:t>
      </w:r>
      <w:r w:rsidRPr="00FA2818">
        <w:rPr>
          <w:rFonts w:ascii="Times New Roman" w:hAnsi="Times New Roman" w:cs="Times New Roman"/>
          <w:sz w:val="24"/>
          <w:szCs w:val="24"/>
        </w:rPr>
        <w:t>. The smoking of cigarettes and consumption of alcohol are lifestyles that cause bone loss and change of the functioning of bone cells and also interfere with one’s metabolism and thus reducing bone health. High dependence on certain medications also increases the risk of developing osteoporosis and such include anti-seizure and cancer medications and corticosteroids like the prednisone and cortisone.</w:t>
      </w:r>
    </w:p>
    <w:p w:rsidR="006649B6" w:rsidRPr="002C1571" w:rsidRDefault="006649B6" w:rsidP="002C1571">
      <w:pPr>
        <w:spacing w:line="480" w:lineRule="auto"/>
        <w:jc w:val="center"/>
        <w:rPr>
          <w:rFonts w:ascii="Times New Roman" w:hAnsi="Times New Roman" w:cs="Times New Roman"/>
          <w:b/>
          <w:sz w:val="24"/>
          <w:szCs w:val="24"/>
        </w:rPr>
      </w:pPr>
      <w:r w:rsidRPr="002C1571">
        <w:rPr>
          <w:rFonts w:ascii="Times New Roman" w:hAnsi="Times New Roman" w:cs="Times New Roman"/>
          <w:b/>
          <w:sz w:val="24"/>
          <w:szCs w:val="24"/>
        </w:rPr>
        <w:t>Why Women have much Higher Incidences of Osteoporosis</w:t>
      </w:r>
    </w:p>
    <w:p w:rsidR="006649B6" w:rsidRPr="00FA2818" w:rsidRDefault="006649B6" w:rsidP="002C1571">
      <w:pPr>
        <w:spacing w:line="480" w:lineRule="auto"/>
        <w:ind w:firstLine="720"/>
        <w:rPr>
          <w:rFonts w:ascii="Times New Roman" w:hAnsi="Times New Roman" w:cs="Times New Roman"/>
          <w:sz w:val="24"/>
          <w:szCs w:val="24"/>
        </w:rPr>
      </w:pPr>
      <w:r w:rsidRPr="00FA2818">
        <w:rPr>
          <w:rFonts w:ascii="Times New Roman" w:hAnsi="Times New Roman" w:cs="Times New Roman"/>
          <w:sz w:val="24"/>
          <w:szCs w:val="24"/>
        </w:rPr>
        <w:t>Women are at an increased risk of osteoporosis because they experience menopause and that exposes them to a reduction in estrogen levels. Once the sex hormones are reduced in women, they are more likely to have light bones and thus experience osteoporosis. In younger women, incidences of breast cancer treatment have been a major cause of osteoporosis since they tend to reduce levels of estrogen and thus accelerate the loss of bones</w:t>
      </w:r>
      <w:r w:rsidR="009C2976">
        <w:rPr>
          <w:rFonts w:ascii="Times New Roman" w:hAnsi="Times New Roman" w:cs="Times New Roman"/>
          <w:sz w:val="24"/>
          <w:szCs w:val="24"/>
        </w:rPr>
        <w:t xml:space="preserve"> (Melton, 889)</w:t>
      </w:r>
      <w:r w:rsidRPr="00FA2818">
        <w:rPr>
          <w:rFonts w:ascii="Times New Roman" w:hAnsi="Times New Roman" w:cs="Times New Roman"/>
          <w:sz w:val="24"/>
          <w:szCs w:val="24"/>
        </w:rPr>
        <w:t xml:space="preserve">. In cases of thyroid problems that occur mostly in women, they are exposed to too much thyroid and such lead to loss of bones. Women with an overactive thyroid or have been exposed to too much </w:t>
      </w:r>
      <w:r w:rsidRPr="00FA2818">
        <w:rPr>
          <w:rFonts w:ascii="Times New Roman" w:hAnsi="Times New Roman" w:cs="Times New Roman"/>
          <w:sz w:val="24"/>
          <w:szCs w:val="24"/>
        </w:rPr>
        <w:lastRenderedPageBreak/>
        <w:t>thyroid hormone medication experience osteoporosis later in life because they end up losing a lot of bones. Other glands like parathyroid and adrenal ones may also cause osteoporosis in women even though they are also risk factors in men.  Osteoporosis that is caused by changes in levels of estrogen may not affect women equally because everybody reacts differently to shifts</w:t>
      </w:r>
      <w:r w:rsidR="00591DF4">
        <w:rPr>
          <w:rFonts w:ascii="Times New Roman" w:hAnsi="Times New Roman" w:cs="Times New Roman"/>
          <w:sz w:val="24"/>
          <w:szCs w:val="24"/>
        </w:rPr>
        <w:t xml:space="preserve"> (Rachner, 12</w:t>
      </w:r>
      <w:r w:rsidR="00221361">
        <w:rPr>
          <w:rFonts w:ascii="Times New Roman" w:hAnsi="Times New Roman" w:cs="Times New Roman"/>
          <w:sz w:val="24"/>
          <w:szCs w:val="24"/>
        </w:rPr>
        <w:t>7</w:t>
      </w:r>
      <w:r w:rsidR="00591DF4">
        <w:rPr>
          <w:rFonts w:ascii="Times New Roman" w:hAnsi="Times New Roman" w:cs="Times New Roman"/>
          <w:sz w:val="24"/>
          <w:szCs w:val="24"/>
        </w:rPr>
        <w:t>6)</w:t>
      </w:r>
      <w:r w:rsidRPr="00FA2818">
        <w:rPr>
          <w:rFonts w:ascii="Times New Roman" w:hAnsi="Times New Roman" w:cs="Times New Roman"/>
          <w:sz w:val="24"/>
          <w:szCs w:val="24"/>
        </w:rPr>
        <w:t xml:space="preserve">. Women who experience infrequent and irregular periods and those that began having their periods at later than normal ages are at more risk of osteoporosis. Women who have experienced the removal of their ovaries and those that are experiencing early menopause are also more likely to suffer from osteoporosis. </w:t>
      </w:r>
    </w:p>
    <w:p w:rsidR="006649B6" w:rsidRPr="00B420B3" w:rsidRDefault="006649B6" w:rsidP="00B420B3">
      <w:pPr>
        <w:spacing w:line="480" w:lineRule="auto"/>
        <w:jc w:val="center"/>
        <w:rPr>
          <w:rFonts w:ascii="Times New Roman" w:hAnsi="Times New Roman" w:cs="Times New Roman"/>
          <w:b/>
          <w:sz w:val="24"/>
          <w:szCs w:val="24"/>
        </w:rPr>
      </w:pPr>
      <w:r w:rsidRPr="00B420B3">
        <w:rPr>
          <w:rFonts w:ascii="Times New Roman" w:hAnsi="Times New Roman" w:cs="Times New Roman"/>
          <w:b/>
          <w:sz w:val="24"/>
          <w:szCs w:val="24"/>
        </w:rPr>
        <w:t>How Chances of Osteoporosis can be reduced</w:t>
      </w:r>
    </w:p>
    <w:p w:rsidR="00046C61" w:rsidRPr="00FA2818" w:rsidRDefault="006649B6" w:rsidP="00B420B3">
      <w:pPr>
        <w:spacing w:line="480" w:lineRule="auto"/>
        <w:ind w:firstLine="720"/>
        <w:rPr>
          <w:rFonts w:ascii="Times New Roman" w:hAnsi="Times New Roman" w:cs="Times New Roman"/>
          <w:sz w:val="24"/>
          <w:szCs w:val="24"/>
        </w:rPr>
      </w:pPr>
      <w:r w:rsidRPr="00FA2818">
        <w:rPr>
          <w:rFonts w:ascii="Times New Roman" w:hAnsi="Times New Roman" w:cs="Times New Roman"/>
          <w:sz w:val="24"/>
          <w:szCs w:val="24"/>
        </w:rPr>
        <w:t>The major preventive actions that would reduce the chances of osteoporosis focus on diet and physical activity. A proper diet should have proteins that assist in building the bones, calcium that keeps the bones strong, and vitamin D that assists in increasing the body’s ability to absorb calcium. Health experts, however, suggest that balanced diets are the best because the body needs all types of minerals and vitamins to stay healthy. Exercise, on the other hand, assists with the building strong bones and slowing of bone loss and should be done regularly and throughout one’s life</w:t>
      </w:r>
      <w:r w:rsidR="00267651">
        <w:rPr>
          <w:rFonts w:ascii="Times New Roman" w:hAnsi="Times New Roman" w:cs="Times New Roman"/>
          <w:sz w:val="24"/>
          <w:szCs w:val="24"/>
        </w:rPr>
        <w:t xml:space="preserve"> (Black et al, 1810)</w:t>
      </w:r>
      <w:r w:rsidRPr="00FA2818">
        <w:rPr>
          <w:rFonts w:ascii="Times New Roman" w:hAnsi="Times New Roman" w:cs="Times New Roman"/>
          <w:sz w:val="24"/>
          <w:szCs w:val="24"/>
        </w:rPr>
        <w:t xml:space="preserve">. Exercises and diets determine one’s body weight since being underweight can cause fractures and bone losses whereas excess weight can cause fractures too. Other ways to reduce chances of osteoporosis include controlled and examined medications, reduced drug abuse, and cigarette smoking and understanding family history to take precautions. </w:t>
      </w:r>
    </w:p>
    <w:p w:rsidR="00A259BD" w:rsidRDefault="00A259BD">
      <w:pPr>
        <w:rPr>
          <w:rFonts w:ascii="Times New Roman" w:hAnsi="Times New Roman" w:cs="Times New Roman"/>
          <w:sz w:val="24"/>
          <w:szCs w:val="24"/>
        </w:rPr>
      </w:pPr>
      <w:r>
        <w:rPr>
          <w:rFonts w:ascii="Times New Roman" w:hAnsi="Times New Roman" w:cs="Times New Roman"/>
          <w:sz w:val="24"/>
          <w:szCs w:val="24"/>
        </w:rPr>
        <w:br w:type="page"/>
      </w:r>
    </w:p>
    <w:p w:rsidR="00882559" w:rsidRPr="00FA2818" w:rsidRDefault="002109D8" w:rsidP="00A259BD">
      <w:pPr>
        <w:spacing w:line="480" w:lineRule="auto"/>
        <w:jc w:val="center"/>
        <w:rPr>
          <w:rFonts w:ascii="Times New Roman" w:hAnsi="Times New Roman" w:cs="Times New Roman"/>
          <w:sz w:val="24"/>
          <w:szCs w:val="24"/>
        </w:rPr>
      </w:pPr>
      <w:r w:rsidRPr="00FA2818">
        <w:rPr>
          <w:rFonts w:ascii="Times New Roman" w:hAnsi="Times New Roman" w:cs="Times New Roman"/>
          <w:sz w:val="24"/>
          <w:szCs w:val="24"/>
        </w:rPr>
        <w:lastRenderedPageBreak/>
        <w:t>Works Cited</w:t>
      </w:r>
    </w:p>
    <w:p w:rsidR="00047E5E" w:rsidRPr="00FA2818" w:rsidRDefault="00047E5E" w:rsidP="00C3427E">
      <w:pPr>
        <w:spacing w:line="480" w:lineRule="auto"/>
        <w:ind w:left="720" w:hanging="720"/>
        <w:rPr>
          <w:rFonts w:ascii="Times New Roman" w:hAnsi="Times New Roman" w:cs="Times New Roman"/>
          <w:sz w:val="24"/>
          <w:szCs w:val="24"/>
        </w:rPr>
      </w:pPr>
      <w:r w:rsidRPr="00FA2818">
        <w:rPr>
          <w:rFonts w:ascii="Times New Roman" w:hAnsi="Times New Roman" w:cs="Times New Roman"/>
          <w:sz w:val="24"/>
          <w:szCs w:val="24"/>
        </w:rPr>
        <w:t>Black, Dennis M., et al. "Once-yearly zoledronic acid for treatment of postmenopausal osteoporosis." New England Journal of Medicine 356.18 (2007): 1809-1822.</w:t>
      </w:r>
    </w:p>
    <w:p w:rsidR="005A6E99" w:rsidRPr="00FA2818" w:rsidRDefault="005A6E99" w:rsidP="00C3427E">
      <w:pPr>
        <w:spacing w:line="480" w:lineRule="auto"/>
        <w:ind w:left="720" w:hanging="720"/>
        <w:rPr>
          <w:rFonts w:ascii="Times New Roman" w:hAnsi="Times New Roman" w:cs="Times New Roman"/>
          <w:sz w:val="24"/>
          <w:szCs w:val="24"/>
        </w:rPr>
      </w:pPr>
      <w:r w:rsidRPr="00FA2818">
        <w:rPr>
          <w:rFonts w:ascii="Times New Roman" w:hAnsi="Times New Roman" w:cs="Times New Roman"/>
          <w:sz w:val="24"/>
          <w:szCs w:val="24"/>
        </w:rPr>
        <w:t>Kanis, John A. "Diagnosis of osteoporosis and assessment of fracture risk." The Lancet 359.9321 (2002): 1929-1936.</w:t>
      </w:r>
    </w:p>
    <w:p w:rsidR="005519BB" w:rsidRPr="00FA2818" w:rsidRDefault="005519BB" w:rsidP="00C3427E">
      <w:pPr>
        <w:spacing w:line="480" w:lineRule="auto"/>
        <w:ind w:left="720" w:hanging="720"/>
        <w:rPr>
          <w:rFonts w:ascii="Times New Roman" w:hAnsi="Times New Roman" w:cs="Times New Roman"/>
          <w:sz w:val="24"/>
          <w:szCs w:val="24"/>
        </w:rPr>
      </w:pPr>
      <w:r w:rsidRPr="00FA2818">
        <w:rPr>
          <w:rFonts w:ascii="Times New Roman" w:hAnsi="Times New Roman" w:cs="Times New Roman"/>
          <w:sz w:val="24"/>
          <w:szCs w:val="24"/>
        </w:rPr>
        <w:t>Kampman, M. T., E. F. Eriksen, and T. Holmøy. "Multiple sclerosis, a cause of secondary osteoporosis? What is the evidence and what are the clinical implications?." Acta Neurologica Scandinavica 124 (2011): 44-49.</w:t>
      </w:r>
    </w:p>
    <w:p w:rsidR="00D53E0E" w:rsidRPr="00FA2818" w:rsidRDefault="00D53E0E" w:rsidP="00C3427E">
      <w:pPr>
        <w:spacing w:line="480" w:lineRule="auto"/>
        <w:ind w:left="720" w:hanging="720"/>
        <w:rPr>
          <w:rFonts w:ascii="Times New Roman" w:hAnsi="Times New Roman" w:cs="Times New Roman"/>
          <w:sz w:val="24"/>
          <w:szCs w:val="24"/>
        </w:rPr>
      </w:pPr>
      <w:r w:rsidRPr="00FA2818">
        <w:rPr>
          <w:rFonts w:ascii="Times New Roman" w:hAnsi="Times New Roman" w:cs="Times New Roman"/>
          <w:sz w:val="24"/>
          <w:szCs w:val="24"/>
        </w:rPr>
        <w:t>Melton III, L. Joseph, et al. "How many women have osteoporosis?." Journal of bone and mineral research 20.5 (2005): 886-892.</w:t>
      </w:r>
    </w:p>
    <w:p w:rsidR="00261C5C" w:rsidRPr="00FA2818" w:rsidRDefault="00261C5C" w:rsidP="00C3427E">
      <w:pPr>
        <w:spacing w:line="480" w:lineRule="auto"/>
        <w:ind w:left="720" w:hanging="720"/>
        <w:rPr>
          <w:rFonts w:ascii="Times New Roman" w:hAnsi="Times New Roman" w:cs="Times New Roman"/>
          <w:sz w:val="24"/>
          <w:szCs w:val="24"/>
        </w:rPr>
      </w:pPr>
      <w:r w:rsidRPr="00FA2818">
        <w:rPr>
          <w:rFonts w:ascii="Times New Roman" w:hAnsi="Times New Roman" w:cs="Times New Roman"/>
          <w:sz w:val="24"/>
          <w:szCs w:val="24"/>
        </w:rPr>
        <w:t>Poole, Kenneth ES, and Juliet E. Compston. "Osteoporosis and its management." Bmj 333.7581 (2006): 1251-1256.</w:t>
      </w:r>
    </w:p>
    <w:p w:rsidR="00C04E3B" w:rsidRPr="00FA2818" w:rsidRDefault="00C04E3B" w:rsidP="00C3427E">
      <w:pPr>
        <w:spacing w:line="480" w:lineRule="auto"/>
        <w:ind w:left="720" w:hanging="720"/>
        <w:rPr>
          <w:rFonts w:ascii="Times New Roman" w:hAnsi="Times New Roman" w:cs="Times New Roman"/>
          <w:sz w:val="24"/>
          <w:szCs w:val="24"/>
        </w:rPr>
      </w:pPr>
      <w:r w:rsidRPr="00FA2818">
        <w:rPr>
          <w:rFonts w:ascii="Times New Roman" w:hAnsi="Times New Roman" w:cs="Times New Roman"/>
          <w:sz w:val="24"/>
          <w:szCs w:val="24"/>
        </w:rPr>
        <w:t>Rachner, Tilman D., Sundeep Khosla, and Lorenz C. Hofbauer. "Osteoporosis: now and the future." The Lancet 377.9773 (2011): 1276-1287.</w:t>
      </w:r>
    </w:p>
    <w:p w:rsidR="00C04E3B" w:rsidRPr="00FA2818" w:rsidRDefault="00C04E3B" w:rsidP="00C3427E">
      <w:pPr>
        <w:spacing w:line="480" w:lineRule="auto"/>
        <w:ind w:left="720" w:hanging="720"/>
        <w:rPr>
          <w:rFonts w:ascii="Times New Roman" w:hAnsi="Times New Roman" w:cs="Times New Roman"/>
          <w:sz w:val="24"/>
          <w:szCs w:val="24"/>
        </w:rPr>
      </w:pPr>
    </w:p>
    <w:p w:rsidR="00D53E0E" w:rsidRPr="00FA2818" w:rsidRDefault="00D53E0E" w:rsidP="00C3427E">
      <w:pPr>
        <w:spacing w:line="480" w:lineRule="auto"/>
        <w:ind w:left="720" w:hanging="720"/>
        <w:rPr>
          <w:rFonts w:ascii="Times New Roman" w:hAnsi="Times New Roman" w:cs="Times New Roman"/>
          <w:sz w:val="24"/>
          <w:szCs w:val="24"/>
        </w:rPr>
      </w:pPr>
    </w:p>
    <w:p w:rsidR="002109D8" w:rsidRPr="00FA2818" w:rsidRDefault="002109D8" w:rsidP="00C3427E">
      <w:pPr>
        <w:spacing w:line="480" w:lineRule="auto"/>
        <w:ind w:left="720" w:hanging="720"/>
        <w:rPr>
          <w:rFonts w:ascii="Times New Roman" w:hAnsi="Times New Roman" w:cs="Times New Roman"/>
          <w:sz w:val="24"/>
          <w:szCs w:val="24"/>
        </w:rPr>
      </w:pPr>
    </w:p>
    <w:p w:rsidR="00C63F30" w:rsidRPr="00FA2818" w:rsidRDefault="00C63F30" w:rsidP="00C3427E">
      <w:pPr>
        <w:spacing w:line="480" w:lineRule="auto"/>
        <w:ind w:left="720" w:hanging="720"/>
        <w:rPr>
          <w:rFonts w:ascii="Times New Roman" w:hAnsi="Times New Roman" w:cs="Times New Roman"/>
          <w:sz w:val="24"/>
          <w:szCs w:val="24"/>
        </w:rPr>
      </w:pPr>
      <w:r w:rsidRPr="00FA2818">
        <w:rPr>
          <w:rFonts w:ascii="Times New Roman" w:hAnsi="Times New Roman" w:cs="Times New Roman"/>
          <w:sz w:val="24"/>
          <w:szCs w:val="24"/>
        </w:rPr>
        <w:t xml:space="preserve"> </w:t>
      </w:r>
    </w:p>
    <w:p w:rsidR="00AB5163" w:rsidRPr="00FA2818" w:rsidRDefault="00AB5163" w:rsidP="00C3427E">
      <w:pPr>
        <w:spacing w:line="480" w:lineRule="auto"/>
        <w:ind w:left="720" w:hanging="720"/>
        <w:rPr>
          <w:rFonts w:ascii="Times New Roman" w:hAnsi="Times New Roman" w:cs="Times New Roman"/>
          <w:sz w:val="24"/>
          <w:szCs w:val="24"/>
        </w:rPr>
      </w:pPr>
    </w:p>
    <w:sectPr w:rsidR="00AB5163" w:rsidRPr="00FA28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351" w:rsidRDefault="00181351" w:rsidP="00FA2818">
      <w:pPr>
        <w:spacing w:after="0" w:line="240" w:lineRule="auto"/>
      </w:pPr>
      <w:r>
        <w:separator/>
      </w:r>
    </w:p>
  </w:endnote>
  <w:endnote w:type="continuationSeparator" w:id="0">
    <w:p w:rsidR="00181351" w:rsidRDefault="00181351" w:rsidP="00FA2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351" w:rsidRDefault="00181351" w:rsidP="00FA2818">
      <w:pPr>
        <w:spacing w:after="0" w:line="240" w:lineRule="auto"/>
      </w:pPr>
      <w:r>
        <w:separator/>
      </w:r>
    </w:p>
  </w:footnote>
  <w:footnote w:type="continuationSeparator" w:id="0">
    <w:p w:rsidR="00181351" w:rsidRDefault="00181351" w:rsidP="00FA28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80536421"/>
      <w:docPartObj>
        <w:docPartGallery w:val="Page Numbers (Top of Page)"/>
        <w:docPartUnique/>
      </w:docPartObj>
    </w:sdtPr>
    <w:sdtEndPr>
      <w:rPr>
        <w:noProof/>
      </w:rPr>
    </w:sdtEndPr>
    <w:sdtContent>
      <w:p w:rsidR="00FA2818" w:rsidRPr="00FA2818" w:rsidRDefault="00FA2818">
        <w:pPr>
          <w:pStyle w:val="Header"/>
          <w:jc w:val="right"/>
          <w:rPr>
            <w:rFonts w:ascii="Times New Roman" w:hAnsi="Times New Roman" w:cs="Times New Roman"/>
            <w:sz w:val="24"/>
            <w:szCs w:val="24"/>
          </w:rPr>
        </w:pPr>
        <w:r w:rsidRPr="00FA2818">
          <w:rPr>
            <w:rFonts w:ascii="Times New Roman" w:hAnsi="Times New Roman" w:cs="Times New Roman"/>
            <w:sz w:val="24"/>
            <w:szCs w:val="24"/>
          </w:rPr>
          <w:t xml:space="preserve">Surname </w:t>
        </w:r>
        <w:r w:rsidRPr="00FA2818">
          <w:rPr>
            <w:rFonts w:ascii="Times New Roman" w:hAnsi="Times New Roman" w:cs="Times New Roman"/>
            <w:sz w:val="24"/>
            <w:szCs w:val="24"/>
          </w:rPr>
          <w:fldChar w:fldCharType="begin"/>
        </w:r>
        <w:r w:rsidRPr="00FA2818">
          <w:rPr>
            <w:rFonts w:ascii="Times New Roman" w:hAnsi="Times New Roman" w:cs="Times New Roman"/>
            <w:sz w:val="24"/>
            <w:szCs w:val="24"/>
          </w:rPr>
          <w:instrText xml:space="preserve"> PAGE   \* MERGEFORMAT </w:instrText>
        </w:r>
        <w:r w:rsidRPr="00FA2818">
          <w:rPr>
            <w:rFonts w:ascii="Times New Roman" w:hAnsi="Times New Roman" w:cs="Times New Roman"/>
            <w:sz w:val="24"/>
            <w:szCs w:val="24"/>
          </w:rPr>
          <w:fldChar w:fldCharType="separate"/>
        </w:r>
        <w:r w:rsidR="0032252A">
          <w:rPr>
            <w:rFonts w:ascii="Times New Roman" w:hAnsi="Times New Roman" w:cs="Times New Roman"/>
            <w:noProof/>
            <w:sz w:val="24"/>
            <w:szCs w:val="24"/>
          </w:rPr>
          <w:t>1</w:t>
        </w:r>
        <w:r w:rsidRPr="00FA2818">
          <w:rPr>
            <w:rFonts w:ascii="Times New Roman" w:hAnsi="Times New Roman" w:cs="Times New Roman"/>
            <w:noProof/>
            <w:sz w:val="24"/>
            <w:szCs w:val="24"/>
          </w:rPr>
          <w:fldChar w:fldCharType="end"/>
        </w:r>
      </w:p>
    </w:sdtContent>
  </w:sdt>
  <w:p w:rsidR="00FA2818" w:rsidRPr="00FA2818" w:rsidRDefault="00FA281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6EF"/>
    <w:rsid w:val="00010C6F"/>
    <w:rsid w:val="00046C61"/>
    <w:rsid w:val="00047E5E"/>
    <w:rsid w:val="00053309"/>
    <w:rsid w:val="00075368"/>
    <w:rsid w:val="0007624B"/>
    <w:rsid w:val="0007724D"/>
    <w:rsid w:val="00077CF4"/>
    <w:rsid w:val="00092EFD"/>
    <w:rsid w:val="000963F9"/>
    <w:rsid w:val="000C041E"/>
    <w:rsid w:val="0010512A"/>
    <w:rsid w:val="00106E5C"/>
    <w:rsid w:val="00111863"/>
    <w:rsid w:val="00123BC2"/>
    <w:rsid w:val="00124B28"/>
    <w:rsid w:val="00131B8C"/>
    <w:rsid w:val="00150DC9"/>
    <w:rsid w:val="00157581"/>
    <w:rsid w:val="00160D81"/>
    <w:rsid w:val="00180A7A"/>
    <w:rsid w:val="00181351"/>
    <w:rsid w:val="00193D8E"/>
    <w:rsid w:val="001A639D"/>
    <w:rsid w:val="001C1D29"/>
    <w:rsid w:val="001C5928"/>
    <w:rsid w:val="001C7264"/>
    <w:rsid w:val="001E3929"/>
    <w:rsid w:val="001E4B87"/>
    <w:rsid w:val="002109D8"/>
    <w:rsid w:val="00221361"/>
    <w:rsid w:val="00226B26"/>
    <w:rsid w:val="00261C5C"/>
    <w:rsid w:val="00267651"/>
    <w:rsid w:val="00275673"/>
    <w:rsid w:val="002834AA"/>
    <w:rsid w:val="002913EC"/>
    <w:rsid w:val="002A5874"/>
    <w:rsid w:val="002C1571"/>
    <w:rsid w:val="002D477F"/>
    <w:rsid w:val="002F756F"/>
    <w:rsid w:val="00300D09"/>
    <w:rsid w:val="0030216C"/>
    <w:rsid w:val="00304BF7"/>
    <w:rsid w:val="00306625"/>
    <w:rsid w:val="003072F3"/>
    <w:rsid w:val="0032252A"/>
    <w:rsid w:val="00326BA7"/>
    <w:rsid w:val="00327161"/>
    <w:rsid w:val="00331852"/>
    <w:rsid w:val="00333502"/>
    <w:rsid w:val="003357E9"/>
    <w:rsid w:val="00350AF6"/>
    <w:rsid w:val="00352170"/>
    <w:rsid w:val="003628CC"/>
    <w:rsid w:val="00392E31"/>
    <w:rsid w:val="00396F4E"/>
    <w:rsid w:val="003C0D09"/>
    <w:rsid w:val="003E585F"/>
    <w:rsid w:val="003F5E62"/>
    <w:rsid w:val="00405690"/>
    <w:rsid w:val="004079A0"/>
    <w:rsid w:val="0042191D"/>
    <w:rsid w:val="00437A0F"/>
    <w:rsid w:val="00437B2A"/>
    <w:rsid w:val="004625C5"/>
    <w:rsid w:val="004677E6"/>
    <w:rsid w:val="00484D4F"/>
    <w:rsid w:val="004C6603"/>
    <w:rsid w:val="004F6FC8"/>
    <w:rsid w:val="00505BA5"/>
    <w:rsid w:val="005221E0"/>
    <w:rsid w:val="0052723D"/>
    <w:rsid w:val="00536805"/>
    <w:rsid w:val="005519BB"/>
    <w:rsid w:val="00572F96"/>
    <w:rsid w:val="005822BE"/>
    <w:rsid w:val="00584603"/>
    <w:rsid w:val="00591DF4"/>
    <w:rsid w:val="005A4F20"/>
    <w:rsid w:val="005A6E99"/>
    <w:rsid w:val="005A7B96"/>
    <w:rsid w:val="005D15F7"/>
    <w:rsid w:val="00605246"/>
    <w:rsid w:val="006268C8"/>
    <w:rsid w:val="006361A1"/>
    <w:rsid w:val="0064754C"/>
    <w:rsid w:val="006649B6"/>
    <w:rsid w:val="00667A44"/>
    <w:rsid w:val="00682E32"/>
    <w:rsid w:val="006926A4"/>
    <w:rsid w:val="006976EF"/>
    <w:rsid w:val="006B02F3"/>
    <w:rsid w:val="006C531C"/>
    <w:rsid w:val="006E790B"/>
    <w:rsid w:val="006F46BC"/>
    <w:rsid w:val="006F75FE"/>
    <w:rsid w:val="00702E8A"/>
    <w:rsid w:val="007060FA"/>
    <w:rsid w:val="00717B79"/>
    <w:rsid w:val="007714A1"/>
    <w:rsid w:val="00773129"/>
    <w:rsid w:val="007900AF"/>
    <w:rsid w:val="007A7D51"/>
    <w:rsid w:val="007C6675"/>
    <w:rsid w:val="007E6DDB"/>
    <w:rsid w:val="007F0718"/>
    <w:rsid w:val="008212B9"/>
    <w:rsid w:val="00832797"/>
    <w:rsid w:val="0084294C"/>
    <w:rsid w:val="0085616B"/>
    <w:rsid w:val="00882559"/>
    <w:rsid w:val="008955E7"/>
    <w:rsid w:val="00900A50"/>
    <w:rsid w:val="00906D32"/>
    <w:rsid w:val="00917309"/>
    <w:rsid w:val="00922065"/>
    <w:rsid w:val="00922411"/>
    <w:rsid w:val="009272C2"/>
    <w:rsid w:val="00936345"/>
    <w:rsid w:val="009442F6"/>
    <w:rsid w:val="009448E6"/>
    <w:rsid w:val="0096584B"/>
    <w:rsid w:val="00993248"/>
    <w:rsid w:val="00994ABF"/>
    <w:rsid w:val="0099553A"/>
    <w:rsid w:val="00997F36"/>
    <w:rsid w:val="009A6C6B"/>
    <w:rsid w:val="009C2976"/>
    <w:rsid w:val="009C6DAD"/>
    <w:rsid w:val="009F6780"/>
    <w:rsid w:val="00A041E9"/>
    <w:rsid w:val="00A11568"/>
    <w:rsid w:val="00A259BD"/>
    <w:rsid w:val="00A27233"/>
    <w:rsid w:val="00A272C6"/>
    <w:rsid w:val="00A319F4"/>
    <w:rsid w:val="00A373B2"/>
    <w:rsid w:val="00A47DC3"/>
    <w:rsid w:val="00A66572"/>
    <w:rsid w:val="00A736C4"/>
    <w:rsid w:val="00A76149"/>
    <w:rsid w:val="00A76A1E"/>
    <w:rsid w:val="00A94B19"/>
    <w:rsid w:val="00AA5401"/>
    <w:rsid w:val="00AA65A9"/>
    <w:rsid w:val="00AB5163"/>
    <w:rsid w:val="00AD595E"/>
    <w:rsid w:val="00AF4190"/>
    <w:rsid w:val="00B03EA5"/>
    <w:rsid w:val="00B0416C"/>
    <w:rsid w:val="00B25D9F"/>
    <w:rsid w:val="00B264D3"/>
    <w:rsid w:val="00B270E6"/>
    <w:rsid w:val="00B274E2"/>
    <w:rsid w:val="00B309A9"/>
    <w:rsid w:val="00B420B3"/>
    <w:rsid w:val="00B4240D"/>
    <w:rsid w:val="00B600C7"/>
    <w:rsid w:val="00B74291"/>
    <w:rsid w:val="00B75AF0"/>
    <w:rsid w:val="00B761FD"/>
    <w:rsid w:val="00B94CC3"/>
    <w:rsid w:val="00BA4F57"/>
    <w:rsid w:val="00BD16DA"/>
    <w:rsid w:val="00C030AC"/>
    <w:rsid w:val="00C04E3B"/>
    <w:rsid w:val="00C148CC"/>
    <w:rsid w:val="00C23EF5"/>
    <w:rsid w:val="00C3427E"/>
    <w:rsid w:val="00C63F30"/>
    <w:rsid w:val="00C67983"/>
    <w:rsid w:val="00C84CBF"/>
    <w:rsid w:val="00C850C1"/>
    <w:rsid w:val="00C90A1D"/>
    <w:rsid w:val="00C93375"/>
    <w:rsid w:val="00C960DE"/>
    <w:rsid w:val="00CB1532"/>
    <w:rsid w:val="00CB1F95"/>
    <w:rsid w:val="00CB5871"/>
    <w:rsid w:val="00CC1050"/>
    <w:rsid w:val="00CC451B"/>
    <w:rsid w:val="00CD2349"/>
    <w:rsid w:val="00CE588C"/>
    <w:rsid w:val="00CE6F51"/>
    <w:rsid w:val="00CF201B"/>
    <w:rsid w:val="00D101EB"/>
    <w:rsid w:val="00D13F11"/>
    <w:rsid w:val="00D2533B"/>
    <w:rsid w:val="00D272F4"/>
    <w:rsid w:val="00D34A8F"/>
    <w:rsid w:val="00D42CE7"/>
    <w:rsid w:val="00D44DB8"/>
    <w:rsid w:val="00D53E0E"/>
    <w:rsid w:val="00D55CF1"/>
    <w:rsid w:val="00D95D9F"/>
    <w:rsid w:val="00DA60E2"/>
    <w:rsid w:val="00DC38E3"/>
    <w:rsid w:val="00DD545C"/>
    <w:rsid w:val="00DF03DC"/>
    <w:rsid w:val="00E057A6"/>
    <w:rsid w:val="00E07481"/>
    <w:rsid w:val="00E1120E"/>
    <w:rsid w:val="00E1543D"/>
    <w:rsid w:val="00E2764A"/>
    <w:rsid w:val="00E37860"/>
    <w:rsid w:val="00E63B79"/>
    <w:rsid w:val="00E9025E"/>
    <w:rsid w:val="00EA1B06"/>
    <w:rsid w:val="00EC13E9"/>
    <w:rsid w:val="00EF7CF0"/>
    <w:rsid w:val="00F05B7E"/>
    <w:rsid w:val="00F10C52"/>
    <w:rsid w:val="00F1390B"/>
    <w:rsid w:val="00F21D34"/>
    <w:rsid w:val="00F25B9D"/>
    <w:rsid w:val="00F56A9D"/>
    <w:rsid w:val="00F74A8B"/>
    <w:rsid w:val="00F849BE"/>
    <w:rsid w:val="00F8535E"/>
    <w:rsid w:val="00F86291"/>
    <w:rsid w:val="00F95571"/>
    <w:rsid w:val="00FA2818"/>
    <w:rsid w:val="00FD35D1"/>
    <w:rsid w:val="00FE0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8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818"/>
  </w:style>
  <w:style w:type="paragraph" w:styleId="Footer">
    <w:name w:val="footer"/>
    <w:basedOn w:val="Normal"/>
    <w:link w:val="FooterChar"/>
    <w:uiPriority w:val="99"/>
    <w:unhideWhenUsed/>
    <w:rsid w:val="00FA28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8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8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818"/>
  </w:style>
  <w:style w:type="paragraph" w:styleId="Footer">
    <w:name w:val="footer"/>
    <w:basedOn w:val="Normal"/>
    <w:link w:val="FooterChar"/>
    <w:uiPriority w:val="99"/>
    <w:unhideWhenUsed/>
    <w:rsid w:val="00FA28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odero</dc:creator>
  <cp:lastModifiedBy>Kanyoi</cp:lastModifiedBy>
  <cp:revision>2</cp:revision>
  <dcterms:created xsi:type="dcterms:W3CDTF">2019-04-29T19:57:00Z</dcterms:created>
  <dcterms:modified xsi:type="dcterms:W3CDTF">2019-04-29T19:57:00Z</dcterms:modified>
</cp:coreProperties>
</file>