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22F" w:rsidRDefault="00F5122F" w:rsidP="00F5122F">
      <w:pPr>
        <w:spacing w:line="480" w:lineRule="auto"/>
        <w:jc w:val="center"/>
        <w:rPr>
          <w:rFonts w:ascii="Times New Roman" w:hAnsi="Times New Roman" w:cs="Times New Roman"/>
          <w:sz w:val="24"/>
          <w:szCs w:val="24"/>
        </w:rPr>
      </w:pPr>
    </w:p>
    <w:p w:rsidR="00F5122F" w:rsidRDefault="00F5122F" w:rsidP="00F5122F">
      <w:pPr>
        <w:spacing w:line="480" w:lineRule="auto"/>
        <w:jc w:val="center"/>
        <w:rPr>
          <w:rFonts w:ascii="Times New Roman" w:hAnsi="Times New Roman" w:cs="Times New Roman"/>
          <w:sz w:val="24"/>
          <w:szCs w:val="24"/>
        </w:rPr>
      </w:pPr>
    </w:p>
    <w:p w:rsidR="00F5122F" w:rsidRDefault="00F5122F" w:rsidP="00F5122F">
      <w:pPr>
        <w:spacing w:line="480" w:lineRule="auto"/>
        <w:jc w:val="center"/>
        <w:rPr>
          <w:rFonts w:ascii="Times New Roman" w:hAnsi="Times New Roman" w:cs="Times New Roman"/>
          <w:sz w:val="24"/>
          <w:szCs w:val="24"/>
        </w:rPr>
      </w:pPr>
    </w:p>
    <w:p w:rsidR="00F5122F" w:rsidRDefault="00F5122F" w:rsidP="00F5122F">
      <w:pPr>
        <w:spacing w:line="480" w:lineRule="auto"/>
        <w:jc w:val="center"/>
        <w:rPr>
          <w:rFonts w:ascii="Times New Roman" w:hAnsi="Times New Roman" w:cs="Times New Roman"/>
          <w:sz w:val="24"/>
          <w:szCs w:val="24"/>
        </w:rPr>
      </w:pPr>
    </w:p>
    <w:p w:rsidR="00F5122F" w:rsidRDefault="00F5122F" w:rsidP="00F5122F">
      <w:pPr>
        <w:spacing w:line="480" w:lineRule="auto"/>
        <w:jc w:val="center"/>
        <w:rPr>
          <w:rFonts w:ascii="Times New Roman" w:hAnsi="Times New Roman" w:cs="Times New Roman"/>
          <w:sz w:val="24"/>
          <w:szCs w:val="24"/>
        </w:rPr>
      </w:pPr>
    </w:p>
    <w:p w:rsidR="00F5122F" w:rsidRDefault="00F5122F" w:rsidP="00F5122F">
      <w:pPr>
        <w:spacing w:line="480" w:lineRule="auto"/>
        <w:jc w:val="center"/>
        <w:rPr>
          <w:rFonts w:ascii="Times New Roman" w:hAnsi="Times New Roman" w:cs="Times New Roman"/>
          <w:sz w:val="24"/>
          <w:szCs w:val="24"/>
        </w:rPr>
      </w:pPr>
    </w:p>
    <w:p w:rsidR="00F5122F" w:rsidRPr="00F5122F" w:rsidRDefault="00F5122F" w:rsidP="00F5122F">
      <w:pPr>
        <w:spacing w:line="480" w:lineRule="auto"/>
        <w:jc w:val="center"/>
        <w:rPr>
          <w:rFonts w:ascii="Times New Roman" w:hAnsi="Times New Roman" w:cs="Times New Roman"/>
          <w:sz w:val="24"/>
          <w:szCs w:val="24"/>
        </w:rPr>
      </w:pPr>
      <w:r w:rsidRPr="00F5122F">
        <w:rPr>
          <w:rFonts w:ascii="Times New Roman" w:hAnsi="Times New Roman" w:cs="Times New Roman"/>
          <w:sz w:val="24"/>
          <w:szCs w:val="24"/>
        </w:rPr>
        <w:t>Part One: Psychology</w:t>
      </w:r>
    </w:p>
    <w:p w:rsidR="00F5122F" w:rsidRPr="00F5122F" w:rsidRDefault="00F5122F" w:rsidP="00F5122F">
      <w:pPr>
        <w:spacing w:line="480" w:lineRule="auto"/>
        <w:jc w:val="center"/>
        <w:rPr>
          <w:rFonts w:ascii="Times New Roman" w:hAnsi="Times New Roman" w:cs="Times New Roman"/>
          <w:sz w:val="24"/>
          <w:szCs w:val="24"/>
        </w:rPr>
      </w:pPr>
      <w:r w:rsidRPr="00F5122F">
        <w:rPr>
          <w:rFonts w:ascii="Times New Roman" w:hAnsi="Times New Roman" w:cs="Times New Roman"/>
          <w:sz w:val="24"/>
          <w:szCs w:val="24"/>
        </w:rPr>
        <w:t>Name:</w:t>
      </w:r>
    </w:p>
    <w:p w:rsidR="00F5122F" w:rsidRPr="00F5122F" w:rsidRDefault="00F5122F" w:rsidP="00F5122F">
      <w:pPr>
        <w:spacing w:line="480" w:lineRule="auto"/>
        <w:jc w:val="center"/>
        <w:rPr>
          <w:rFonts w:ascii="Times New Roman" w:hAnsi="Times New Roman" w:cs="Times New Roman"/>
          <w:sz w:val="24"/>
          <w:szCs w:val="24"/>
        </w:rPr>
      </w:pPr>
      <w:r w:rsidRPr="00F5122F">
        <w:rPr>
          <w:rFonts w:ascii="Times New Roman" w:hAnsi="Times New Roman" w:cs="Times New Roman"/>
          <w:sz w:val="24"/>
          <w:szCs w:val="24"/>
        </w:rPr>
        <w:t>Institutional Affiliation</w:t>
      </w:r>
    </w:p>
    <w:p w:rsidR="00F5122F" w:rsidRPr="00F5122F" w:rsidRDefault="00F5122F" w:rsidP="00F5122F">
      <w:pPr>
        <w:spacing w:line="480" w:lineRule="auto"/>
        <w:jc w:val="center"/>
        <w:rPr>
          <w:rFonts w:ascii="Times New Roman" w:hAnsi="Times New Roman" w:cs="Times New Roman"/>
          <w:sz w:val="24"/>
          <w:szCs w:val="24"/>
        </w:rPr>
      </w:pPr>
      <w:r w:rsidRPr="00F5122F">
        <w:rPr>
          <w:rFonts w:ascii="Times New Roman" w:hAnsi="Times New Roman" w:cs="Times New Roman"/>
          <w:sz w:val="24"/>
          <w:szCs w:val="24"/>
        </w:rPr>
        <w:t>Date of Submission</w:t>
      </w:r>
    </w:p>
    <w:p w:rsidR="00F5122F" w:rsidRDefault="00F5122F" w:rsidP="00EA4B40"/>
    <w:p w:rsidR="00F5122F" w:rsidRDefault="00F5122F" w:rsidP="00EA4B40"/>
    <w:p w:rsidR="00F5122F" w:rsidRDefault="00F5122F" w:rsidP="00EA4B40"/>
    <w:p w:rsidR="00F5122F" w:rsidRDefault="00F5122F" w:rsidP="00EA4B40"/>
    <w:p w:rsidR="0000302A" w:rsidRDefault="0000302A" w:rsidP="00EA4B40"/>
    <w:p w:rsidR="0000302A" w:rsidRDefault="0000302A" w:rsidP="00EA4B40"/>
    <w:p w:rsidR="0000302A" w:rsidRDefault="0000302A" w:rsidP="00EA4B40"/>
    <w:p w:rsidR="00F5122F" w:rsidRDefault="00F5122F" w:rsidP="00EA4B40"/>
    <w:p w:rsidR="00F5122F" w:rsidRDefault="00F5122F" w:rsidP="00EA4B40"/>
    <w:p w:rsidR="00F5122F" w:rsidRDefault="00F5122F" w:rsidP="00EA4B40"/>
    <w:p w:rsidR="00F5122F" w:rsidRDefault="00F5122F" w:rsidP="00EA4B40"/>
    <w:p w:rsidR="00EA4B40" w:rsidRPr="007414CC" w:rsidRDefault="00EA4B40" w:rsidP="007414CC">
      <w:pPr>
        <w:spacing w:line="480" w:lineRule="auto"/>
        <w:ind w:firstLine="720"/>
        <w:jc w:val="center"/>
        <w:rPr>
          <w:rFonts w:ascii="Times New Roman" w:hAnsi="Times New Roman" w:cs="Times New Roman"/>
          <w:b/>
          <w:sz w:val="24"/>
          <w:szCs w:val="24"/>
        </w:rPr>
      </w:pPr>
      <w:r w:rsidRPr="007414CC">
        <w:rPr>
          <w:rFonts w:ascii="Times New Roman" w:hAnsi="Times New Roman" w:cs="Times New Roman"/>
          <w:b/>
          <w:sz w:val="24"/>
          <w:szCs w:val="24"/>
        </w:rPr>
        <w:lastRenderedPageBreak/>
        <w:t>Part One: Psychology</w:t>
      </w:r>
    </w:p>
    <w:p w:rsidR="00EA4B40" w:rsidRPr="007414CC" w:rsidRDefault="00EA4B40" w:rsidP="007414CC">
      <w:pPr>
        <w:spacing w:line="480" w:lineRule="auto"/>
        <w:ind w:firstLine="720"/>
        <w:rPr>
          <w:rFonts w:ascii="Times New Roman" w:hAnsi="Times New Roman" w:cs="Times New Roman"/>
          <w:sz w:val="24"/>
          <w:szCs w:val="24"/>
        </w:rPr>
      </w:pPr>
      <w:r w:rsidRPr="007414CC">
        <w:rPr>
          <w:rFonts w:ascii="Times New Roman" w:hAnsi="Times New Roman" w:cs="Times New Roman"/>
          <w:sz w:val="24"/>
          <w:szCs w:val="24"/>
        </w:rPr>
        <w:t xml:space="preserve">In any organization, a consultant plays a key role in assisting in certain areas that require inclusiveness work. They act as an educator and as a catalyst for any change. Just like other consultants, organizational consultants give independent and </w:t>
      </w:r>
      <w:r w:rsidR="00454245" w:rsidRPr="007414CC">
        <w:rPr>
          <w:rFonts w:ascii="Times New Roman" w:hAnsi="Times New Roman" w:cs="Times New Roman"/>
          <w:sz w:val="24"/>
          <w:szCs w:val="24"/>
        </w:rPr>
        <w:t>purpose</w:t>
      </w:r>
      <w:r w:rsidRPr="007414CC">
        <w:rPr>
          <w:rFonts w:ascii="Times New Roman" w:hAnsi="Times New Roman" w:cs="Times New Roman"/>
          <w:sz w:val="24"/>
          <w:szCs w:val="24"/>
        </w:rPr>
        <w:t xml:space="preserve"> advice to firms in defining and achieving their </w:t>
      </w:r>
      <w:r w:rsidR="00454245" w:rsidRPr="007414CC">
        <w:rPr>
          <w:rFonts w:ascii="Times New Roman" w:hAnsi="Times New Roman" w:cs="Times New Roman"/>
          <w:sz w:val="24"/>
          <w:szCs w:val="24"/>
        </w:rPr>
        <w:t>objectives</w:t>
      </w:r>
      <w:r w:rsidRPr="007414CC">
        <w:rPr>
          <w:rFonts w:ascii="Times New Roman" w:hAnsi="Times New Roman" w:cs="Times New Roman"/>
          <w:sz w:val="24"/>
          <w:szCs w:val="24"/>
        </w:rPr>
        <w:t xml:space="preserve"> through </w:t>
      </w:r>
      <w:r w:rsidR="00454245" w:rsidRPr="007414CC">
        <w:rPr>
          <w:rFonts w:ascii="Times New Roman" w:hAnsi="Times New Roman" w:cs="Times New Roman"/>
          <w:sz w:val="24"/>
          <w:szCs w:val="24"/>
        </w:rPr>
        <w:t>enhanced</w:t>
      </w:r>
      <w:r w:rsidRPr="007414CC">
        <w:rPr>
          <w:rFonts w:ascii="Times New Roman" w:hAnsi="Times New Roman" w:cs="Times New Roman"/>
          <w:sz w:val="24"/>
          <w:szCs w:val="24"/>
        </w:rPr>
        <w:t xml:space="preserve"> </w:t>
      </w:r>
      <w:r w:rsidR="00454245" w:rsidRPr="007414CC">
        <w:rPr>
          <w:rFonts w:ascii="Times New Roman" w:hAnsi="Times New Roman" w:cs="Times New Roman"/>
          <w:sz w:val="24"/>
          <w:szCs w:val="24"/>
        </w:rPr>
        <w:t xml:space="preserve">resources </w:t>
      </w:r>
      <w:r w:rsidRPr="007414CC">
        <w:rPr>
          <w:rFonts w:ascii="Times New Roman" w:hAnsi="Times New Roman" w:cs="Times New Roman"/>
          <w:sz w:val="24"/>
          <w:szCs w:val="24"/>
        </w:rPr>
        <w:t xml:space="preserve">utilization. They assist organizations to </w:t>
      </w:r>
      <w:r w:rsidR="00454245" w:rsidRPr="007414CC">
        <w:rPr>
          <w:rFonts w:ascii="Times New Roman" w:hAnsi="Times New Roman" w:cs="Times New Roman"/>
          <w:sz w:val="24"/>
          <w:szCs w:val="24"/>
        </w:rPr>
        <w:t>attain</w:t>
      </w:r>
      <w:r w:rsidRPr="007414CC">
        <w:rPr>
          <w:rFonts w:ascii="Times New Roman" w:hAnsi="Times New Roman" w:cs="Times New Roman"/>
          <w:sz w:val="24"/>
          <w:szCs w:val="24"/>
        </w:rPr>
        <w:t xml:space="preserve"> their business </w:t>
      </w:r>
      <w:r w:rsidR="00454245" w:rsidRPr="007414CC">
        <w:rPr>
          <w:rFonts w:ascii="Times New Roman" w:hAnsi="Times New Roman" w:cs="Times New Roman"/>
          <w:sz w:val="24"/>
          <w:szCs w:val="24"/>
        </w:rPr>
        <w:t>goals</w:t>
      </w:r>
      <w:r w:rsidR="00853B48" w:rsidRPr="007414CC">
        <w:rPr>
          <w:rFonts w:ascii="Times New Roman" w:hAnsi="Times New Roman" w:cs="Times New Roman"/>
          <w:sz w:val="24"/>
          <w:szCs w:val="24"/>
        </w:rPr>
        <w:t xml:space="preserve"> </w:t>
      </w:r>
      <w:r w:rsidRPr="007414CC">
        <w:rPr>
          <w:rFonts w:ascii="Times New Roman" w:hAnsi="Times New Roman" w:cs="Times New Roman"/>
          <w:sz w:val="24"/>
          <w:szCs w:val="24"/>
        </w:rPr>
        <w:t>by making better use of their skills and experiences or by enhancing organizational structures and processes. As a consultant for an organization that is committed to addressing the need for programs assisting the intellectually disabled, I will help the organization in building a primary prevention component for their project.</w:t>
      </w:r>
    </w:p>
    <w:p w:rsidR="00EA4B40" w:rsidRPr="007414CC" w:rsidRDefault="00EA4B40" w:rsidP="007414CC">
      <w:pPr>
        <w:spacing w:line="480" w:lineRule="auto"/>
        <w:ind w:firstLine="720"/>
        <w:jc w:val="center"/>
        <w:rPr>
          <w:rFonts w:ascii="Times New Roman" w:hAnsi="Times New Roman" w:cs="Times New Roman"/>
          <w:b/>
          <w:sz w:val="24"/>
          <w:szCs w:val="24"/>
        </w:rPr>
      </w:pPr>
      <w:r w:rsidRPr="007414CC">
        <w:rPr>
          <w:rFonts w:ascii="Times New Roman" w:hAnsi="Times New Roman" w:cs="Times New Roman"/>
          <w:b/>
          <w:sz w:val="24"/>
          <w:szCs w:val="24"/>
        </w:rPr>
        <w:t>Approaches in the Organization</w:t>
      </w:r>
    </w:p>
    <w:p w:rsidR="00EA4B40" w:rsidRPr="007414CC" w:rsidRDefault="00EA4B40" w:rsidP="007414CC">
      <w:pPr>
        <w:spacing w:line="480" w:lineRule="auto"/>
        <w:ind w:firstLine="720"/>
        <w:rPr>
          <w:rFonts w:ascii="Times New Roman" w:hAnsi="Times New Roman" w:cs="Times New Roman"/>
          <w:sz w:val="24"/>
          <w:szCs w:val="24"/>
        </w:rPr>
      </w:pPr>
      <w:r w:rsidRPr="007414CC">
        <w:rPr>
          <w:rFonts w:ascii="Times New Roman" w:hAnsi="Times New Roman" w:cs="Times New Roman"/>
          <w:sz w:val="24"/>
          <w:szCs w:val="24"/>
        </w:rPr>
        <w:t xml:space="preserve">As an organizational consultant, one of the approaches is gathering and providing information. The information will be on how to </w:t>
      </w:r>
      <w:r w:rsidR="00853B48" w:rsidRPr="007414CC">
        <w:rPr>
          <w:rFonts w:ascii="Times New Roman" w:hAnsi="Times New Roman" w:cs="Times New Roman"/>
          <w:sz w:val="24"/>
          <w:szCs w:val="24"/>
        </w:rPr>
        <w:t>enhance</w:t>
      </w:r>
      <w:r w:rsidRPr="007414CC">
        <w:rPr>
          <w:rFonts w:ascii="Times New Roman" w:hAnsi="Times New Roman" w:cs="Times New Roman"/>
          <w:sz w:val="24"/>
          <w:szCs w:val="24"/>
        </w:rPr>
        <w:t xml:space="preserve"> the lives of children and adults with intellectual disabilities and how caregivers can meet their needs. The information needs to be accurate and up-to-date for the organization to be effective in their program. The information given will also entail the amount and finances required before starting the program (</w:t>
      </w:r>
      <w:r w:rsidR="006E243A" w:rsidRPr="007414CC">
        <w:rPr>
          <w:rFonts w:ascii="Times New Roman" w:hAnsi="Times New Roman" w:cs="Times New Roman"/>
          <w:color w:val="222222"/>
          <w:sz w:val="24"/>
          <w:szCs w:val="24"/>
          <w:shd w:val="clear" w:color="auto" w:fill="FFFFFF"/>
        </w:rPr>
        <w:t>Marks, B. A., &amp; Heller, 2013</w:t>
      </w:r>
      <w:r w:rsidRPr="007414CC">
        <w:rPr>
          <w:rFonts w:ascii="Times New Roman" w:hAnsi="Times New Roman" w:cs="Times New Roman"/>
          <w:sz w:val="24"/>
          <w:szCs w:val="24"/>
        </w:rPr>
        <w:t xml:space="preserve">). An effective diagnosis is an approach that will require more than examining the external environment, the technology, and business economy. It will require making choices that fit the organization and the client within the organization. An intellectual disability is when there is a significant limitation of both intellectual functioning and adaptive behavior. It manifests during the development period of a child and manifests by interfering with the conceptual, social and practical adaptive skills of an individual. Looking for various effective diagnostic will enable the organization to meet all needs of clients with various disabilities </w:t>
      </w:r>
      <w:r w:rsidRPr="007414CC">
        <w:rPr>
          <w:rFonts w:ascii="Times New Roman" w:hAnsi="Times New Roman" w:cs="Times New Roman"/>
          <w:sz w:val="24"/>
          <w:szCs w:val="24"/>
        </w:rPr>
        <w:lastRenderedPageBreak/>
        <w:t>including mental health con</w:t>
      </w:r>
      <w:r w:rsidR="0000302A">
        <w:rPr>
          <w:rFonts w:ascii="Times New Roman" w:hAnsi="Times New Roman" w:cs="Times New Roman"/>
          <w:sz w:val="24"/>
          <w:szCs w:val="24"/>
        </w:rPr>
        <w:t>ditions, physical impairments, h</w:t>
      </w:r>
      <w:r w:rsidRPr="007414CC">
        <w:rPr>
          <w:rFonts w:ascii="Times New Roman" w:hAnsi="Times New Roman" w:cs="Times New Roman"/>
          <w:sz w:val="24"/>
          <w:szCs w:val="24"/>
        </w:rPr>
        <w:t xml:space="preserve">idden impairments, autistic spectrum conditions, dyslexia etc. In this way, the company diagnoses strategic problems in relation to the organizational issues giving a sense of skills that are required to carry out the program.  </w:t>
      </w:r>
    </w:p>
    <w:p w:rsidR="00EA4B40" w:rsidRPr="007414CC" w:rsidRDefault="00EA4B40" w:rsidP="007414CC">
      <w:pPr>
        <w:spacing w:line="480" w:lineRule="auto"/>
        <w:ind w:firstLine="720"/>
        <w:rPr>
          <w:rFonts w:ascii="Times New Roman" w:hAnsi="Times New Roman" w:cs="Times New Roman"/>
          <w:sz w:val="24"/>
          <w:szCs w:val="24"/>
        </w:rPr>
      </w:pPr>
      <w:r w:rsidRPr="007414CC">
        <w:rPr>
          <w:rFonts w:ascii="Times New Roman" w:hAnsi="Times New Roman" w:cs="Times New Roman"/>
          <w:sz w:val="24"/>
          <w:szCs w:val="24"/>
        </w:rPr>
        <w:t>Another approach will involve solving problems that concern the organization and their program. Their program of assisting the intellectual disabled require some finances to start and this will involve looking for practical solutions that will solve the problem of finances. Therefore, it will require starting programs that can fund especially from other organizations, the government, and other individuals so as to sponsor the program (</w:t>
      </w:r>
      <w:r w:rsidR="007414CC" w:rsidRPr="007414CC">
        <w:rPr>
          <w:rFonts w:ascii="Times New Roman" w:hAnsi="Times New Roman" w:cs="Times New Roman"/>
          <w:color w:val="222222"/>
          <w:sz w:val="24"/>
          <w:szCs w:val="24"/>
          <w:shd w:val="clear" w:color="auto" w:fill="FFFFFF"/>
        </w:rPr>
        <w:t>CARULLA et al 2011</w:t>
      </w:r>
      <w:r w:rsidRPr="007414CC">
        <w:rPr>
          <w:rFonts w:ascii="Times New Roman" w:hAnsi="Times New Roman" w:cs="Times New Roman"/>
          <w:sz w:val="24"/>
          <w:szCs w:val="24"/>
        </w:rPr>
        <w:t>). Also, as a consultant, I will start an approach of talent development where the organization will help identify areas that can be utilized and that can create employment for people. This will help in advancing skills and professional developments of staffs and patients with disabilities. Some of the activities they can involve in include counseling, skills in training and internships.</w:t>
      </w:r>
    </w:p>
    <w:p w:rsidR="00EA4B40" w:rsidRPr="007414CC" w:rsidRDefault="00EA4B40" w:rsidP="007414CC">
      <w:pPr>
        <w:spacing w:line="480" w:lineRule="auto"/>
        <w:ind w:firstLine="720"/>
        <w:jc w:val="center"/>
        <w:rPr>
          <w:rFonts w:ascii="Times New Roman" w:hAnsi="Times New Roman" w:cs="Times New Roman"/>
          <w:b/>
          <w:sz w:val="24"/>
          <w:szCs w:val="24"/>
        </w:rPr>
      </w:pPr>
      <w:r w:rsidRPr="007414CC">
        <w:rPr>
          <w:rFonts w:ascii="Times New Roman" w:hAnsi="Times New Roman" w:cs="Times New Roman"/>
          <w:b/>
          <w:sz w:val="24"/>
          <w:szCs w:val="24"/>
        </w:rPr>
        <w:t>Primary Prevention Goals</w:t>
      </w:r>
    </w:p>
    <w:p w:rsidR="00EA4B40" w:rsidRPr="007414CC" w:rsidRDefault="00EA4B40" w:rsidP="007414CC">
      <w:pPr>
        <w:spacing w:line="480" w:lineRule="auto"/>
        <w:ind w:firstLine="720"/>
        <w:rPr>
          <w:rFonts w:ascii="Times New Roman" w:hAnsi="Times New Roman" w:cs="Times New Roman"/>
          <w:sz w:val="24"/>
          <w:szCs w:val="24"/>
        </w:rPr>
      </w:pPr>
      <w:r w:rsidRPr="007414CC">
        <w:rPr>
          <w:rFonts w:ascii="Times New Roman" w:hAnsi="Times New Roman" w:cs="Times New Roman"/>
          <w:sz w:val="24"/>
          <w:szCs w:val="24"/>
        </w:rPr>
        <w:t>Primary prevention of intellectual disabled is essential in stabilizing the condition of clients. My conceptualization concerning primary prevention goal is for the organization to ensure it develops a living environment that is responsive to patients with intellectual disabilities (</w:t>
      </w:r>
      <w:r w:rsidR="006E243A" w:rsidRPr="007414CC">
        <w:rPr>
          <w:rFonts w:ascii="Times New Roman" w:hAnsi="Times New Roman" w:cs="Times New Roman"/>
          <w:sz w:val="24"/>
          <w:szCs w:val="24"/>
        </w:rPr>
        <w:t>WHO, 2010</w:t>
      </w:r>
      <w:r w:rsidRPr="007414CC">
        <w:rPr>
          <w:rFonts w:ascii="Times New Roman" w:hAnsi="Times New Roman" w:cs="Times New Roman"/>
          <w:sz w:val="24"/>
          <w:szCs w:val="24"/>
        </w:rPr>
        <w:t xml:space="preserve">). The living environment must be concerned with the psychological well-being of every individual through respect and protection of every need of the patients. Various needs such as maladaptive behavioral must be met in a productive way with supportive therapy so as to foster an environment that is concerned with the health of people with intellectual disabilities. The organization should focus on promoting mental health and minimizing negative outcomes in patients with intellectual disabilities. Intellectual disability is associated with social, emotional, </w:t>
      </w:r>
      <w:r w:rsidRPr="007414CC">
        <w:rPr>
          <w:rFonts w:ascii="Times New Roman" w:hAnsi="Times New Roman" w:cs="Times New Roman"/>
          <w:sz w:val="24"/>
          <w:szCs w:val="24"/>
        </w:rPr>
        <w:lastRenderedPageBreak/>
        <w:t xml:space="preserve">and physical health impacts preventing and hindering such patients from performing normal activities. The organization should focus on this goal so as to promote the health of such individuals by fostering safety, effective treatment and generally cure psychosocial problems. The organization should increase knowledge and skills in professionals, carers, and families of </w:t>
      </w:r>
      <w:r w:rsidR="0000302A">
        <w:rPr>
          <w:rFonts w:ascii="Times New Roman" w:hAnsi="Times New Roman" w:cs="Times New Roman"/>
          <w:sz w:val="24"/>
          <w:szCs w:val="24"/>
        </w:rPr>
        <w:t xml:space="preserve">an </w:t>
      </w:r>
      <w:r w:rsidR="00454245" w:rsidRPr="007414CC">
        <w:rPr>
          <w:rFonts w:ascii="Times New Roman" w:hAnsi="Times New Roman" w:cs="Times New Roman"/>
          <w:sz w:val="24"/>
          <w:szCs w:val="24"/>
        </w:rPr>
        <w:t>individual</w:t>
      </w:r>
      <w:r w:rsidRPr="007414CC">
        <w:rPr>
          <w:rFonts w:ascii="Times New Roman" w:hAnsi="Times New Roman" w:cs="Times New Roman"/>
          <w:sz w:val="24"/>
          <w:szCs w:val="24"/>
        </w:rPr>
        <w:t xml:space="preserve"> with intellectual disabilities. The organization can do this through ensuring it provides the basic education that regards healthy living practices. This may include areas such as nutrition, exercise, oral hygiene and safety practices</w:t>
      </w:r>
      <w:r w:rsidR="006E243A" w:rsidRPr="007414CC">
        <w:rPr>
          <w:rFonts w:ascii="Times New Roman" w:hAnsi="Times New Roman" w:cs="Times New Roman"/>
          <w:sz w:val="24"/>
          <w:szCs w:val="24"/>
        </w:rPr>
        <w:t xml:space="preserve"> (</w:t>
      </w:r>
      <w:r w:rsidR="006E243A" w:rsidRPr="007414CC">
        <w:rPr>
          <w:rFonts w:ascii="Times New Roman" w:hAnsi="Times New Roman" w:cs="Times New Roman"/>
          <w:color w:val="222222"/>
          <w:sz w:val="24"/>
          <w:szCs w:val="24"/>
          <w:shd w:val="clear" w:color="auto" w:fill="FFFFFF"/>
        </w:rPr>
        <w:t>Reschly, 2015)</w:t>
      </w:r>
      <w:r w:rsidRPr="007414CC">
        <w:rPr>
          <w:rFonts w:ascii="Times New Roman" w:hAnsi="Times New Roman" w:cs="Times New Roman"/>
          <w:sz w:val="24"/>
          <w:szCs w:val="24"/>
        </w:rPr>
        <w:t xml:space="preserve">. Also, sufficient education and training are required in personnel offering treatment thus promoting efficient use of medications related to conditions of intellectual disability. The organization should understand and acknowledge the social, cultural environment and growth context of behaviors and functions in patients with intellectual disabilities. Such factors have a great impact on the expression of both psychiatric and behavioral disorders and it is through understanding those factors that an organization can help to monitor various conditions of intellectual disabilities. </w:t>
      </w:r>
    </w:p>
    <w:p w:rsidR="00EA4B40" w:rsidRPr="007414CC" w:rsidRDefault="00EA4B40" w:rsidP="007414CC">
      <w:pPr>
        <w:spacing w:line="480" w:lineRule="auto"/>
        <w:ind w:firstLine="720"/>
        <w:rPr>
          <w:rFonts w:ascii="Times New Roman" w:hAnsi="Times New Roman" w:cs="Times New Roman"/>
          <w:sz w:val="24"/>
          <w:szCs w:val="24"/>
        </w:rPr>
      </w:pPr>
      <w:r w:rsidRPr="007414CC">
        <w:rPr>
          <w:rFonts w:ascii="Times New Roman" w:hAnsi="Times New Roman" w:cs="Times New Roman"/>
          <w:sz w:val="24"/>
          <w:szCs w:val="24"/>
        </w:rPr>
        <w:t>The organization can look at how to enhance mental health services and supports as a preventive goal to children and adults with intellectual disabilities. A research done showed that throughout the world, formal services for intellectual disabilities are minimal or they may be non-existent (</w:t>
      </w:r>
      <w:r w:rsidR="006E243A" w:rsidRPr="007414CC">
        <w:rPr>
          <w:rFonts w:ascii="Times New Roman" w:hAnsi="Times New Roman" w:cs="Times New Roman"/>
          <w:color w:val="222222"/>
          <w:sz w:val="24"/>
          <w:szCs w:val="24"/>
          <w:shd w:val="clear" w:color="auto" w:fill="FFFFFF"/>
        </w:rPr>
        <w:t>Marks &amp; Heller, 2013</w:t>
      </w:r>
      <w:r w:rsidRPr="007414CC">
        <w:rPr>
          <w:rFonts w:ascii="Times New Roman" w:hAnsi="Times New Roman" w:cs="Times New Roman"/>
          <w:sz w:val="24"/>
          <w:szCs w:val="24"/>
        </w:rPr>
        <w:t>). The organization should adapt service provision so as to best deal with the local culture and healthcare environment. An overriding goal that should follow is respecting maintenance for all individuals and their families as well as involving their own personal needs and wishes in the treatment plans. This will mean working in a collaborative way with the patients having intellectual disabilities so as to develop a culturally sensitive and humane intervention. Another preventive goal that the organization should look at is that of improving life quality in people with both intellectual and mental problems (</w:t>
      </w:r>
      <w:r w:rsidR="006E243A" w:rsidRPr="007414CC">
        <w:rPr>
          <w:rFonts w:ascii="Times New Roman" w:hAnsi="Times New Roman" w:cs="Times New Roman"/>
          <w:color w:val="222222"/>
          <w:sz w:val="24"/>
          <w:szCs w:val="24"/>
          <w:shd w:val="clear" w:color="auto" w:fill="FFFFFF"/>
        </w:rPr>
        <w:t>Reschly, 2015</w:t>
      </w:r>
      <w:r w:rsidRPr="007414CC">
        <w:rPr>
          <w:rFonts w:ascii="Times New Roman" w:hAnsi="Times New Roman" w:cs="Times New Roman"/>
          <w:sz w:val="24"/>
          <w:szCs w:val="24"/>
        </w:rPr>
        <w:t xml:space="preserve">). To </w:t>
      </w:r>
      <w:r w:rsidRPr="007414CC">
        <w:rPr>
          <w:rFonts w:ascii="Times New Roman" w:hAnsi="Times New Roman" w:cs="Times New Roman"/>
          <w:sz w:val="24"/>
          <w:szCs w:val="24"/>
        </w:rPr>
        <w:lastRenderedPageBreak/>
        <w:t xml:space="preserve">bring the quality of life, the organization must increase and establish a social network of friends and acquaintances that are of value to patients. They must improve and maintain dietary and general health status of all individuals and offer a varied rhythm of life that involves productivity life. This may involve providing sound nutrition, access to valued activities, a </w:t>
      </w:r>
      <w:r w:rsidR="00454245" w:rsidRPr="007414CC">
        <w:rPr>
          <w:rFonts w:ascii="Times New Roman" w:hAnsi="Times New Roman" w:cs="Times New Roman"/>
          <w:sz w:val="24"/>
          <w:szCs w:val="24"/>
        </w:rPr>
        <w:t>secure</w:t>
      </w:r>
      <w:r w:rsidRPr="007414CC">
        <w:rPr>
          <w:rFonts w:ascii="Times New Roman" w:hAnsi="Times New Roman" w:cs="Times New Roman"/>
          <w:sz w:val="24"/>
          <w:szCs w:val="24"/>
        </w:rPr>
        <w:t xml:space="preserve"> and </w:t>
      </w:r>
      <w:r w:rsidR="00454245" w:rsidRPr="007414CC">
        <w:rPr>
          <w:rFonts w:ascii="Times New Roman" w:hAnsi="Times New Roman" w:cs="Times New Roman"/>
          <w:sz w:val="24"/>
          <w:szCs w:val="24"/>
        </w:rPr>
        <w:t>pleasing</w:t>
      </w:r>
      <w:r w:rsidRPr="007414CC">
        <w:rPr>
          <w:rFonts w:ascii="Times New Roman" w:hAnsi="Times New Roman" w:cs="Times New Roman"/>
          <w:sz w:val="24"/>
          <w:szCs w:val="24"/>
        </w:rPr>
        <w:t xml:space="preserve"> domicile that may overcome challenges of intellectual behaviors. </w:t>
      </w:r>
    </w:p>
    <w:p w:rsidR="00EA4B40" w:rsidRPr="007414CC" w:rsidRDefault="00EA4B40" w:rsidP="007414CC">
      <w:pPr>
        <w:spacing w:line="480" w:lineRule="auto"/>
        <w:ind w:firstLine="720"/>
        <w:jc w:val="center"/>
        <w:rPr>
          <w:rFonts w:ascii="Times New Roman" w:hAnsi="Times New Roman" w:cs="Times New Roman"/>
          <w:b/>
          <w:sz w:val="24"/>
          <w:szCs w:val="24"/>
        </w:rPr>
      </w:pPr>
      <w:r w:rsidRPr="007414CC">
        <w:rPr>
          <w:rFonts w:ascii="Times New Roman" w:hAnsi="Times New Roman" w:cs="Times New Roman"/>
          <w:b/>
          <w:sz w:val="24"/>
          <w:szCs w:val="24"/>
        </w:rPr>
        <w:t>Activities in a Consulting Contract</w:t>
      </w:r>
    </w:p>
    <w:p w:rsidR="00EA4B40" w:rsidRPr="007414CC" w:rsidRDefault="00EA4B40" w:rsidP="007414CC">
      <w:pPr>
        <w:spacing w:line="480" w:lineRule="auto"/>
        <w:ind w:firstLine="720"/>
        <w:rPr>
          <w:rFonts w:ascii="Times New Roman" w:hAnsi="Times New Roman" w:cs="Times New Roman"/>
          <w:sz w:val="24"/>
          <w:szCs w:val="24"/>
        </w:rPr>
      </w:pPr>
      <w:r w:rsidRPr="007414CC">
        <w:rPr>
          <w:rFonts w:ascii="Times New Roman" w:hAnsi="Times New Roman" w:cs="Times New Roman"/>
          <w:sz w:val="24"/>
          <w:szCs w:val="24"/>
        </w:rPr>
        <w:t>Towards primary prevention goal, one of the major activities to include in a consulting contract within the organization is finding funding programs for intellectual disabilities. Disability therapies and services can cost a lot of money. However, coming up with grants can help serve and support individuals with intellectual and developmental disabilities including individuals with learning disabilities, autism, down syndrome and cerebral palsy (</w:t>
      </w:r>
      <w:r w:rsidR="006E243A" w:rsidRPr="007414CC">
        <w:rPr>
          <w:rFonts w:ascii="Times New Roman" w:hAnsi="Times New Roman" w:cs="Times New Roman"/>
          <w:color w:val="222222"/>
          <w:sz w:val="24"/>
          <w:szCs w:val="24"/>
          <w:shd w:val="clear" w:color="auto" w:fill="FFFFFF"/>
        </w:rPr>
        <w:t xml:space="preserve">Shenson, </w:t>
      </w:r>
      <w:r w:rsidR="006E243A" w:rsidRPr="007414CC">
        <w:rPr>
          <w:rFonts w:ascii="Times New Roman" w:hAnsi="Times New Roman" w:cs="Times New Roman"/>
          <w:sz w:val="24"/>
          <w:szCs w:val="24"/>
        </w:rPr>
        <w:t>2016</w:t>
      </w:r>
      <w:r w:rsidRPr="007414CC">
        <w:rPr>
          <w:rFonts w:ascii="Times New Roman" w:hAnsi="Times New Roman" w:cs="Times New Roman"/>
          <w:sz w:val="24"/>
          <w:szCs w:val="24"/>
        </w:rPr>
        <w:t xml:space="preserve">). Funding programs enrich life quality of individuals with intellectual disabilities by promoting self-sufficiencies and assisting such individuals achieves the highest potential of their lives. The activity of applying a disability funding may be complex as it will involve taking all records necessary for the individuals with intellectual disability and also looking for organizations that can help in funding. Funding provides expanded and sustained investment in prevention that helps to enhance health and assist in restraining growth rate of costs that can help to sustain individuals with intellectual disabilities. Private and public health fund will fight the causative factors associated with disabilities and help to increase access to preventive care services to all individuals with intellectual disabilities. These funds are also likely to promote building and construction of homes and facilities that can help accommodate disabled individuals in one place thus working towards a preventive goal of a living environment. Additionally, the funds are able to offer safety security against all risks intellectually disabled individuals may be </w:t>
      </w:r>
      <w:r w:rsidRPr="007414CC">
        <w:rPr>
          <w:rFonts w:ascii="Times New Roman" w:hAnsi="Times New Roman" w:cs="Times New Roman"/>
          <w:sz w:val="24"/>
          <w:szCs w:val="24"/>
        </w:rPr>
        <w:lastRenderedPageBreak/>
        <w:t xml:space="preserve">prone to. Therefore, through funds activities, the organization is able to work towards preventive goals of helping intellectually disabled.    </w:t>
      </w:r>
    </w:p>
    <w:p w:rsidR="00EA4B40" w:rsidRPr="007414CC" w:rsidRDefault="00EA4B40" w:rsidP="007414CC">
      <w:pPr>
        <w:spacing w:line="480" w:lineRule="auto"/>
        <w:ind w:firstLine="720"/>
        <w:rPr>
          <w:rFonts w:ascii="Times New Roman" w:hAnsi="Times New Roman" w:cs="Times New Roman"/>
          <w:sz w:val="24"/>
          <w:szCs w:val="24"/>
        </w:rPr>
      </w:pPr>
      <w:r w:rsidRPr="007414CC">
        <w:rPr>
          <w:rFonts w:ascii="Times New Roman" w:hAnsi="Times New Roman" w:cs="Times New Roman"/>
          <w:sz w:val="24"/>
          <w:szCs w:val="24"/>
        </w:rPr>
        <w:t>The other activity to include in a consulting contract is sports promotion, cultural and artistic activities. Allowing individuals with intellectual disability participate in recreational activities such as sports, cultural and artistic is to give them an opportunity of developing their potentials, enhancing their life quality and facilitating their active participation in activities of the community as well as showing their full integration in the society (</w:t>
      </w:r>
      <w:r w:rsidR="006E243A" w:rsidRPr="007414CC">
        <w:rPr>
          <w:rFonts w:ascii="Times New Roman" w:hAnsi="Times New Roman" w:cs="Times New Roman"/>
          <w:color w:val="222222"/>
          <w:sz w:val="24"/>
          <w:szCs w:val="24"/>
          <w:shd w:val="clear" w:color="auto" w:fill="FFFFFF"/>
        </w:rPr>
        <w:t>Elinder, Bergström, Hagberg, Wihlman &amp; Hagströmer, 2010</w:t>
      </w:r>
      <w:r w:rsidRPr="007414CC">
        <w:rPr>
          <w:rFonts w:ascii="Times New Roman" w:hAnsi="Times New Roman" w:cs="Times New Roman"/>
          <w:sz w:val="24"/>
          <w:szCs w:val="24"/>
        </w:rPr>
        <w:t xml:space="preserve">). Recreational activities are vital for a balanced life and of particular significance to people with disabilities. Carrying out these activities in the organization will foster significantly the physical fitness of individuals, their social skills, and their competence. It will ensure all individuals benefit from displaying their talents and as they integrate into the community. Therefore, the organization should implement sports, cultural and artistic activities and support them so as to enhance proper life quality among all individuals with intellectual disability. </w:t>
      </w:r>
    </w:p>
    <w:p w:rsidR="00EA4B40" w:rsidRPr="007414CC" w:rsidRDefault="00EA4B40" w:rsidP="007414CC">
      <w:pPr>
        <w:spacing w:line="480" w:lineRule="auto"/>
        <w:ind w:firstLine="720"/>
        <w:rPr>
          <w:rFonts w:ascii="Times New Roman" w:hAnsi="Times New Roman" w:cs="Times New Roman"/>
          <w:sz w:val="24"/>
          <w:szCs w:val="24"/>
        </w:rPr>
      </w:pPr>
      <w:r w:rsidRPr="007414CC">
        <w:rPr>
          <w:rFonts w:ascii="Times New Roman" w:hAnsi="Times New Roman" w:cs="Times New Roman"/>
          <w:sz w:val="24"/>
          <w:szCs w:val="24"/>
        </w:rPr>
        <w:t>Lastly, the consulting contract should contain the voluntary activities. In a society, all people including the disabled should be given an equal opportunity to participate in volunteer activities. Through this, accessibility for disabled volunteers is likely to improve hence promoting a code of good practice for working with all kinds of people in the community (</w:t>
      </w:r>
      <w:r w:rsidR="006E243A" w:rsidRPr="007414CC">
        <w:rPr>
          <w:rFonts w:ascii="Times New Roman" w:hAnsi="Times New Roman" w:cs="Times New Roman"/>
          <w:color w:val="222222"/>
          <w:sz w:val="24"/>
          <w:szCs w:val="24"/>
          <w:shd w:val="clear" w:color="auto" w:fill="FFFFFF"/>
        </w:rPr>
        <w:t>Soler Marin &amp; Xandri Graupera, 2015</w:t>
      </w:r>
      <w:r w:rsidRPr="007414CC">
        <w:rPr>
          <w:rFonts w:ascii="Times New Roman" w:hAnsi="Times New Roman" w:cs="Times New Roman"/>
          <w:sz w:val="24"/>
          <w:szCs w:val="24"/>
        </w:rPr>
        <w:t xml:space="preserve">). If intellectual disabled are allowed to participate in volunteering activities, a significant benefit is that it improves employability. Through this, the volunteers are likely to gain new skills that lead to increased confidence and general improvements in health and well being of individuals. Voluntary of disabled can assist to enhance understanding of accessibility issues that they undergo hence breaking the stereotypes </w:t>
      </w:r>
      <w:r w:rsidRPr="007414CC">
        <w:rPr>
          <w:rFonts w:ascii="Times New Roman" w:hAnsi="Times New Roman" w:cs="Times New Roman"/>
          <w:sz w:val="24"/>
          <w:szCs w:val="24"/>
        </w:rPr>
        <w:lastRenderedPageBreak/>
        <w:t>held in the community. As a result, it provides a more welcoming surrounding for volunteers distinguishing as disabled. Also, it strengthens inter and intra-society relationships between them and the society that they operate. Therefore, the organization should develop and support voluntary activities for the intellectual disabled so as to promote their goals towards prevention and promote an environment where the disabled can express freely.</w:t>
      </w:r>
    </w:p>
    <w:p w:rsidR="00EA4B40" w:rsidRPr="007414CC" w:rsidRDefault="00EA4B40" w:rsidP="007414CC">
      <w:pPr>
        <w:spacing w:line="480" w:lineRule="auto"/>
        <w:ind w:firstLine="720"/>
        <w:jc w:val="center"/>
        <w:rPr>
          <w:rFonts w:ascii="Times New Roman" w:hAnsi="Times New Roman" w:cs="Times New Roman"/>
          <w:b/>
          <w:sz w:val="24"/>
          <w:szCs w:val="24"/>
        </w:rPr>
      </w:pPr>
      <w:r w:rsidRPr="007414CC">
        <w:rPr>
          <w:rFonts w:ascii="Times New Roman" w:hAnsi="Times New Roman" w:cs="Times New Roman"/>
          <w:b/>
          <w:sz w:val="24"/>
          <w:szCs w:val="24"/>
        </w:rPr>
        <w:t>Cultural and Ethical Issues</w:t>
      </w:r>
    </w:p>
    <w:p w:rsidR="00EA4B40" w:rsidRPr="007414CC" w:rsidRDefault="00EA4B40" w:rsidP="007414CC">
      <w:pPr>
        <w:spacing w:line="480" w:lineRule="auto"/>
        <w:ind w:firstLine="720"/>
        <w:rPr>
          <w:rFonts w:ascii="Times New Roman" w:hAnsi="Times New Roman" w:cs="Times New Roman"/>
          <w:sz w:val="24"/>
          <w:szCs w:val="24"/>
        </w:rPr>
      </w:pPr>
      <w:r w:rsidRPr="007414CC">
        <w:rPr>
          <w:rFonts w:ascii="Times New Roman" w:hAnsi="Times New Roman" w:cs="Times New Roman"/>
          <w:sz w:val="24"/>
          <w:szCs w:val="24"/>
        </w:rPr>
        <w:t>In social and behavioral sciences professional, there are various cultural and ethical issues that are involved. Code of ethics should respect human dignity and their environment by hindering exploitation but treating all individuals with respect and care. Researchers in social and behavioral sciences should strive towards harm minimization but towards the distribution of just benefit in respect to interests of all groups. There should be an ethical demonstration of ethical attitude by an active reflection of ethical issues that occur. An assessment should, therefore, be initiated that will hinder the potential drawbacks of all individuals in the community</w:t>
      </w:r>
      <w:r w:rsidR="00853B48" w:rsidRPr="007414CC">
        <w:rPr>
          <w:rFonts w:ascii="Times New Roman" w:hAnsi="Times New Roman" w:cs="Times New Roman"/>
          <w:sz w:val="24"/>
          <w:szCs w:val="24"/>
        </w:rPr>
        <w:t xml:space="preserve"> (</w:t>
      </w:r>
      <w:r w:rsidR="00853B48" w:rsidRPr="007414CC">
        <w:rPr>
          <w:rFonts w:ascii="Times New Roman" w:hAnsi="Times New Roman" w:cs="Times New Roman"/>
          <w:color w:val="222222"/>
          <w:sz w:val="24"/>
          <w:szCs w:val="24"/>
          <w:shd w:val="clear" w:color="auto" w:fill="FFFFFF"/>
        </w:rPr>
        <w:t>Cannella &amp; Lincoln, 2011)</w:t>
      </w:r>
      <w:r w:rsidRPr="007414CC">
        <w:rPr>
          <w:rFonts w:ascii="Times New Roman" w:hAnsi="Times New Roman" w:cs="Times New Roman"/>
          <w:sz w:val="24"/>
          <w:szCs w:val="24"/>
        </w:rPr>
        <w:t>. Also, the research should be scientifically valid and one that will plausibly guide to significant insights in the social and behavioral sciences field.  However, there are various cultural and ethical issues that may occur. A major issue is that of covert research. Covert research is significant in achieving a better understanding of particular social phenomena. For instance, a research matter involving the social life of drug dealers and drug users may become impossible to get informed consent since members may be afraid of being investigated. Some authorities have proposed that covert research is not necessary since it may have a negative impact on not only the researcher but also to the respondents in exposing their privacy</w:t>
      </w:r>
      <w:r w:rsidR="00853B48" w:rsidRPr="007414CC">
        <w:rPr>
          <w:rFonts w:ascii="Times New Roman" w:hAnsi="Times New Roman" w:cs="Times New Roman"/>
          <w:sz w:val="24"/>
          <w:szCs w:val="24"/>
        </w:rPr>
        <w:t xml:space="preserve"> (</w:t>
      </w:r>
      <w:r w:rsidR="00853B48" w:rsidRPr="007414CC">
        <w:rPr>
          <w:rFonts w:ascii="Times New Roman" w:hAnsi="Times New Roman" w:cs="Times New Roman"/>
          <w:color w:val="222222"/>
          <w:sz w:val="24"/>
          <w:szCs w:val="24"/>
          <w:shd w:val="clear" w:color="auto" w:fill="FFFFFF"/>
        </w:rPr>
        <w:t>Orb, A., Eisenhauer &amp; Wynaden, 2013)</w:t>
      </w:r>
      <w:r w:rsidRPr="007414CC">
        <w:rPr>
          <w:rFonts w:ascii="Times New Roman" w:hAnsi="Times New Roman" w:cs="Times New Roman"/>
          <w:sz w:val="24"/>
          <w:szCs w:val="24"/>
        </w:rPr>
        <w:t xml:space="preserve">.  Another issue is when the researcher is the participant observer. In the researcher project, the researcher is expected to remain neutral so as to maintain the </w:t>
      </w:r>
      <w:r w:rsidRPr="007414CC">
        <w:rPr>
          <w:rFonts w:ascii="Times New Roman" w:hAnsi="Times New Roman" w:cs="Times New Roman"/>
          <w:sz w:val="24"/>
          <w:szCs w:val="24"/>
        </w:rPr>
        <w:lastRenderedPageBreak/>
        <w:t xml:space="preserve">purpose of ‘objectivity' so as to avoid conflict and deception between the researcher and the participant. Ethical regulation is another issue whereby it has created a formulaic approach to study ethics making the researchers feel constrained with no freedom of making ethical decisions by themselves. Finally, informed consent has become an issue due to the increased bureaucratization of social sciences that makes research projects of researchers be assessed by Ethics committees. </w:t>
      </w:r>
    </w:p>
    <w:p w:rsidR="00454245" w:rsidRPr="007414CC" w:rsidRDefault="00454245" w:rsidP="007414CC">
      <w:pPr>
        <w:spacing w:line="480" w:lineRule="auto"/>
        <w:jc w:val="center"/>
        <w:rPr>
          <w:rFonts w:ascii="Times New Roman" w:hAnsi="Times New Roman" w:cs="Times New Roman"/>
          <w:b/>
          <w:sz w:val="24"/>
          <w:szCs w:val="24"/>
        </w:rPr>
      </w:pPr>
    </w:p>
    <w:p w:rsidR="00454245" w:rsidRPr="007414CC" w:rsidRDefault="00454245" w:rsidP="007414CC">
      <w:pPr>
        <w:spacing w:line="480" w:lineRule="auto"/>
        <w:jc w:val="center"/>
        <w:rPr>
          <w:rFonts w:ascii="Times New Roman" w:hAnsi="Times New Roman" w:cs="Times New Roman"/>
          <w:b/>
          <w:sz w:val="24"/>
          <w:szCs w:val="24"/>
        </w:rPr>
      </w:pPr>
    </w:p>
    <w:p w:rsidR="00454245" w:rsidRPr="007414CC" w:rsidRDefault="00454245" w:rsidP="007414CC">
      <w:pPr>
        <w:spacing w:line="480" w:lineRule="auto"/>
        <w:jc w:val="center"/>
        <w:rPr>
          <w:rFonts w:ascii="Times New Roman" w:hAnsi="Times New Roman" w:cs="Times New Roman"/>
          <w:b/>
          <w:sz w:val="24"/>
          <w:szCs w:val="24"/>
        </w:rPr>
      </w:pPr>
    </w:p>
    <w:p w:rsidR="00454245" w:rsidRPr="007414CC" w:rsidRDefault="00454245" w:rsidP="007414CC">
      <w:pPr>
        <w:spacing w:line="480" w:lineRule="auto"/>
        <w:jc w:val="center"/>
        <w:rPr>
          <w:rFonts w:ascii="Times New Roman" w:hAnsi="Times New Roman" w:cs="Times New Roman"/>
          <w:b/>
          <w:sz w:val="24"/>
          <w:szCs w:val="24"/>
        </w:rPr>
      </w:pPr>
    </w:p>
    <w:p w:rsidR="00454245" w:rsidRPr="007414CC" w:rsidRDefault="00454245" w:rsidP="007414CC">
      <w:pPr>
        <w:spacing w:line="480" w:lineRule="auto"/>
        <w:jc w:val="center"/>
        <w:rPr>
          <w:rFonts w:ascii="Times New Roman" w:hAnsi="Times New Roman" w:cs="Times New Roman"/>
          <w:b/>
          <w:sz w:val="24"/>
          <w:szCs w:val="24"/>
        </w:rPr>
      </w:pPr>
    </w:p>
    <w:p w:rsidR="00454245" w:rsidRPr="007414CC" w:rsidRDefault="00454245" w:rsidP="007414CC">
      <w:pPr>
        <w:spacing w:line="480" w:lineRule="auto"/>
        <w:jc w:val="center"/>
        <w:rPr>
          <w:rFonts w:ascii="Times New Roman" w:hAnsi="Times New Roman" w:cs="Times New Roman"/>
          <w:b/>
          <w:sz w:val="24"/>
          <w:szCs w:val="24"/>
        </w:rPr>
      </w:pPr>
    </w:p>
    <w:p w:rsidR="00454245" w:rsidRPr="007414CC" w:rsidRDefault="00454245" w:rsidP="007414CC">
      <w:pPr>
        <w:spacing w:line="480" w:lineRule="auto"/>
        <w:jc w:val="center"/>
        <w:rPr>
          <w:rFonts w:ascii="Times New Roman" w:hAnsi="Times New Roman" w:cs="Times New Roman"/>
          <w:b/>
          <w:sz w:val="24"/>
          <w:szCs w:val="24"/>
        </w:rPr>
      </w:pPr>
    </w:p>
    <w:p w:rsidR="00454245" w:rsidRPr="007414CC" w:rsidRDefault="00454245" w:rsidP="007414CC">
      <w:pPr>
        <w:spacing w:line="480" w:lineRule="auto"/>
        <w:jc w:val="center"/>
        <w:rPr>
          <w:rFonts w:ascii="Times New Roman" w:hAnsi="Times New Roman" w:cs="Times New Roman"/>
          <w:b/>
          <w:sz w:val="24"/>
          <w:szCs w:val="24"/>
        </w:rPr>
      </w:pPr>
    </w:p>
    <w:p w:rsidR="00454245" w:rsidRPr="007414CC" w:rsidRDefault="00454245" w:rsidP="007414CC">
      <w:pPr>
        <w:spacing w:line="480" w:lineRule="auto"/>
        <w:jc w:val="center"/>
        <w:rPr>
          <w:rFonts w:ascii="Times New Roman" w:hAnsi="Times New Roman" w:cs="Times New Roman"/>
          <w:b/>
          <w:sz w:val="24"/>
          <w:szCs w:val="24"/>
        </w:rPr>
      </w:pPr>
    </w:p>
    <w:p w:rsidR="00454245" w:rsidRPr="007414CC" w:rsidRDefault="00454245" w:rsidP="007414CC">
      <w:pPr>
        <w:spacing w:line="480" w:lineRule="auto"/>
        <w:jc w:val="center"/>
        <w:rPr>
          <w:rFonts w:ascii="Times New Roman" w:hAnsi="Times New Roman" w:cs="Times New Roman"/>
          <w:b/>
          <w:sz w:val="24"/>
          <w:szCs w:val="24"/>
        </w:rPr>
      </w:pPr>
    </w:p>
    <w:p w:rsidR="00454245" w:rsidRPr="007414CC" w:rsidRDefault="00454245" w:rsidP="007414CC">
      <w:pPr>
        <w:spacing w:line="480" w:lineRule="auto"/>
        <w:jc w:val="center"/>
        <w:rPr>
          <w:rFonts w:ascii="Times New Roman" w:hAnsi="Times New Roman" w:cs="Times New Roman"/>
          <w:b/>
          <w:sz w:val="24"/>
          <w:szCs w:val="24"/>
        </w:rPr>
      </w:pPr>
    </w:p>
    <w:p w:rsidR="00454245" w:rsidRPr="007414CC" w:rsidRDefault="00454245" w:rsidP="007414CC">
      <w:pPr>
        <w:spacing w:line="480" w:lineRule="auto"/>
        <w:jc w:val="center"/>
        <w:rPr>
          <w:rFonts w:ascii="Times New Roman" w:hAnsi="Times New Roman" w:cs="Times New Roman"/>
          <w:b/>
          <w:sz w:val="24"/>
          <w:szCs w:val="24"/>
        </w:rPr>
      </w:pPr>
    </w:p>
    <w:p w:rsidR="00454245" w:rsidRPr="007414CC" w:rsidRDefault="00454245" w:rsidP="007414CC">
      <w:pPr>
        <w:spacing w:line="480" w:lineRule="auto"/>
        <w:rPr>
          <w:rFonts w:ascii="Times New Roman" w:hAnsi="Times New Roman" w:cs="Times New Roman"/>
          <w:b/>
          <w:sz w:val="24"/>
          <w:szCs w:val="24"/>
        </w:rPr>
      </w:pPr>
    </w:p>
    <w:p w:rsidR="00853B48" w:rsidRPr="00E42307" w:rsidRDefault="00EA4B40" w:rsidP="007414CC">
      <w:pPr>
        <w:spacing w:line="480" w:lineRule="auto"/>
        <w:jc w:val="center"/>
        <w:rPr>
          <w:rFonts w:ascii="Times New Roman" w:hAnsi="Times New Roman" w:cs="Times New Roman"/>
          <w:sz w:val="24"/>
          <w:szCs w:val="24"/>
        </w:rPr>
      </w:pPr>
      <w:r w:rsidRPr="00E42307">
        <w:rPr>
          <w:rFonts w:ascii="Times New Roman" w:hAnsi="Times New Roman" w:cs="Times New Roman"/>
          <w:sz w:val="24"/>
          <w:szCs w:val="24"/>
        </w:rPr>
        <w:lastRenderedPageBreak/>
        <w:t>References</w:t>
      </w:r>
    </w:p>
    <w:p w:rsidR="00853B48" w:rsidRPr="007414CC" w:rsidRDefault="00853B48" w:rsidP="007414CC">
      <w:pPr>
        <w:spacing w:line="480" w:lineRule="auto"/>
        <w:ind w:left="720" w:hanging="720"/>
        <w:rPr>
          <w:rFonts w:ascii="Times New Roman" w:hAnsi="Times New Roman" w:cs="Times New Roman"/>
          <w:color w:val="222222"/>
          <w:sz w:val="24"/>
          <w:szCs w:val="24"/>
          <w:shd w:val="clear" w:color="auto" w:fill="FFFFFF"/>
        </w:rPr>
      </w:pPr>
      <w:r w:rsidRPr="007414CC">
        <w:rPr>
          <w:rFonts w:ascii="Times New Roman" w:hAnsi="Times New Roman" w:cs="Times New Roman"/>
          <w:color w:val="222222"/>
          <w:sz w:val="24"/>
          <w:szCs w:val="24"/>
          <w:shd w:val="clear" w:color="auto" w:fill="FFFFFF"/>
        </w:rPr>
        <w:t>CARULLA, L. S., Reed, G. M., VAEZ</w:t>
      </w:r>
      <w:r w:rsidRPr="007414CC">
        <w:rPr>
          <w:rFonts w:ascii="Cambria Math" w:hAnsi="Cambria Math" w:cs="Times New Roman"/>
          <w:color w:val="222222"/>
          <w:sz w:val="24"/>
          <w:szCs w:val="24"/>
          <w:shd w:val="clear" w:color="auto" w:fill="FFFFFF"/>
        </w:rPr>
        <w:t>‐</w:t>
      </w:r>
      <w:r w:rsidRPr="007414CC">
        <w:rPr>
          <w:rFonts w:ascii="Times New Roman" w:hAnsi="Times New Roman" w:cs="Times New Roman"/>
          <w:color w:val="222222"/>
          <w:sz w:val="24"/>
          <w:szCs w:val="24"/>
          <w:shd w:val="clear" w:color="auto" w:fill="FFFFFF"/>
        </w:rPr>
        <w:t>AZIZI, L. M., COOPER, S. A., LEAL, R. M., Bertelli, M., ... &amp; Girimaji, S. C. (2011). Intellectual developmental disorders: towards a new name, definition and framework for “mental retardation/intellectual disability” in ICD</w:t>
      </w:r>
      <w:r w:rsidRPr="007414CC">
        <w:rPr>
          <w:rFonts w:ascii="Cambria Math" w:hAnsi="Cambria Math" w:cs="Times New Roman"/>
          <w:color w:val="222222"/>
          <w:sz w:val="24"/>
          <w:szCs w:val="24"/>
          <w:shd w:val="clear" w:color="auto" w:fill="FFFFFF"/>
        </w:rPr>
        <w:t>‐</w:t>
      </w:r>
      <w:r w:rsidRPr="007414CC">
        <w:rPr>
          <w:rFonts w:ascii="Times New Roman" w:hAnsi="Times New Roman" w:cs="Times New Roman"/>
          <w:color w:val="222222"/>
          <w:sz w:val="24"/>
          <w:szCs w:val="24"/>
          <w:shd w:val="clear" w:color="auto" w:fill="FFFFFF"/>
        </w:rPr>
        <w:t>11. </w:t>
      </w:r>
      <w:r w:rsidRPr="007414CC">
        <w:rPr>
          <w:rFonts w:ascii="Times New Roman" w:hAnsi="Times New Roman" w:cs="Times New Roman"/>
          <w:i/>
          <w:iCs/>
          <w:color w:val="222222"/>
          <w:sz w:val="24"/>
          <w:szCs w:val="24"/>
          <w:shd w:val="clear" w:color="auto" w:fill="FFFFFF"/>
        </w:rPr>
        <w:t>World Psychiatry</w:t>
      </w:r>
      <w:r w:rsidRPr="007414CC">
        <w:rPr>
          <w:rFonts w:ascii="Times New Roman" w:hAnsi="Times New Roman" w:cs="Times New Roman"/>
          <w:color w:val="222222"/>
          <w:sz w:val="24"/>
          <w:szCs w:val="24"/>
          <w:shd w:val="clear" w:color="auto" w:fill="FFFFFF"/>
        </w:rPr>
        <w:t>, </w:t>
      </w:r>
      <w:r w:rsidRPr="007414CC">
        <w:rPr>
          <w:rFonts w:ascii="Times New Roman" w:hAnsi="Times New Roman" w:cs="Times New Roman"/>
          <w:i/>
          <w:iCs/>
          <w:color w:val="222222"/>
          <w:sz w:val="24"/>
          <w:szCs w:val="24"/>
          <w:shd w:val="clear" w:color="auto" w:fill="FFFFFF"/>
        </w:rPr>
        <w:t>10</w:t>
      </w:r>
      <w:r w:rsidRPr="007414CC">
        <w:rPr>
          <w:rFonts w:ascii="Times New Roman" w:hAnsi="Times New Roman" w:cs="Times New Roman"/>
          <w:color w:val="222222"/>
          <w:sz w:val="24"/>
          <w:szCs w:val="24"/>
          <w:shd w:val="clear" w:color="auto" w:fill="FFFFFF"/>
        </w:rPr>
        <w:t>(3), 175-180.</w:t>
      </w:r>
    </w:p>
    <w:p w:rsidR="00853B48" w:rsidRPr="007414CC" w:rsidRDefault="00853B48" w:rsidP="007414CC">
      <w:pPr>
        <w:spacing w:line="480" w:lineRule="auto"/>
        <w:ind w:left="720" w:hanging="720"/>
        <w:rPr>
          <w:rFonts w:ascii="Times New Roman" w:hAnsi="Times New Roman" w:cs="Times New Roman"/>
          <w:color w:val="222222"/>
          <w:sz w:val="24"/>
          <w:szCs w:val="24"/>
          <w:shd w:val="clear" w:color="auto" w:fill="FFFFFF"/>
        </w:rPr>
      </w:pPr>
      <w:r w:rsidRPr="007414CC">
        <w:rPr>
          <w:rFonts w:ascii="Times New Roman" w:hAnsi="Times New Roman" w:cs="Times New Roman"/>
          <w:color w:val="222222"/>
          <w:sz w:val="24"/>
          <w:szCs w:val="24"/>
          <w:shd w:val="clear" w:color="auto" w:fill="FFFFFF"/>
        </w:rPr>
        <w:t>Cannella, G. S., &amp; Lincoln, Y. S. (2011). Ethics, research regulations, and critical social science. </w:t>
      </w:r>
      <w:r w:rsidRPr="007414CC">
        <w:rPr>
          <w:rFonts w:ascii="Times New Roman" w:hAnsi="Times New Roman" w:cs="Times New Roman"/>
          <w:i/>
          <w:iCs/>
          <w:color w:val="222222"/>
          <w:sz w:val="24"/>
          <w:szCs w:val="24"/>
          <w:shd w:val="clear" w:color="auto" w:fill="FFFFFF"/>
        </w:rPr>
        <w:t>The Sage handbook of qualitative research</w:t>
      </w:r>
      <w:r w:rsidRPr="007414CC">
        <w:rPr>
          <w:rFonts w:ascii="Times New Roman" w:hAnsi="Times New Roman" w:cs="Times New Roman"/>
          <w:color w:val="222222"/>
          <w:sz w:val="24"/>
          <w:szCs w:val="24"/>
          <w:shd w:val="clear" w:color="auto" w:fill="FFFFFF"/>
        </w:rPr>
        <w:t>, </w:t>
      </w:r>
      <w:r w:rsidRPr="007414CC">
        <w:rPr>
          <w:rFonts w:ascii="Times New Roman" w:hAnsi="Times New Roman" w:cs="Times New Roman"/>
          <w:i/>
          <w:iCs/>
          <w:color w:val="222222"/>
          <w:sz w:val="24"/>
          <w:szCs w:val="24"/>
          <w:shd w:val="clear" w:color="auto" w:fill="FFFFFF"/>
        </w:rPr>
        <w:t>4</w:t>
      </w:r>
      <w:r w:rsidRPr="007414CC">
        <w:rPr>
          <w:rFonts w:ascii="Times New Roman" w:hAnsi="Times New Roman" w:cs="Times New Roman"/>
          <w:color w:val="222222"/>
          <w:sz w:val="24"/>
          <w:szCs w:val="24"/>
          <w:shd w:val="clear" w:color="auto" w:fill="FFFFFF"/>
        </w:rPr>
        <w:t>, 81-90.</w:t>
      </w:r>
    </w:p>
    <w:p w:rsidR="006E243A" w:rsidRPr="007414CC" w:rsidRDefault="006E243A" w:rsidP="007414CC">
      <w:pPr>
        <w:spacing w:line="480" w:lineRule="auto"/>
        <w:ind w:left="720" w:hanging="720"/>
        <w:rPr>
          <w:rFonts w:ascii="Times New Roman" w:hAnsi="Times New Roman" w:cs="Times New Roman"/>
          <w:color w:val="222222"/>
          <w:sz w:val="24"/>
          <w:szCs w:val="24"/>
          <w:shd w:val="clear" w:color="auto" w:fill="FFFFFF"/>
        </w:rPr>
      </w:pPr>
      <w:r w:rsidRPr="007414CC">
        <w:rPr>
          <w:rFonts w:ascii="Times New Roman" w:hAnsi="Times New Roman" w:cs="Times New Roman"/>
          <w:color w:val="222222"/>
          <w:sz w:val="24"/>
          <w:szCs w:val="24"/>
          <w:shd w:val="clear" w:color="auto" w:fill="FFFFFF"/>
        </w:rPr>
        <w:t>Elinder, L. S., Bergström, H., Hagberg, J., Wihlman, U., &amp; Hagströmer, M. (2010). Promoting a healthy diet and physical activity in adults with intellectual disabilities living in community residences: Design and evaluation of a cluster-randomized intervention. </w:t>
      </w:r>
      <w:r w:rsidRPr="007414CC">
        <w:rPr>
          <w:rFonts w:ascii="Times New Roman" w:hAnsi="Times New Roman" w:cs="Times New Roman"/>
          <w:i/>
          <w:iCs/>
          <w:color w:val="222222"/>
          <w:sz w:val="24"/>
          <w:szCs w:val="24"/>
          <w:shd w:val="clear" w:color="auto" w:fill="FFFFFF"/>
        </w:rPr>
        <w:t>BMC Public Health</w:t>
      </w:r>
      <w:r w:rsidRPr="007414CC">
        <w:rPr>
          <w:rFonts w:ascii="Times New Roman" w:hAnsi="Times New Roman" w:cs="Times New Roman"/>
          <w:color w:val="222222"/>
          <w:sz w:val="24"/>
          <w:szCs w:val="24"/>
          <w:shd w:val="clear" w:color="auto" w:fill="FFFFFF"/>
        </w:rPr>
        <w:t>, </w:t>
      </w:r>
      <w:r w:rsidRPr="007414CC">
        <w:rPr>
          <w:rFonts w:ascii="Times New Roman" w:hAnsi="Times New Roman" w:cs="Times New Roman"/>
          <w:i/>
          <w:iCs/>
          <w:color w:val="222222"/>
          <w:sz w:val="24"/>
          <w:szCs w:val="24"/>
          <w:shd w:val="clear" w:color="auto" w:fill="FFFFFF"/>
        </w:rPr>
        <w:t>10</w:t>
      </w:r>
      <w:r w:rsidRPr="007414CC">
        <w:rPr>
          <w:rFonts w:ascii="Times New Roman" w:hAnsi="Times New Roman" w:cs="Times New Roman"/>
          <w:color w:val="222222"/>
          <w:sz w:val="24"/>
          <w:szCs w:val="24"/>
          <w:shd w:val="clear" w:color="auto" w:fill="FFFFFF"/>
        </w:rPr>
        <w:t>(1), 761.</w:t>
      </w:r>
    </w:p>
    <w:p w:rsidR="006E243A" w:rsidRPr="007414CC" w:rsidRDefault="006E243A" w:rsidP="007414CC">
      <w:pPr>
        <w:spacing w:line="480" w:lineRule="auto"/>
        <w:ind w:left="720" w:hanging="720"/>
        <w:rPr>
          <w:rFonts w:ascii="Times New Roman" w:hAnsi="Times New Roman" w:cs="Times New Roman"/>
          <w:color w:val="222222"/>
          <w:sz w:val="24"/>
          <w:szCs w:val="24"/>
          <w:shd w:val="clear" w:color="auto" w:fill="FFFFFF"/>
        </w:rPr>
      </w:pPr>
      <w:r w:rsidRPr="007414CC">
        <w:rPr>
          <w:rFonts w:ascii="Times New Roman" w:hAnsi="Times New Roman" w:cs="Times New Roman"/>
          <w:color w:val="222222"/>
          <w:sz w:val="24"/>
          <w:szCs w:val="24"/>
          <w:shd w:val="clear" w:color="auto" w:fill="FFFFFF"/>
        </w:rPr>
        <w:t>Marks, B. A., &amp; Heller, T. (2013). Bridging the equity gap: Health promotion for adults with intellectual and developmental disabilities. </w:t>
      </w:r>
      <w:r w:rsidRPr="007414CC">
        <w:rPr>
          <w:rFonts w:ascii="Times New Roman" w:hAnsi="Times New Roman" w:cs="Times New Roman"/>
          <w:i/>
          <w:iCs/>
          <w:color w:val="222222"/>
          <w:sz w:val="24"/>
          <w:szCs w:val="24"/>
          <w:shd w:val="clear" w:color="auto" w:fill="FFFFFF"/>
        </w:rPr>
        <w:t>Nursing Clinics</w:t>
      </w:r>
      <w:r w:rsidRPr="007414CC">
        <w:rPr>
          <w:rFonts w:ascii="Times New Roman" w:hAnsi="Times New Roman" w:cs="Times New Roman"/>
          <w:color w:val="222222"/>
          <w:sz w:val="24"/>
          <w:szCs w:val="24"/>
          <w:shd w:val="clear" w:color="auto" w:fill="FFFFFF"/>
        </w:rPr>
        <w:t>, </w:t>
      </w:r>
      <w:r w:rsidRPr="007414CC">
        <w:rPr>
          <w:rFonts w:ascii="Times New Roman" w:hAnsi="Times New Roman" w:cs="Times New Roman"/>
          <w:i/>
          <w:iCs/>
          <w:color w:val="222222"/>
          <w:sz w:val="24"/>
          <w:szCs w:val="24"/>
          <w:shd w:val="clear" w:color="auto" w:fill="FFFFFF"/>
        </w:rPr>
        <w:t>38</w:t>
      </w:r>
      <w:r w:rsidRPr="007414CC">
        <w:rPr>
          <w:rFonts w:ascii="Times New Roman" w:hAnsi="Times New Roman" w:cs="Times New Roman"/>
          <w:color w:val="222222"/>
          <w:sz w:val="24"/>
          <w:szCs w:val="24"/>
          <w:shd w:val="clear" w:color="auto" w:fill="FFFFFF"/>
        </w:rPr>
        <w:t>(2), 205-228.</w:t>
      </w:r>
    </w:p>
    <w:p w:rsidR="00853B48" w:rsidRPr="007414CC" w:rsidRDefault="00853B48" w:rsidP="007414CC">
      <w:pPr>
        <w:spacing w:line="480" w:lineRule="auto"/>
        <w:ind w:left="720" w:hanging="720"/>
        <w:rPr>
          <w:rFonts w:ascii="Times New Roman" w:hAnsi="Times New Roman" w:cs="Times New Roman"/>
          <w:color w:val="222222"/>
          <w:sz w:val="24"/>
          <w:szCs w:val="24"/>
          <w:shd w:val="clear" w:color="auto" w:fill="FFFFFF"/>
        </w:rPr>
      </w:pPr>
      <w:r w:rsidRPr="007414CC">
        <w:rPr>
          <w:rFonts w:ascii="Times New Roman" w:hAnsi="Times New Roman" w:cs="Times New Roman"/>
          <w:color w:val="222222"/>
          <w:sz w:val="24"/>
          <w:szCs w:val="24"/>
          <w:shd w:val="clear" w:color="auto" w:fill="FFFFFF"/>
        </w:rPr>
        <w:t>Orb, A., Eisenhauer, L., &amp; Wynaden, D. (2013). Ethics in qualitative research. </w:t>
      </w:r>
      <w:r w:rsidRPr="007414CC">
        <w:rPr>
          <w:rFonts w:ascii="Times New Roman" w:hAnsi="Times New Roman" w:cs="Times New Roman"/>
          <w:i/>
          <w:iCs/>
          <w:color w:val="222222"/>
          <w:sz w:val="24"/>
          <w:szCs w:val="24"/>
          <w:shd w:val="clear" w:color="auto" w:fill="FFFFFF"/>
        </w:rPr>
        <w:t>Journal of nursing scholarship</w:t>
      </w:r>
      <w:r w:rsidRPr="007414CC">
        <w:rPr>
          <w:rFonts w:ascii="Times New Roman" w:hAnsi="Times New Roman" w:cs="Times New Roman"/>
          <w:color w:val="222222"/>
          <w:sz w:val="24"/>
          <w:szCs w:val="24"/>
          <w:shd w:val="clear" w:color="auto" w:fill="FFFFFF"/>
        </w:rPr>
        <w:t>, </w:t>
      </w:r>
      <w:r w:rsidRPr="007414CC">
        <w:rPr>
          <w:rFonts w:ascii="Times New Roman" w:hAnsi="Times New Roman" w:cs="Times New Roman"/>
          <w:i/>
          <w:iCs/>
          <w:color w:val="222222"/>
          <w:sz w:val="24"/>
          <w:szCs w:val="24"/>
          <w:shd w:val="clear" w:color="auto" w:fill="FFFFFF"/>
        </w:rPr>
        <w:t>33</w:t>
      </w:r>
      <w:r w:rsidRPr="007414CC">
        <w:rPr>
          <w:rFonts w:ascii="Times New Roman" w:hAnsi="Times New Roman" w:cs="Times New Roman"/>
          <w:color w:val="222222"/>
          <w:sz w:val="24"/>
          <w:szCs w:val="24"/>
          <w:shd w:val="clear" w:color="auto" w:fill="FFFFFF"/>
        </w:rPr>
        <w:t>(1), 93-96.</w:t>
      </w:r>
    </w:p>
    <w:p w:rsidR="006E243A" w:rsidRPr="007414CC" w:rsidRDefault="006E243A" w:rsidP="007414CC">
      <w:pPr>
        <w:spacing w:line="480" w:lineRule="auto"/>
        <w:ind w:left="720" w:hanging="720"/>
        <w:rPr>
          <w:rFonts w:ascii="Times New Roman" w:hAnsi="Times New Roman" w:cs="Times New Roman"/>
          <w:color w:val="222222"/>
          <w:sz w:val="24"/>
          <w:szCs w:val="24"/>
          <w:shd w:val="clear" w:color="auto" w:fill="FFFFFF"/>
        </w:rPr>
      </w:pPr>
      <w:r w:rsidRPr="007414CC">
        <w:rPr>
          <w:rFonts w:ascii="Times New Roman" w:hAnsi="Times New Roman" w:cs="Times New Roman"/>
          <w:color w:val="222222"/>
          <w:sz w:val="24"/>
          <w:szCs w:val="24"/>
          <w:shd w:val="clear" w:color="auto" w:fill="FFFFFF"/>
        </w:rPr>
        <w:t>Reschly, D. J. (2015). Learning disabilities identification: Primary intervention, secondary intervention, and then what?. </w:t>
      </w:r>
      <w:r w:rsidRPr="007414CC">
        <w:rPr>
          <w:rFonts w:ascii="Times New Roman" w:hAnsi="Times New Roman" w:cs="Times New Roman"/>
          <w:i/>
          <w:iCs/>
          <w:color w:val="222222"/>
          <w:sz w:val="24"/>
          <w:szCs w:val="24"/>
          <w:shd w:val="clear" w:color="auto" w:fill="FFFFFF"/>
        </w:rPr>
        <w:t>Journal of Learning Disabilities</w:t>
      </w:r>
      <w:r w:rsidRPr="007414CC">
        <w:rPr>
          <w:rFonts w:ascii="Times New Roman" w:hAnsi="Times New Roman" w:cs="Times New Roman"/>
          <w:color w:val="222222"/>
          <w:sz w:val="24"/>
          <w:szCs w:val="24"/>
          <w:shd w:val="clear" w:color="auto" w:fill="FFFFFF"/>
        </w:rPr>
        <w:t>, </w:t>
      </w:r>
      <w:r w:rsidRPr="007414CC">
        <w:rPr>
          <w:rFonts w:ascii="Times New Roman" w:hAnsi="Times New Roman" w:cs="Times New Roman"/>
          <w:i/>
          <w:iCs/>
          <w:color w:val="222222"/>
          <w:sz w:val="24"/>
          <w:szCs w:val="24"/>
          <w:shd w:val="clear" w:color="auto" w:fill="FFFFFF"/>
        </w:rPr>
        <w:t>38</w:t>
      </w:r>
      <w:r w:rsidRPr="007414CC">
        <w:rPr>
          <w:rFonts w:ascii="Times New Roman" w:hAnsi="Times New Roman" w:cs="Times New Roman"/>
          <w:color w:val="222222"/>
          <w:sz w:val="24"/>
          <w:szCs w:val="24"/>
          <w:shd w:val="clear" w:color="auto" w:fill="FFFFFF"/>
        </w:rPr>
        <w:t>(6), 510-515.</w:t>
      </w:r>
    </w:p>
    <w:p w:rsidR="00853B48" w:rsidRPr="007414CC" w:rsidRDefault="00853B48" w:rsidP="007414CC">
      <w:pPr>
        <w:spacing w:line="480" w:lineRule="auto"/>
        <w:ind w:left="720" w:hanging="720"/>
        <w:rPr>
          <w:rFonts w:ascii="Times New Roman" w:hAnsi="Times New Roman" w:cs="Times New Roman"/>
          <w:color w:val="222222"/>
          <w:sz w:val="24"/>
          <w:szCs w:val="24"/>
          <w:shd w:val="clear" w:color="auto" w:fill="FFFFFF"/>
        </w:rPr>
      </w:pPr>
      <w:r w:rsidRPr="007414CC">
        <w:rPr>
          <w:rFonts w:ascii="Times New Roman" w:hAnsi="Times New Roman" w:cs="Times New Roman"/>
          <w:color w:val="222222"/>
          <w:sz w:val="24"/>
          <w:szCs w:val="24"/>
          <w:shd w:val="clear" w:color="auto" w:fill="FFFFFF"/>
        </w:rPr>
        <w:t>Shenson, H. L. (2016). </w:t>
      </w:r>
      <w:r w:rsidRPr="007414CC">
        <w:rPr>
          <w:rFonts w:ascii="Times New Roman" w:hAnsi="Times New Roman" w:cs="Times New Roman"/>
          <w:i/>
          <w:iCs/>
          <w:color w:val="222222"/>
          <w:sz w:val="24"/>
          <w:szCs w:val="24"/>
          <w:shd w:val="clear" w:color="auto" w:fill="FFFFFF"/>
        </w:rPr>
        <w:t>The contract and fee-setting guide for consultants and professionals</w:t>
      </w:r>
      <w:r w:rsidRPr="007414CC">
        <w:rPr>
          <w:rFonts w:ascii="Times New Roman" w:hAnsi="Times New Roman" w:cs="Times New Roman"/>
          <w:color w:val="222222"/>
          <w:sz w:val="24"/>
          <w:szCs w:val="24"/>
          <w:shd w:val="clear" w:color="auto" w:fill="FFFFFF"/>
        </w:rPr>
        <w:t>. John Wiley &amp; Sons.</w:t>
      </w:r>
    </w:p>
    <w:p w:rsidR="006E243A" w:rsidRPr="007414CC" w:rsidRDefault="006E243A" w:rsidP="007414CC">
      <w:pPr>
        <w:spacing w:line="480" w:lineRule="auto"/>
        <w:ind w:left="720" w:hanging="720"/>
        <w:rPr>
          <w:rFonts w:ascii="Times New Roman" w:hAnsi="Times New Roman" w:cs="Times New Roman"/>
          <w:color w:val="222222"/>
          <w:sz w:val="24"/>
          <w:szCs w:val="24"/>
          <w:shd w:val="clear" w:color="auto" w:fill="FFFFFF"/>
        </w:rPr>
      </w:pPr>
      <w:r w:rsidRPr="007414CC">
        <w:rPr>
          <w:rFonts w:ascii="Times New Roman" w:hAnsi="Times New Roman" w:cs="Times New Roman"/>
          <w:color w:val="222222"/>
          <w:sz w:val="24"/>
          <w:szCs w:val="24"/>
          <w:shd w:val="clear" w:color="auto" w:fill="FFFFFF"/>
        </w:rPr>
        <w:t>Soler Marin, A., &amp; Xandri Graupera, J. M. (2015). Nutritional status of intellectual disabled persons with Down syndrome. </w:t>
      </w:r>
      <w:r w:rsidRPr="007414CC">
        <w:rPr>
          <w:rFonts w:ascii="Times New Roman" w:hAnsi="Times New Roman" w:cs="Times New Roman"/>
          <w:i/>
          <w:iCs/>
          <w:color w:val="222222"/>
          <w:sz w:val="24"/>
          <w:szCs w:val="24"/>
          <w:shd w:val="clear" w:color="auto" w:fill="FFFFFF"/>
        </w:rPr>
        <w:t>Nutricion hospitalaria</w:t>
      </w:r>
      <w:r w:rsidRPr="007414CC">
        <w:rPr>
          <w:rFonts w:ascii="Times New Roman" w:hAnsi="Times New Roman" w:cs="Times New Roman"/>
          <w:color w:val="222222"/>
          <w:sz w:val="24"/>
          <w:szCs w:val="24"/>
          <w:shd w:val="clear" w:color="auto" w:fill="FFFFFF"/>
        </w:rPr>
        <w:t>, </w:t>
      </w:r>
      <w:r w:rsidRPr="007414CC">
        <w:rPr>
          <w:rFonts w:ascii="Times New Roman" w:hAnsi="Times New Roman" w:cs="Times New Roman"/>
          <w:i/>
          <w:iCs/>
          <w:color w:val="222222"/>
          <w:sz w:val="24"/>
          <w:szCs w:val="24"/>
          <w:shd w:val="clear" w:color="auto" w:fill="FFFFFF"/>
        </w:rPr>
        <w:t>26</w:t>
      </w:r>
      <w:r w:rsidRPr="007414CC">
        <w:rPr>
          <w:rFonts w:ascii="Times New Roman" w:hAnsi="Times New Roman" w:cs="Times New Roman"/>
          <w:color w:val="222222"/>
          <w:sz w:val="24"/>
          <w:szCs w:val="24"/>
          <w:shd w:val="clear" w:color="auto" w:fill="FFFFFF"/>
        </w:rPr>
        <w:t>(5).</w:t>
      </w:r>
    </w:p>
    <w:p w:rsidR="00EC0942" w:rsidRPr="007414CC" w:rsidRDefault="006E243A" w:rsidP="007414CC">
      <w:pPr>
        <w:spacing w:line="480" w:lineRule="auto"/>
        <w:ind w:left="720" w:hanging="720"/>
        <w:rPr>
          <w:rFonts w:ascii="Times New Roman" w:hAnsi="Times New Roman" w:cs="Times New Roman"/>
          <w:color w:val="222222"/>
          <w:sz w:val="24"/>
          <w:szCs w:val="24"/>
          <w:shd w:val="clear" w:color="auto" w:fill="FFFFFF"/>
        </w:rPr>
      </w:pPr>
      <w:r w:rsidRPr="007414CC">
        <w:rPr>
          <w:rFonts w:ascii="Times New Roman" w:hAnsi="Times New Roman" w:cs="Times New Roman"/>
          <w:color w:val="222222"/>
          <w:sz w:val="24"/>
          <w:szCs w:val="24"/>
          <w:shd w:val="clear" w:color="auto" w:fill="FFFFFF"/>
        </w:rPr>
        <w:lastRenderedPageBreak/>
        <w:t>World Health Organization. (2010). Healthy ageing–adults with intellectual disabilities: summative report. </w:t>
      </w:r>
      <w:r w:rsidRPr="007414CC">
        <w:rPr>
          <w:rFonts w:ascii="Times New Roman" w:hAnsi="Times New Roman" w:cs="Times New Roman"/>
          <w:i/>
          <w:iCs/>
          <w:color w:val="222222"/>
          <w:sz w:val="24"/>
          <w:szCs w:val="24"/>
          <w:shd w:val="clear" w:color="auto" w:fill="FFFFFF"/>
        </w:rPr>
        <w:t>Journal of Applied Research in Intellectual Disabilities</w:t>
      </w:r>
      <w:r w:rsidRPr="007414CC">
        <w:rPr>
          <w:rFonts w:ascii="Times New Roman" w:hAnsi="Times New Roman" w:cs="Times New Roman"/>
          <w:color w:val="222222"/>
          <w:sz w:val="24"/>
          <w:szCs w:val="24"/>
          <w:shd w:val="clear" w:color="auto" w:fill="FFFFFF"/>
        </w:rPr>
        <w:t>, </w:t>
      </w:r>
      <w:r w:rsidRPr="007414CC">
        <w:rPr>
          <w:rFonts w:ascii="Times New Roman" w:hAnsi="Times New Roman" w:cs="Times New Roman"/>
          <w:i/>
          <w:iCs/>
          <w:color w:val="222222"/>
          <w:sz w:val="24"/>
          <w:szCs w:val="24"/>
          <w:shd w:val="clear" w:color="auto" w:fill="FFFFFF"/>
        </w:rPr>
        <w:t>14</w:t>
      </w:r>
      <w:r w:rsidRPr="007414CC">
        <w:rPr>
          <w:rFonts w:ascii="Times New Roman" w:hAnsi="Times New Roman" w:cs="Times New Roman"/>
          <w:color w:val="222222"/>
          <w:sz w:val="24"/>
          <w:szCs w:val="24"/>
          <w:shd w:val="clear" w:color="auto" w:fill="FFFFFF"/>
        </w:rPr>
        <w:t>(3), 256-275.</w:t>
      </w:r>
    </w:p>
    <w:sectPr w:rsidR="00EC0942" w:rsidRPr="007414CC" w:rsidSect="00F512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33C" w:rsidRDefault="0093233C" w:rsidP="00F5122F">
      <w:pPr>
        <w:spacing w:after="0" w:line="240" w:lineRule="auto"/>
      </w:pPr>
      <w:r>
        <w:separator/>
      </w:r>
    </w:p>
  </w:endnote>
  <w:endnote w:type="continuationSeparator" w:id="1">
    <w:p w:rsidR="0093233C" w:rsidRDefault="0093233C" w:rsidP="00F512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33C" w:rsidRDefault="0093233C" w:rsidP="00F5122F">
      <w:pPr>
        <w:spacing w:after="0" w:line="240" w:lineRule="auto"/>
      </w:pPr>
      <w:r>
        <w:separator/>
      </w:r>
    </w:p>
  </w:footnote>
  <w:footnote w:type="continuationSeparator" w:id="1">
    <w:p w:rsidR="0093233C" w:rsidRDefault="0093233C" w:rsidP="00F512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2F" w:rsidRPr="00F5122F" w:rsidRDefault="00F5122F" w:rsidP="00F5122F">
    <w:pPr>
      <w:pStyle w:val="Header"/>
      <w:tabs>
        <w:tab w:val="clear" w:pos="4680"/>
      </w:tabs>
      <w:rPr>
        <w:rFonts w:ascii="Times New Roman" w:hAnsi="Times New Roman" w:cs="Times New Roman"/>
        <w:sz w:val="24"/>
        <w:szCs w:val="24"/>
      </w:rPr>
    </w:pPr>
    <w:r w:rsidRPr="00F5122F">
      <w:rPr>
        <w:rFonts w:ascii="Times New Roman" w:hAnsi="Times New Roman" w:cs="Times New Roman"/>
        <w:sz w:val="24"/>
        <w:szCs w:val="24"/>
      </w:rPr>
      <w:t>PSYCHOLOGY</w:t>
    </w:r>
    <w:r>
      <w:rPr>
        <w:rFonts w:ascii="Times New Roman" w:hAnsi="Times New Roman" w:cs="Times New Roman"/>
        <w:sz w:val="24"/>
        <w:szCs w:val="24"/>
      </w:rPr>
      <w:tab/>
    </w:r>
    <w:r w:rsidR="00E960B6">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E960B6">
      <w:rPr>
        <w:rFonts w:ascii="Times New Roman" w:hAnsi="Times New Roman" w:cs="Times New Roman"/>
        <w:sz w:val="24"/>
        <w:szCs w:val="24"/>
      </w:rPr>
      <w:fldChar w:fldCharType="separate"/>
    </w:r>
    <w:r w:rsidR="00E42307">
      <w:rPr>
        <w:rFonts w:ascii="Times New Roman" w:hAnsi="Times New Roman" w:cs="Times New Roman"/>
        <w:noProof/>
        <w:sz w:val="24"/>
        <w:szCs w:val="24"/>
      </w:rPr>
      <w:t>6</w:t>
    </w:r>
    <w:r w:rsidR="00E960B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2F" w:rsidRPr="00F5122F" w:rsidRDefault="00F5122F" w:rsidP="00F5122F">
    <w:pPr>
      <w:pStyle w:val="Header"/>
      <w:tabs>
        <w:tab w:val="clear" w:pos="4680"/>
      </w:tabs>
      <w:rPr>
        <w:rFonts w:ascii="Times New Roman" w:hAnsi="Times New Roman" w:cs="Times New Roman"/>
        <w:sz w:val="24"/>
        <w:szCs w:val="24"/>
      </w:rPr>
    </w:pPr>
    <w:r w:rsidRPr="00F5122F">
      <w:rPr>
        <w:rFonts w:ascii="Times New Roman" w:hAnsi="Times New Roman" w:cs="Times New Roman"/>
        <w:sz w:val="24"/>
        <w:szCs w:val="24"/>
      </w:rPr>
      <w:t>Running head: PSYCHOLOGY</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A4B40"/>
    <w:rsid w:val="0000302A"/>
    <w:rsid w:val="00454245"/>
    <w:rsid w:val="005D5401"/>
    <w:rsid w:val="006228DB"/>
    <w:rsid w:val="006E243A"/>
    <w:rsid w:val="007414CC"/>
    <w:rsid w:val="00853B48"/>
    <w:rsid w:val="0093233C"/>
    <w:rsid w:val="00A178F6"/>
    <w:rsid w:val="00BA381E"/>
    <w:rsid w:val="00E42307"/>
    <w:rsid w:val="00E960B6"/>
    <w:rsid w:val="00EA4B40"/>
    <w:rsid w:val="00F512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8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512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5122F"/>
  </w:style>
  <w:style w:type="paragraph" w:styleId="Footer">
    <w:name w:val="footer"/>
    <w:basedOn w:val="Normal"/>
    <w:link w:val="FooterChar"/>
    <w:uiPriority w:val="99"/>
    <w:semiHidden/>
    <w:unhideWhenUsed/>
    <w:rsid w:val="00F512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122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2188</Words>
  <Characters>12474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2018-07-24T21:17:00Z</dcterms:created>
  <dcterms:modified xsi:type="dcterms:W3CDTF">2018-07-24T21:17:00Z</dcterms:modified>
</cp:coreProperties>
</file>