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690" w:rsidRPr="0030217B" w:rsidRDefault="004E6690" w:rsidP="0030217B">
      <w:pPr>
        <w:spacing w:after="0"/>
        <w:jc w:val="center"/>
        <w:rPr>
          <w:rFonts w:cs="Times New Roman"/>
          <w:b/>
          <w:color w:val="000000" w:themeColor="text1"/>
          <w:sz w:val="32"/>
          <w:szCs w:val="24"/>
        </w:rPr>
      </w:pPr>
      <w:r w:rsidRPr="0030217B">
        <w:rPr>
          <w:rFonts w:cs="Times New Roman"/>
          <w:b/>
          <w:color w:val="000000" w:themeColor="text1"/>
          <w:sz w:val="32"/>
          <w:szCs w:val="24"/>
        </w:rPr>
        <w:t>Partial Least Squares (PLS) in Hospitality and Tourism Research</w:t>
      </w:r>
    </w:p>
    <w:p w:rsidR="0030217B" w:rsidRPr="0030217B" w:rsidRDefault="004E6690" w:rsidP="0030217B">
      <w:pPr>
        <w:spacing w:after="0"/>
        <w:jc w:val="center"/>
        <w:rPr>
          <w:rFonts w:cs="Times New Roman"/>
          <w:b/>
          <w:color w:val="000000" w:themeColor="text1"/>
          <w:sz w:val="32"/>
          <w:szCs w:val="24"/>
        </w:rPr>
      </w:pPr>
      <w:r w:rsidRPr="0030217B">
        <w:rPr>
          <w:rFonts w:cs="Times New Roman"/>
          <w:b/>
          <w:color w:val="000000" w:themeColor="text1"/>
          <w:sz w:val="32"/>
          <w:szCs w:val="24"/>
        </w:rPr>
        <w:t xml:space="preserve">Special </w:t>
      </w:r>
      <w:r w:rsidR="008C3A9B">
        <w:rPr>
          <w:rFonts w:cs="Times New Roman"/>
          <w:b/>
          <w:color w:val="000000" w:themeColor="text1"/>
          <w:sz w:val="32"/>
          <w:szCs w:val="24"/>
        </w:rPr>
        <w:t>I</w:t>
      </w:r>
      <w:r w:rsidRPr="0030217B">
        <w:rPr>
          <w:rFonts w:cs="Times New Roman"/>
          <w:b/>
          <w:color w:val="000000" w:themeColor="text1"/>
          <w:sz w:val="32"/>
          <w:szCs w:val="24"/>
        </w:rPr>
        <w:t xml:space="preserve">ssue </w:t>
      </w:r>
      <w:r w:rsidR="008C3A9B">
        <w:rPr>
          <w:rFonts w:cs="Times New Roman"/>
          <w:b/>
          <w:color w:val="000000" w:themeColor="text1"/>
          <w:sz w:val="32"/>
          <w:szCs w:val="24"/>
        </w:rPr>
        <w:t>C</w:t>
      </w:r>
      <w:r w:rsidRPr="0030217B">
        <w:rPr>
          <w:rFonts w:cs="Times New Roman"/>
          <w:b/>
          <w:color w:val="000000" w:themeColor="text1"/>
          <w:sz w:val="32"/>
          <w:szCs w:val="24"/>
        </w:rPr>
        <w:t xml:space="preserve">all for </w:t>
      </w:r>
      <w:r w:rsidR="008C3A9B">
        <w:rPr>
          <w:rFonts w:cs="Times New Roman"/>
          <w:b/>
          <w:color w:val="000000" w:themeColor="text1"/>
          <w:sz w:val="32"/>
          <w:szCs w:val="24"/>
        </w:rPr>
        <w:t>P</w:t>
      </w:r>
      <w:r w:rsidRPr="0030217B">
        <w:rPr>
          <w:rFonts w:cs="Times New Roman"/>
          <w:b/>
          <w:color w:val="000000" w:themeColor="text1"/>
          <w:sz w:val="32"/>
          <w:szCs w:val="24"/>
        </w:rPr>
        <w:t xml:space="preserve">apers from </w:t>
      </w:r>
      <w:r w:rsidR="008C3A9B">
        <w:rPr>
          <w:rFonts w:cs="Times New Roman"/>
          <w:b/>
          <w:color w:val="000000" w:themeColor="text1"/>
          <w:sz w:val="32"/>
          <w:szCs w:val="24"/>
        </w:rPr>
        <w:t xml:space="preserve">the </w:t>
      </w:r>
      <w:r w:rsidRPr="0030217B">
        <w:rPr>
          <w:rFonts w:cs="Times New Roman"/>
          <w:b/>
          <w:color w:val="000000" w:themeColor="text1"/>
          <w:sz w:val="32"/>
          <w:szCs w:val="24"/>
        </w:rPr>
        <w:t>Journal of Hospitality and Tourism Technology</w:t>
      </w:r>
    </w:p>
    <w:p w:rsidR="00505320" w:rsidRPr="0030217B" w:rsidRDefault="00505320" w:rsidP="00FE020C">
      <w:pPr>
        <w:spacing w:after="0"/>
        <w:rPr>
          <w:rFonts w:cs="Times New Roman"/>
          <w:b/>
          <w:color w:val="000000" w:themeColor="text1"/>
          <w:szCs w:val="24"/>
        </w:rPr>
      </w:pPr>
      <w:r w:rsidRPr="0030217B">
        <w:rPr>
          <w:rFonts w:cs="Times New Roman"/>
          <w:b/>
          <w:color w:val="000000" w:themeColor="text1"/>
          <w:szCs w:val="24"/>
        </w:rPr>
        <w:t>Guest editors</w:t>
      </w:r>
    </w:p>
    <w:p w:rsidR="004E6690" w:rsidRPr="00B074F3" w:rsidRDefault="004E6690" w:rsidP="00A022BD">
      <w:pPr>
        <w:pStyle w:val="ListParagraph"/>
        <w:rPr>
          <w:rFonts w:cs="Times New Roman"/>
          <w:color w:val="000000" w:themeColor="text1"/>
          <w:szCs w:val="24"/>
        </w:rPr>
      </w:pPr>
      <w:r w:rsidRPr="00B074F3">
        <w:rPr>
          <w:rFonts w:cs="Times New Roman"/>
          <w:color w:val="000000" w:themeColor="text1"/>
          <w:szCs w:val="24"/>
        </w:rPr>
        <w:t>Dr. Faizan Ali, Assistant Professor, University of South Florida Sarasota Manatee</w:t>
      </w:r>
    </w:p>
    <w:p w:rsidR="00505320" w:rsidRPr="00B074F3" w:rsidRDefault="004E6690">
      <w:pPr>
        <w:pStyle w:val="ListParagraph"/>
        <w:rPr>
          <w:rFonts w:cs="Times New Roman"/>
          <w:color w:val="000000" w:themeColor="text1"/>
          <w:szCs w:val="24"/>
        </w:rPr>
      </w:pPr>
      <w:r w:rsidRPr="00B074F3">
        <w:rPr>
          <w:rFonts w:cs="Times New Roman"/>
          <w:color w:val="000000" w:themeColor="text1"/>
          <w:szCs w:val="24"/>
        </w:rPr>
        <w:t xml:space="preserve">Dr. S. Mostafa </w:t>
      </w:r>
      <w:proofErr w:type="spellStart"/>
      <w:r w:rsidRPr="00B074F3">
        <w:rPr>
          <w:rFonts w:cs="Times New Roman"/>
          <w:color w:val="000000" w:themeColor="text1"/>
          <w:szCs w:val="24"/>
        </w:rPr>
        <w:t>Rasoolimanesh</w:t>
      </w:r>
      <w:proofErr w:type="spellEnd"/>
      <w:r w:rsidRPr="00B074F3">
        <w:rPr>
          <w:rFonts w:cs="Times New Roman"/>
          <w:color w:val="000000" w:themeColor="text1"/>
          <w:szCs w:val="24"/>
        </w:rPr>
        <w:t xml:space="preserve">, Associate Researcher, </w:t>
      </w:r>
      <w:proofErr w:type="spellStart"/>
      <w:r w:rsidRPr="00B074F3">
        <w:rPr>
          <w:rFonts w:cs="Times New Roman"/>
          <w:color w:val="000000" w:themeColor="text1"/>
          <w:szCs w:val="24"/>
        </w:rPr>
        <w:t>Universiti</w:t>
      </w:r>
      <w:proofErr w:type="spellEnd"/>
      <w:r w:rsidRPr="00B074F3">
        <w:rPr>
          <w:rFonts w:cs="Times New Roman"/>
          <w:color w:val="000000" w:themeColor="text1"/>
          <w:szCs w:val="24"/>
        </w:rPr>
        <w:t xml:space="preserve"> </w:t>
      </w:r>
      <w:proofErr w:type="spellStart"/>
      <w:r w:rsidRPr="00B074F3">
        <w:rPr>
          <w:rFonts w:cs="Times New Roman"/>
          <w:color w:val="000000" w:themeColor="text1"/>
          <w:szCs w:val="24"/>
        </w:rPr>
        <w:t>Sains</w:t>
      </w:r>
      <w:proofErr w:type="spellEnd"/>
      <w:r w:rsidRPr="00B074F3">
        <w:rPr>
          <w:rFonts w:cs="Times New Roman"/>
          <w:color w:val="000000" w:themeColor="text1"/>
          <w:szCs w:val="24"/>
        </w:rPr>
        <w:t xml:space="preserve"> Malaysia</w:t>
      </w:r>
    </w:p>
    <w:p w:rsidR="004A30B7" w:rsidRDefault="004E6690" w:rsidP="0030217B">
      <w:pPr>
        <w:jc w:val="center"/>
        <w:rPr>
          <w:rFonts w:cs="Times New Roman"/>
          <w:b/>
          <w:color w:val="000000" w:themeColor="text1"/>
          <w:szCs w:val="24"/>
        </w:rPr>
      </w:pPr>
      <w:r w:rsidRPr="00B074F3">
        <w:rPr>
          <w:rFonts w:cs="Times New Roman"/>
          <w:b/>
          <w:color w:val="000000" w:themeColor="text1"/>
          <w:szCs w:val="24"/>
        </w:rPr>
        <w:t>Title</w:t>
      </w:r>
    </w:p>
    <w:p w:rsidR="002E78AE" w:rsidRDefault="004A30B7" w:rsidP="000453DF">
      <w:pPr>
        <w:ind w:right="-900"/>
        <w:rPr>
          <w:rFonts w:asciiTheme="majorBidi" w:hAnsiTheme="majorBidi" w:cstheme="majorBidi"/>
          <w:b/>
        </w:rPr>
      </w:pPr>
      <w:r w:rsidRPr="0030217B">
        <w:rPr>
          <w:rFonts w:asciiTheme="majorBidi" w:hAnsiTheme="majorBidi" w:cstheme="majorBidi"/>
          <w:b/>
        </w:rPr>
        <w:t xml:space="preserve">Globalization of </w:t>
      </w:r>
      <w:r w:rsidR="000136E0">
        <w:rPr>
          <w:rFonts w:asciiTheme="majorBidi" w:hAnsiTheme="majorBidi" w:cstheme="majorBidi"/>
          <w:b/>
        </w:rPr>
        <w:t>W</w:t>
      </w:r>
      <w:r w:rsidRPr="0030217B">
        <w:rPr>
          <w:rFonts w:asciiTheme="majorBidi" w:hAnsiTheme="majorBidi" w:cstheme="majorBidi"/>
          <w:b/>
        </w:rPr>
        <w:t xml:space="preserve">orkforce: PLS approach to higher-order value construct in </w:t>
      </w:r>
      <w:r w:rsidR="00F815D4">
        <w:rPr>
          <w:rFonts w:asciiTheme="majorBidi" w:hAnsiTheme="majorBidi" w:cstheme="majorBidi"/>
          <w:b/>
        </w:rPr>
        <w:t xml:space="preserve">a </w:t>
      </w:r>
      <w:r w:rsidRPr="0030217B">
        <w:rPr>
          <w:rFonts w:asciiTheme="majorBidi" w:hAnsiTheme="majorBidi" w:cstheme="majorBidi"/>
          <w:b/>
        </w:rPr>
        <w:t>study abroad context</w:t>
      </w:r>
    </w:p>
    <w:p w:rsidR="004A30B7" w:rsidRPr="00B074F3" w:rsidRDefault="004A30B7">
      <w:pPr>
        <w:rPr>
          <w:rFonts w:cs="Times New Roman"/>
          <w:b/>
          <w:color w:val="000000" w:themeColor="text1"/>
          <w:szCs w:val="24"/>
        </w:rPr>
      </w:pPr>
    </w:p>
    <w:p w:rsidR="0030217B" w:rsidRDefault="0030217B" w:rsidP="00A347F9">
      <w:pPr>
        <w:spacing w:after="0" w:line="240" w:lineRule="auto"/>
        <w:jc w:val="center"/>
        <w:rPr>
          <w:rFonts w:cs="Times New Roman"/>
          <w:color w:val="000000"/>
          <w:szCs w:val="24"/>
        </w:rPr>
      </w:pPr>
      <w:r>
        <w:rPr>
          <w:rFonts w:cs="Times New Roman"/>
          <w:color w:val="000000"/>
          <w:szCs w:val="24"/>
        </w:rPr>
        <w:t>Manuel Rivera, Ph.D.</w:t>
      </w:r>
      <w:r w:rsidR="00A347F9">
        <w:rPr>
          <w:rFonts w:cs="Times New Roman"/>
          <w:color w:val="000000"/>
          <w:szCs w:val="24"/>
        </w:rPr>
        <w:t>*</w:t>
      </w:r>
    </w:p>
    <w:p w:rsidR="00A347F9" w:rsidRDefault="00A347F9" w:rsidP="00A347F9">
      <w:pPr>
        <w:spacing w:after="0" w:line="240" w:lineRule="auto"/>
        <w:jc w:val="center"/>
        <w:rPr>
          <w:rFonts w:cs="Times New Roman"/>
          <w:color w:val="000000"/>
          <w:szCs w:val="24"/>
        </w:rPr>
      </w:pPr>
      <w:r>
        <w:rPr>
          <w:rFonts w:cs="Times New Roman"/>
          <w:color w:val="000000"/>
          <w:szCs w:val="24"/>
        </w:rPr>
        <w:t>University of Central Florida</w:t>
      </w:r>
    </w:p>
    <w:p w:rsidR="00A347F9" w:rsidRDefault="00A347F9" w:rsidP="00A347F9">
      <w:pPr>
        <w:spacing w:after="0" w:line="240" w:lineRule="auto"/>
        <w:jc w:val="center"/>
        <w:rPr>
          <w:rFonts w:cs="Times New Roman"/>
          <w:color w:val="000000"/>
          <w:szCs w:val="24"/>
        </w:rPr>
      </w:pPr>
      <w:r w:rsidRPr="00751A3E">
        <w:rPr>
          <w:rFonts w:cs="Times New Roman"/>
          <w:color w:val="000000"/>
          <w:szCs w:val="24"/>
        </w:rPr>
        <w:t>Rosen Colle</w:t>
      </w:r>
      <w:r>
        <w:rPr>
          <w:rFonts w:cs="Times New Roman"/>
          <w:color w:val="000000"/>
          <w:szCs w:val="24"/>
        </w:rPr>
        <w:t>ge of Hospitality Management</w:t>
      </w:r>
    </w:p>
    <w:p w:rsidR="00A347F9" w:rsidRPr="00A347F9" w:rsidRDefault="00A347F9" w:rsidP="00A347F9">
      <w:pPr>
        <w:spacing w:after="0" w:line="240" w:lineRule="auto"/>
        <w:jc w:val="center"/>
        <w:rPr>
          <w:rFonts w:cs="Times New Roman"/>
          <w:color w:val="000000"/>
          <w:szCs w:val="24"/>
          <w:lang w:val="es-ES_tradnl"/>
        </w:rPr>
      </w:pPr>
      <w:r w:rsidRPr="00D450B7">
        <w:rPr>
          <w:rFonts w:cs="Times New Roman"/>
          <w:color w:val="000000"/>
          <w:szCs w:val="24"/>
        </w:rPr>
        <w:t xml:space="preserve">9907 Universal Blvd. </w:t>
      </w:r>
      <w:r w:rsidRPr="00A347F9">
        <w:rPr>
          <w:rFonts w:cs="Times New Roman"/>
          <w:color w:val="000000"/>
          <w:szCs w:val="24"/>
          <w:lang w:val="es-ES_tradnl"/>
        </w:rPr>
        <w:t>Orlando FL 32819</w:t>
      </w:r>
    </w:p>
    <w:p w:rsidR="0030217B" w:rsidRPr="000453DF" w:rsidRDefault="00A347F9" w:rsidP="00A347F9">
      <w:pPr>
        <w:spacing w:after="0" w:line="240" w:lineRule="auto"/>
        <w:jc w:val="center"/>
        <w:rPr>
          <w:rFonts w:cs="Times New Roman"/>
          <w:color w:val="000000"/>
          <w:szCs w:val="24"/>
        </w:rPr>
      </w:pPr>
      <w:r w:rsidRPr="000453DF">
        <w:rPr>
          <w:rFonts w:cs="Times New Roman"/>
          <w:color w:val="000000"/>
          <w:szCs w:val="24"/>
        </w:rPr>
        <w:t>Manuel.Rivera@ucf.edu</w:t>
      </w:r>
    </w:p>
    <w:p w:rsidR="00A347F9" w:rsidRPr="000453DF" w:rsidRDefault="00A347F9" w:rsidP="00A347F9">
      <w:pPr>
        <w:spacing w:after="0" w:line="240" w:lineRule="auto"/>
        <w:jc w:val="center"/>
        <w:rPr>
          <w:rFonts w:cs="Times New Roman"/>
          <w:color w:val="000000"/>
          <w:szCs w:val="24"/>
        </w:rPr>
      </w:pPr>
    </w:p>
    <w:p w:rsidR="0030217B" w:rsidRDefault="0030217B" w:rsidP="00A347F9">
      <w:pPr>
        <w:spacing w:after="0" w:line="240" w:lineRule="auto"/>
        <w:jc w:val="center"/>
        <w:rPr>
          <w:rFonts w:cs="Times New Roman"/>
          <w:color w:val="000000"/>
          <w:szCs w:val="24"/>
        </w:rPr>
      </w:pPr>
      <w:r>
        <w:rPr>
          <w:rFonts w:cs="Times New Roman"/>
          <w:color w:val="000000"/>
          <w:szCs w:val="24"/>
        </w:rPr>
        <w:t>Kevin Murphy, Ph.D.</w:t>
      </w:r>
    </w:p>
    <w:p w:rsidR="00A347F9" w:rsidRDefault="00A347F9" w:rsidP="00A347F9">
      <w:pPr>
        <w:spacing w:after="0" w:line="240" w:lineRule="auto"/>
        <w:jc w:val="center"/>
        <w:rPr>
          <w:rFonts w:cs="Times New Roman"/>
          <w:color w:val="000000"/>
          <w:szCs w:val="24"/>
        </w:rPr>
      </w:pPr>
      <w:r>
        <w:rPr>
          <w:rFonts w:cs="Times New Roman"/>
          <w:color w:val="000000"/>
          <w:szCs w:val="24"/>
        </w:rPr>
        <w:t>University of Central Florida</w:t>
      </w:r>
    </w:p>
    <w:p w:rsidR="00A347F9" w:rsidRDefault="00A347F9" w:rsidP="00A347F9">
      <w:pPr>
        <w:spacing w:after="0" w:line="240" w:lineRule="auto"/>
        <w:jc w:val="center"/>
        <w:rPr>
          <w:rFonts w:cs="Times New Roman"/>
          <w:color w:val="000000"/>
          <w:szCs w:val="24"/>
        </w:rPr>
      </w:pPr>
      <w:r w:rsidRPr="00751A3E">
        <w:rPr>
          <w:rFonts w:cs="Times New Roman"/>
          <w:color w:val="000000"/>
          <w:szCs w:val="24"/>
        </w:rPr>
        <w:t>Rosen Colle</w:t>
      </w:r>
      <w:r>
        <w:rPr>
          <w:rFonts w:cs="Times New Roman"/>
          <w:color w:val="000000"/>
          <w:szCs w:val="24"/>
        </w:rPr>
        <w:t>ge of Hospitality Management</w:t>
      </w:r>
    </w:p>
    <w:p w:rsidR="00A347F9" w:rsidRPr="00D450B7" w:rsidRDefault="00A347F9" w:rsidP="000C3EA5">
      <w:pPr>
        <w:spacing w:after="0" w:line="240" w:lineRule="auto"/>
        <w:jc w:val="center"/>
        <w:rPr>
          <w:rFonts w:cs="Times New Roman"/>
          <w:color w:val="000000"/>
          <w:szCs w:val="24"/>
          <w:lang w:val="es-ES_tradnl"/>
        </w:rPr>
      </w:pPr>
      <w:r>
        <w:rPr>
          <w:rFonts w:cs="Times New Roman"/>
          <w:color w:val="000000"/>
          <w:szCs w:val="24"/>
        </w:rPr>
        <w:t xml:space="preserve">9907 Universal Blvd. </w:t>
      </w:r>
      <w:r w:rsidRPr="00D450B7">
        <w:rPr>
          <w:rFonts w:cs="Times New Roman"/>
          <w:color w:val="000000"/>
          <w:szCs w:val="24"/>
          <w:lang w:val="es-ES_tradnl"/>
        </w:rPr>
        <w:t>Orlando FL 32819</w:t>
      </w:r>
    </w:p>
    <w:p w:rsidR="00A347F9" w:rsidRPr="000453DF" w:rsidRDefault="00A347F9" w:rsidP="00A347F9">
      <w:pPr>
        <w:spacing w:after="0" w:line="240" w:lineRule="auto"/>
        <w:jc w:val="center"/>
        <w:rPr>
          <w:rFonts w:cs="Times New Roman"/>
          <w:color w:val="000000"/>
          <w:szCs w:val="24"/>
        </w:rPr>
      </w:pPr>
      <w:r w:rsidRPr="000453DF">
        <w:rPr>
          <w:rFonts w:cs="Times New Roman"/>
          <w:color w:val="000000"/>
          <w:szCs w:val="24"/>
        </w:rPr>
        <w:t>Kevin.Murphy@ucf.edu</w:t>
      </w:r>
    </w:p>
    <w:p w:rsidR="0030217B" w:rsidRPr="000453DF" w:rsidRDefault="0030217B" w:rsidP="00A347F9">
      <w:pPr>
        <w:spacing w:after="0" w:line="240" w:lineRule="auto"/>
        <w:jc w:val="center"/>
        <w:rPr>
          <w:rFonts w:cs="Times New Roman"/>
          <w:color w:val="000000"/>
          <w:szCs w:val="24"/>
        </w:rPr>
      </w:pPr>
    </w:p>
    <w:p w:rsidR="00751A3E" w:rsidRDefault="00751A3E" w:rsidP="00A347F9">
      <w:pPr>
        <w:spacing w:after="0" w:line="240" w:lineRule="auto"/>
        <w:jc w:val="center"/>
        <w:rPr>
          <w:rFonts w:cs="Times New Roman"/>
          <w:color w:val="000000"/>
          <w:szCs w:val="24"/>
        </w:rPr>
      </w:pPr>
      <w:proofErr w:type="spellStart"/>
      <w:r w:rsidRPr="00751A3E">
        <w:rPr>
          <w:rFonts w:cs="Times New Roman"/>
          <w:color w:val="000000"/>
          <w:szCs w:val="24"/>
        </w:rPr>
        <w:t>Jalayer</w:t>
      </w:r>
      <w:proofErr w:type="spellEnd"/>
      <w:r w:rsidRPr="00751A3E">
        <w:rPr>
          <w:rFonts w:cs="Times New Roman"/>
          <w:color w:val="000000"/>
          <w:szCs w:val="24"/>
        </w:rPr>
        <w:t xml:space="preserve"> </w:t>
      </w:r>
      <w:proofErr w:type="spellStart"/>
      <w:r w:rsidRPr="00751A3E">
        <w:rPr>
          <w:rFonts w:cs="Times New Roman"/>
          <w:color w:val="000000"/>
          <w:szCs w:val="24"/>
        </w:rPr>
        <w:t>Khalilzadeh</w:t>
      </w:r>
      <w:proofErr w:type="spellEnd"/>
      <w:r>
        <w:rPr>
          <w:rFonts w:cs="Times New Roman"/>
          <w:color w:val="000000"/>
          <w:szCs w:val="24"/>
        </w:rPr>
        <w:t>, M.S.</w:t>
      </w:r>
    </w:p>
    <w:p w:rsidR="00751A3E" w:rsidRDefault="00751A3E" w:rsidP="00A347F9">
      <w:pPr>
        <w:spacing w:after="0" w:line="240" w:lineRule="auto"/>
        <w:jc w:val="center"/>
        <w:rPr>
          <w:rFonts w:cs="Times New Roman"/>
          <w:color w:val="000000"/>
          <w:szCs w:val="24"/>
        </w:rPr>
      </w:pPr>
      <w:r>
        <w:rPr>
          <w:rFonts w:cs="Times New Roman"/>
          <w:color w:val="000000"/>
          <w:szCs w:val="24"/>
        </w:rPr>
        <w:t>University of Central Florida</w:t>
      </w:r>
    </w:p>
    <w:p w:rsidR="00B074F3" w:rsidRDefault="00751A3E" w:rsidP="00A347F9">
      <w:pPr>
        <w:spacing w:after="0" w:line="240" w:lineRule="auto"/>
        <w:jc w:val="center"/>
        <w:rPr>
          <w:rFonts w:cs="Times New Roman"/>
          <w:color w:val="000000"/>
          <w:szCs w:val="24"/>
        </w:rPr>
      </w:pPr>
      <w:r w:rsidRPr="00751A3E">
        <w:rPr>
          <w:rFonts w:cs="Times New Roman"/>
          <w:color w:val="000000"/>
          <w:szCs w:val="24"/>
        </w:rPr>
        <w:t>Rosen Colle</w:t>
      </w:r>
      <w:r>
        <w:rPr>
          <w:rFonts w:cs="Times New Roman"/>
          <w:color w:val="000000"/>
          <w:szCs w:val="24"/>
        </w:rPr>
        <w:t>ge of Hospitality Management</w:t>
      </w:r>
    </w:p>
    <w:p w:rsidR="00751A3E" w:rsidRPr="00D450B7" w:rsidRDefault="00751A3E" w:rsidP="00A347F9">
      <w:pPr>
        <w:spacing w:after="0" w:line="240" w:lineRule="auto"/>
        <w:jc w:val="center"/>
        <w:rPr>
          <w:rFonts w:cs="Times New Roman"/>
          <w:color w:val="000000"/>
          <w:szCs w:val="24"/>
          <w:lang w:val="es-ES_tradnl"/>
        </w:rPr>
      </w:pPr>
      <w:r>
        <w:rPr>
          <w:rFonts w:cs="Times New Roman"/>
          <w:color w:val="000000"/>
          <w:szCs w:val="24"/>
        </w:rPr>
        <w:t xml:space="preserve">9907 Universal Blvd. </w:t>
      </w:r>
      <w:r w:rsidRPr="00D450B7">
        <w:rPr>
          <w:rFonts w:cs="Times New Roman"/>
          <w:color w:val="000000"/>
          <w:szCs w:val="24"/>
          <w:lang w:val="es-ES_tradnl"/>
        </w:rPr>
        <w:t>Orlando FL 32819</w:t>
      </w:r>
    </w:p>
    <w:p w:rsidR="00A347F9" w:rsidRPr="000453DF" w:rsidRDefault="00A347F9" w:rsidP="00A347F9">
      <w:pPr>
        <w:spacing w:after="0" w:line="240" w:lineRule="auto"/>
        <w:jc w:val="center"/>
        <w:rPr>
          <w:rFonts w:cs="Times New Roman"/>
          <w:color w:val="000000"/>
          <w:szCs w:val="24"/>
        </w:rPr>
      </w:pPr>
      <w:r w:rsidRPr="000453DF">
        <w:rPr>
          <w:rFonts w:cs="Times New Roman"/>
          <w:color w:val="000000"/>
          <w:szCs w:val="24"/>
        </w:rPr>
        <w:t>Jalayer.Khalilzadeh@ucf.edu</w:t>
      </w:r>
    </w:p>
    <w:p w:rsidR="00A347F9" w:rsidRPr="000453DF" w:rsidRDefault="00A347F9" w:rsidP="00A347F9">
      <w:pPr>
        <w:spacing w:line="259" w:lineRule="auto"/>
        <w:jc w:val="center"/>
      </w:pPr>
    </w:p>
    <w:p w:rsidR="00D60ED5" w:rsidRDefault="00A347F9" w:rsidP="00A347F9">
      <w:pPr>
        <w:spacing w:line="259" w:lineRule="auto"/>
        <w:jc w:val="center"/>
      </w:pPr>
      <w:r>
        <w:t>*Corresponding Author</w:t>
      </w:r>
    </w:p>
    <w:p w:rsidR="00D60ED5" w:rsidRDefault="00D60ED5">
      <w:pPr>
        <w:spacing w:line="259" w:lineRule="auto"/>
      </w:pPr>
      <w:r>
        <w:br w:type="page"/>
      </w:r>
    </w:p>
    <w:p w:rsidR="00B074F3" w:rsidRPr="00B074F3" w:rsidRDefault="00B074F3" w:rsidP="00FE020C">
      <w:pPr>
        <w:pStyle w:val="Heading1"/>
        <w:jc w:val="left"/>
      </w:pPr>
      <w:bookmarkStart w:id="0" w:name="_GoBack"/>
      <w:bookmarkEnd w:id="0"/>
      <w:r w:rsidRPr="00B074F3">
        <w:lastRenderedPageBreak/>
        <w:t>INTRODUCTION</w:t>
      </w:r>
    </w:p>
    <w:p w:rsidR="00B074F3" w:rsidRPr="00B074F3" w:rsidRDefault="00302962" w:rsidP="00FE020C">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Cs w:val="24"/>
        </w:rPr>
      </w:pPr>
      <w:r>
        <w:rPr>
          <w:rFonts w:cs="Times New Roman"/>
          <w:szCs w:val="24"/>
        </w:rPr>
        <w:tab/>
      </w:r>
      <w:r w:rsidR="00B074F3" w:rsidRPr="00B074F3">
        <w:rPr>
          <w:rFonts w:cs="Times New Roman"/>
          <w:szCs w:val="24"/>
        </w:rPr>
        <w:t xml:space="preserve">For decades, higher education institutions have adopted experiential learning techniques to enhance their educational programs. In particular, </w:t>
      </w:r>
      <w:r w:rsidR="00872473">
        <w:rPr>
          <w:rFonts w:cs="Times New Roman"/>
          <w:szCs w:val="24"/>
        </w:rPr>
        <w:t>experiential learning opportunities (ELO) (</w:t>
      </w:r>
      <w:r w:rsidR="00350092">
        <w:rPr>
          <w:rFonts w:cs="Times New Roman"/>
          <w:szCs w:val="24"/>
        </w:rPr>
        <w:t>e.g.</w:t>
      </w:r>
      <w:r w:rsidR="00872473">
        <w:rPr>
          <w:rFonts w:cs="Times New Roman"/>
          <w:szCs w:val="24"/>
        </w:rPr>
        <w:t xml:space="preserve"> internships, externships, study abroad)</w:t>
      </w:r>
      <w:r w:rsidR="00B074F3" w:rsidRPr="00B074F3">
        <w:rPr>
          <w:rFonts w:cs="Times New Roman"/>
          <w:szCs w:val="24"/>
        </w:rPr>
        <w:t xml:space="preserve"> </w:t>
      </w:r>
      <w:r w:rsidR="000302E1">
        <w:rPr>
          <w:rFonts w:cs="Times New Roman"/>
          <w:szCs w:val="24"/>
        </w:rPr>
        <w:t xml:space="preserve">in the hospitality field </w:t>
      </w:r>
      <w:r w:rsidR="00B074F3" w:rsidRPr="00B074F3">
        <w:rPr>
          <w:rFonts w:cs="Times New Roman"/>
          <w:szCs w:val="24"/>
        </w:rPr>
        <w:t>have been considered a crucial component of hospitality education</w:t>
      </w:r>
      <w:r w:rsidR="009D2CAA">
        <w:rPr>
          <w:rFonts w:cs="Times New Roman"/>
          <w:szCs w:val="24"/>
        </w:rPr>
        <w:t>.</w:t>
      </w:r>
      <w:r w:rsidR="002A2815">
        <w:rPr>
          <w:rFonts w:cs="Times New Roman"/>
          <w:szCs w:val="24"/>
        </w:rPr>
        <w:t xml:space="preserve"> </w:t>
      </w:r>
      <w:r w:rsidR="002A41C5">
        <w:rPr>
          <w:rFonts w:cs="Times New Roman"/>
          <w:szCs w:val="24"/>
        </w:rPr>
        <w:t>This</w:t>
      </w:r>
      <w:r w:rsidR="00B074F3" w:rsidRPr="00B074F3">
        <w:rPr>
          <w:rFonts w:cs="Times New Roman"/>
          <w:szCs w:val="24"/>
        </w:rPr>
        <w:t xml:space="preserve"> is second only to professional courses with regards to curriculum development (Powers, 1976). The </w:t>
      </w:r>
      <w:r w:rsidR="00872473">
        <w:rPr>
          <w:rFonts w:cs="Times New Roman"/>
          <w:szCs w:val="24"/>
        </w:rPr>
        <w:t>ELO</w:t>
      </w:r>
      <w:r w:rsidR="00B074F3" w:rsidRPr="00B074F3">
        <w:rPr>
          <w:rFonts w:cs="Times New Roman"/>
          <w:szCs w:val="24"/>
        </w:rPr>
        <w:t xml:space="preserve"> has long been recognized as a </w:t>
      </w:r>
      <w:r w:rsidR="00E17EDF" w:rsidRPr="00B074F3">
        <w:rPr>
          <w:rFonts w:cs="Times New Roman"/>
          <w:szCs w:val="24"/>
        </w:rPr>
        <w:t>well</w:t>
      </w:r>
      <w:r w:rsidR="00E17EDF">
        <w:rPr>
          <w:rFonts w:cs="Times New Roman"/>
          <w:szCs w:val="24"/>
        </w:rPr>
        <w:t xml:space="preserve"> thought out</w:t>
      </w:r>
      <w:r w:rsidR="002A2815">
        <w:rPr>
          <w:rFonts w:cs="Times New Roman"/>
          <w:szCs w:val="24"/>
        </w:rPr>
        <w:t>,</w:t>
      </w:r>
      <w:r w:rsidR="00B074F3" w:rsidRPr="00B074F3">
        <w:rPr>
          <w:rFonts w:cs="Times New Roman"/>
          <w:szCs w:val="24"/>
        </w:rPr>
        <w:t xml:space="preserve"> very important and rewarding “field experience” (Koppel, 1976). Educators in the </w:t>
      </w:r>
      <w:r w:rsidR="002A41C5">
        <w:rPr>
          <w:rFonts w:cs="Times New Roman"/>
          <w:szCs w:val="24"/>
        </w:rPr>
        <w:t>hospitality and tourism domain</w:t>
      </w:r>
      <w:r w:rsidR="00B074F3" w:rsidRPr="00B074F3">
        <w:rPr>
          <w:rFonts w:cs="Times New Roman"/>
          <w:szCs w:val="24"/>
        </w:rPr>
        <w:t xml:space="preserve"> regard </w:t>
      </w:r>
      <w:r w:rsidR="008E10D7">
        <w:rPr>
          <w:rFonts w:cs="Times New Roman"/>
          <w:szCs w:val="24"/>
        </w:rPr>
        <w:t>the</w:t>
      </w:r>
      <w:r w:rsidR="008E10D7" w:rsidRPr="00B074F3">
        <w:rPr>
          <w:rFonts w:cs="Times New Roman"/>
          <w:szCs w:val="24"/>
        </w:rPr>
        <w:t xml:space="preserve"> </w:t>
      </w:r>
      <w:r w:rsidR="00B074F3" w:rsidRPr="00B074F3">
        <w:rPr>
          <w:rFonts w:cs="Times New Roman"/>
          <w:szCs w:val="24"/>
        </w:rPr>
        <w:t>experiential learning opportunity as one that allows the learner</w:t>
      </w:r>
      <w:r w:rsidR="000E1E74">
        <w:rPr>
          <w:rFonts w:cs="Times New Roman"/>
          <w:szCs w:val="24"/>
        </w:rPr>
        <w:t>s</w:t>
      </w:r>
      <w:r w:rsidR="00B074F3" w:rsidRPr="00B074F3">
        <w:rPr>
          <w:rFonts w:cs="Times New Roman"/>
          <w:szCs w:val="24"/>
        </w:rPr>
        <w:t xml:space="preserve"> to be directly </w:t>
      </w:r>
      <w:r w:rsidR="00543632">
        <w:rPr>
          <w:rFonts w:cs="Times New Roman"/>
          <w:szCs w:val="24"/>
        </w:rPr>
        <w:t>involved in</w:t>
      </w:r>
      <w:r w:rsidR="00B074F3" w:rsidRPr="00B074F3">
        <w:rPr>
          <w:rFonts w:cs="Times New Roman"/>
          <w:szCs w:val="24"/>
        </w:rPr>
        <w:t xml:space="preserve"> the realities of </w:t>
      </w:r>
      <w:r w:rsidR="00981E6A">
        <w:rPr>
          <w:rFonts w:cs="Times New Roman"/>
          <w:szCs w:val="24"/>
        </w:rPr>
        <w:t>their</w:t>
      </w:r>
      <w:r w:rsidR="00981E6A" w:rsidRPr="00B074F3">
        <w:rPr>
          <w:rFonts w:cs="Times New Roman"/>
          <w:szCs w:val="24"/>
        </w:rPr>
        <w:t xml:space="preserve"> </w:t>
      </w:r>
      <w:r w:rsidR="00B074F3" w:rsidRPr="00B074F3">
        <w:rPr>
          <w:rFonts w:cs="Times New Roman"/>
          <w:szCs w:val="24"/>
        </w:rPr>
        <w:t xml:space="preserve">field of study. This is mainly because experiential learning is </w:t>
      </w:r>
      <w:r w:rsidR="009D4762">
        <w:rPr>
          <w:rFonts w:cs="Times New Roman"/>
          <w:szCs w:val="24"/>
        </w:rPr>
        <w:t>a</w:t>
      </w:r>
      <w:r w:rsidR="00B074F3" w:rsidRPr="00B074F3">
        <w:rPr>
          <w:rFonts w:cs="Times New Roman"/>
          <w:szCs w:val="24"/>
        </w:rPr>
        <w:t xml:space="preserve"> </w:t>
      </w:r>
      <w:r w:rsidR="00981E6A" w:rsidRPr="00B074F3">
        <w:rPr>
          <w:rFonts w:cs="Times New Roman"/>
          <w:szCs w:val="24"/>
        </w:rPr>
        <w:t>ubiquitous</w:t>
      </w:r>
      <w:r w:rsidR="00B074F3" w:rsidRPr="00B074F3">
        <w:rPr>
          <w:rFonts w:cs="Times New Roman"/>
          <w:szCs w:val="24"/>
        </w:rPr>
        <w:t xml:space="preserve"> learning opportunity that extends past the </w:t>
      </w:r>
      <w:r w:rsidR="00981E6A">
        <w:rPr>
          <w:rFonts w:cs="Times New Roman"/>
          <w:szCs w:val="24"/>
        </w:rPr>
        <w:t>creation</w:t>
      </w:r>
      <w:r w:rsidR="00981E6A" w:rsidRPr="00B074F3">
        <w:rPr>
          <w:rFonts w:cs="Times New Roman"/>
          <w:szCs w:val="24"/>
        </w:rPr>
        <w:t xml:space="preserve"> </w:t>
      </w:r>
      <w:r w:rsidR="00B074F3" w:rsidRPr="00B074F3">
        <w:rPr>
          <w:rFonts w:cs="Times New Roman"/>
          <w:szCs w:val="24"/>
        </w:rPr>
        <w:t xml:space="preserve">of knowledge and more towards an interpenetrating experience (Rogers, 1983). </w:t>
      </w:r>
    </w:p>
    <w:p w:rsidR="00B074F3" w:rsidRPr="00B074F3" w:rsidRDefault="00302962" w:rsidP="00FE020C">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Cs w:val="24"/>
        </w:rPr>
      </w:pPr>
      <w:r>
        <w:rPr>
          <w:rFonts w:cs="Times New Roman"/>
          <w:szCs w:val="24"/>
        </w:rPr>
        <w:tab/>
      </w:r>
      <w:r w:rsidR="00B074F3" w:rsidRPr="00B074F3">
        <w:rPr>
          <w:rFonts w:cs="Times New Roman"/>
          <w:szCs w:val="24"/>
        </w:rPr>
        <w:t xml:space="preserve">Although </w:t>
      </w:r>
      <w:r w:rsidR="006B21C8">
        <w:rPr>
          <w:rFonts w:cs="Times New Roman"/>
          <w:szCs w:val="24"/>
        </w:rPr>
        <w:t>experiential learning opportunities</w:t>
      </w:r>
      <w:r w:rsidR="006B21C8" w:rsidRPr="00B074F3">
        <w:rPr>
          <w:rFonts w:cs="Times New Roman"/>
          <w:szCs w:val="24"/>
        </w:rPr>
        <w:t xml:space="preserve"> </w:t>
      </w:r>
      <w:r w:rsidR="00B074F3" w:rsidRPr="00B074F3">
        <w:rPr>
          <w:rFonts w:cs="Times New Roman"/>
          <w:szCs w:val="24"/>
        </w:rPr>
        <w:t xml:space="preserve">have existed for several years, the exactness of </w:t>
      </w:r>
      <w:r w:rsidR="006B21C8">
        <w:rPr>
          <w:rFonts w:cs="Times New Roman"/>
          <w:szCs w:val="24"/>
        </w:rPr>
        <w:t>their</w:t>
      </w:r>
      <w:r w:rsidR="006B21C8" w:rsidRPr="00B074F3">
        <w:rPr>
          <w:rFonts w:cs="Times New Roman"/>
          <w:szCs w:val="24"/>
        </w:rPr>
        <w:t xml:space="preserve"> </w:t>
      </w:r>
      <w:r w:rsidR="00B074F3" w:rsidRPr="00B074F3">
        <w:rPr>
          <w:rFonts w:cs="Times New Roman"/>
          <w:szCs w:val="24"/>
        </w:rPr>
        <w:t xml:space="preserve">definition </w:t>
      </w:r>
      <w:r w:rsidR="00A6608D" w:rsidRPr="00B074F3">
        <w:rPr>
          <w:rFonts w:cs="Times New Roman"/>
          <w:szCs w:val="24"/>
        </w:rPr>
        <w:t>underscores</w:t>
      </w:r>
      <w:r w:rsidR="00B074F3" w:rsidRPr="00B074F3">
        <w:rPr>
          <w:rFonts w:cs="Times New Roman"/>
          <w:szCs w:val="24"/>
        </w:rPr>
        <w:t xml:space="preserve"> </w:t>
      </w:r>
      <w:r w:rsidR="006B21C8">
        <w:rPr>
          <w:rFonts w:cs="Times New Roman"/>
          <w:szCs w:val="24"/>
        </w:rPr>
        <w:t>their</w:t>
      </w:r>
      <w:r w:rsidR="006B21C8" w:rsidRPr="00B074F3">
        <w:rPr>
          <w:rFonts w:cs="Times New Roman"/>
          <w:szCs w:val="24"/>
        </w:rPr>
        <w:t xml:space="preserve"> </w:t>
      </w:r>
      <w:r w:rsidR="00B074F3" w:rsidRPr="00B074F3">
        <w:rPr>
          <w:rFonts w:cs="Times New Roman"/>
          <w:szCs w:val="24"/>
        </w:rPr>
        <w:t xml:space="preserve">complexities and varieties. </w:t>
      </w:r>
      <w:r w:rsidR="008A1B52">
        <w:rPr>
          <w:rFonts w:cs="Times New Roman"/>
          <w:szCs w:val="24"/>
        </w:rPr>
        <w:t xml:space="preserve">As offered by </w:t>
      </w:r>
      <w:proofErr w:type="spellStart"/>
      <w:r w:rsidR="008A1B52">
        <w:rPr>
          <w:rFonts w:cs="Times New Roman"/>
          <w:szCs w:val="24"/>
        </w:rPr>
        <w:t>Zopiatis</w:t>
      </w:r>
      <w:proofErr w:type="spellEnd"/>
      <w:r w:rsidR="008A1B52">
        <w:rPr>
          <w:rFonts w:cs="Times New Roman"/>
          <w:szCs w:val="24"/>
        </w:rPr>
        <w:t xml:space="preserve"> (2004), o</w:t>
      </w:r>
      <w:r w:rsidR="008A1B52" w:rsidRPr="00B074F3">
        <w:rPr>
          <w:rFonts w:cs="Times New Roman"/>
          <w:szCs w:val="24"/>
        </w:rPr>
        <w:t xml:space="preserve">ne </w:t>
      </w:r>
      <w:r w:rsidR="00B074F3" w:rsidRPr="00B074F3">
        <w:rPr>
          <w:rFonts w:cs="Times New Roman"/>
          <w:szCs w:val="24"/>
        </w:rPr>
        <w:t xml:space="preserve">of the most thorough definitions that </w:t>
      </w:r>
      <w:r w:rsidR="00ED1C55" w:rsidRPr="00B074F3">
        <w:rPr>
          <w:rFonts w:cs="Times New Roman"/>
          <w:szCs w:val="24"/>
        </w:rPr>
        <w:t>capture</w:t>
      </w:r>
      <w:r w:rsidR="00B074F3" w:rsidRPr="00B074F3">
        <w:rPr>
          <w:rFonts w:cs="Times New Roman"/>
          <w:szCs w:val="24"/>
        </w:rPr>
        <w:t xml:space="preserve"> the essence of hospitality </w:t>
      </w:r>
      <w:r w:rsidR="00872473">
        <w:rPr>
          <w:rFonts w:cs="Times New Roman"/>
          <w:szCs w:val="24"/>
        </w:rPr>
        <w:t>ELO</w:t>
      </w:r>
      <w:r w:rsidR="00B074F3" w:rsidRPr="00B074F3">
        <w:rPr>
          <w:rFonts w:cs="Times New Roman"/>
          <w:szCs w:val="24"/>
        </w:rPr>
        <w:t xml:space="preserve"> is that of </w:t>
      </w:r>
      <w:r w:rsidR="00872473">
        <w:rPr>
          <w:rFonts w:cs="Times New Roman"/>
          <w:szCs w:val="24"/>
        </w:rPr>
        <w:t>internships</w:t>
      </w:r>
      <w:r w:rsidR="00B074F3" w:rsidRPr="00B074F3">
        <w:rPr>
          <w:rFonts w:cs="Times New Roman"/>
          <w:szCs w:val="24"/>
        </w:rPr>
        <w:t xml:space="preserve">. He defined hospitality internships as </w:t>
      </w:r>
      <w:r w:rsidR="00C95778">
        <w:rPr>
          <w:rFonts w:cs="Times New Roman"/>
          <w:szCs w:val="24"/>
        </w:rPr>
        <w:t xml:space="preserve">a </w:t>
      </w:r>
      <w:r w:rsidR="00B074F3" w:rsidRPr="00B074F3">
        <w:rPr>
          <w:rFonts w:cs="Times New Roman"/>
          <w:szCs w:val="24"/>
        </w:rPr>
        <w:t>supervised</w:t>
      </w:r>
      <w:r w:rsidR="00A64AF0">
        <w:rPr>
          <w:rFonts w:cs="Times New Roman"/>
          <w:szCs w:val="24"/>
        </w:rPr>
        <w:t>,</w:t>
      </w:r>
      <w:r w:rsidR="00B074F3" w:rsidRPr="00B074F3">
        <w:rPr>
          <w:rFonts w:cs="Times New Roman"/>
          <w:szCs w:val="24"/>
        </w:rPr>
        <w:t xml:space="preserve"> professional work/learning experience that is paid or unpaid, </w:t>
      </w:r>
      <w:r w:rsidR="00A64AF0">
        <w:rPr>
          <w:rFonts w:cs="Times New Roman"/>
          <w:szCs w:val="24"/>
        </w:rPr>
        <w:t xml:space="preserve">is </w:t>
      </w:r>
      <w:r w:rsidR="00B074F3" w:rsidRPr="00B074F3">
        <w:rPr>
          <w:rFonts w:cs="Times New Roman"/>
          <w:szCs w:val="24"/>
        </w:rPr>
        <w:t xml:space="preserve">within an approved hospitality agency, and </w:t>
      </w:r>
      <w:r w:rsidR="00A64AF0">
        <w:rPr>
          <w:rFonts w:cs="Times New Roman"/>
          <w:szCs w:val="24"/>
        </w:rPr>
        <w:t xml:space="preserve">is </w:t>
      </w:r>
      <w:r w:rsidR="00B074F3" w:rsidRPr="00B074F3">
        <w:rPr>
          <w:rFonts w:cs="Times New Roman"/>
          <w:szCs w:val="24"/>
        </w:rPr>
        <w:t xml:space="preserve">typically supervised by a hospitality professional </w:t>
      </w:r>
      <w:r w:rsidR="00A64AF0">
        <w:rPr>
          <w:rFonts w:cs="Times New Roman"/>
          <w:szCs w:val="24"/>
        </w:rPr>
        <w:t>in</w:t>
      </w:r>
      <w:r w:rsidR="00A64AF0" w:rsidRPr="00B074F3">
        <w:rPr>
          <w:rFonts w:cs="Times New Roman"/>
          <w:szCs w:val="24"/>
        </w:rPr>
        <w:t xml:space="preserve"> </w:t>
      </w:r>
      <w:r w:rsidR="00B074F3" w:rsidRPr="00B074F3">
        <w:rPr>
          <w:rFonts w:cs="Times New Roman"/>
          <w:szCs w:val="24"/>
        </w:rPr>
        <w:t xml:space="preserve">conjunction </w:t>
      </w:r>
      <w:r w:rsidR="00A64AF0">
        <w:rPr>
          <w:rFonts w:cs="Times New Roman"/>
          <w:szCs w:val="24"/>
        </w:rPr>
        <w:t>with</w:t>
      </w:r>
      <w:r w:rsidR="00A64AF0" w:rsidRPr="00B074F3">
        <w:rPr>
          <w:rFonts w:cs="Times New Roman"/>
          <w:szCs w:val="24"/>
        </w:rPr>
        <w:t xml:space="preserve"> </w:t>
      </w:r>
      <w:r w:rsidR="00B074F3" w:rsidRPr="00B074F3">
        <w:rPr>
          <w:rFonts w:cs="Times New Roman"/>
          <w:szCs w:val="24"/>
        </w:rPr>
        <w:t xml:space="preserve">a faculty member, </w:t>
      </w:r>
      <w:r w:rsidR="00A64AF0">
        <w:rPr>
          <w:rFonts w:cs="Times New Roman"/>
          <w:szCs w:val="24"/>
        </w:rPr>
        <w:t xml:space="preserve">and </w:t>
      </w:r>
      <w:r w:rsidR="00B074F3" w:rsidRPr="00B074F3">
        <w:rPr>
          <w:rFonts w:cs="Times New Roman"/>
          <w:szCs w:val="24"/>
        </w:rPr>
        <w:t>for which student</w:t>
      </w:r>
      <w:r w:rsidR="00C95778">
        <w:rPr>
          <w:rFonts w:cs="Times New Roman"/>
          <w:szCs w:val="24"/>
        </w:rPr>
        <w:t>s</w:t>
      </w:r>
      <w:r w:rsidR="00B074F3" w:rsidRPr="00B074F3">
        <w:rPr>
          <w:rFonts w:cs="Times New Roman"/>
          <w:szCs w:val="24"/>
        </w:rPr>
        <w:t xml:space="preserve"> can earn academic credit (</w:t>
      </w:r>
      <w:proofErr w:type="spellStart"/>
      <w:r w:rsidR="00B074F3" w:rsidRPr="00B074F3">
        <w:rPr>
          <w:rFonts w:cs="Times New Roman"/>
          <w:szCs w:val="24"/>
        </w:rPr>
        <w:t>Zopiatis</w:t>
      </w:r>
      <w:proofErr w:type="spellEnd"/>
      <w:r w:rsidR="00B074F3" w:rsidRPr="00B074F3">
        <w:rPr>
          <w:rFonts w:cs="Times New Roman"/>
          <w:szCs w:val="24"/>
        </w:rPr>
        <w:t xml:space="preserve">, 2004, p11). Such conceptualization of hospitality internships is grounded in </w:t>
      </w:r>
      <w:r w:rsidR="003576D1">
        <w:rPr>
          <w:rFonts w:cs="Times New Roman"/>
          <w:szCs w:val="24"/>
        </w:rPr>
        <w:t xml:space="preserve">the </w:t>
      </w:r>
      <w:r w:rsidR="00B074F3" w:rsidRPr="00B074F3">
        <w:rPr>
          <w:rFonts w:cs="Times New Roman"/>
          <w:szCs w:val="24"/>
        </w:rPr>
        <w:t>experiential learning theory (Kolb et al, 200</w:t>
      </w:r>
      <w:r w:rsidR="00C36512">
        <w:rPr>
          <w:rFonts w:cs="Times New Roman"/>
          <w:szCs w:val="24"/>
        </w:rPr>
        <w:t>1</w:t>
      </w:r>
      <w:r w:rsidR="00B074F3" w:rsidRPr="00B074F3">
        <w:rPr>
          <w:rFonts w:cs="Times New Roman"/>
          <w:szCs w:val="24"/>
        </w:rPr>
        <w:t>), connoting that during th</w:t>
      </w:r>
      <w:r w:rsidR="00D06113">
        <w:rPr>
          <w:rFonts w:cs="Times New Roman"/>
          <w:szCs w:val="24"/>
        </w:rPr>
        <w:t>e experiential learning process</w:t>
      </w:r>
      <w:r w:rsidR="00B074F3" w:rsidRPr="00B074F3">
        <w:rPr>
          <w:rFonts w:cs="Times New Roman"/>
          <w:szCs w:val="24"/>
        </w:rPr>
        <w:t xml:space="preserve"> students will learn the specifics </w:t>
      </w:r>
      <w:r w:rsidR="00716FE4">
        <w:rPr>
          <w:rFonts w:cs="Times New Roman"/>
          <w:szCs w:val="24"/>
        </w:rPr>
        <w:t xml:space="preserve">of </w:t>
      </w:r>
      <w:r w:rsidR="00B074F3" w:rsidRPr="00B074F3">
        <w:rPr>
          <w:rFonts w:cs="Times New Roman"/>
          <w:szCs w:val="24"/>
        </w:rPr>
        <w:t xml:space="preserve">the subject matter and </w:t>
      </w:r>
      <w:r w:rsidR="00D06113">
        <w:rPr>
          <w:rFonts w:cs="Times New Roman"/>
          <w:szCs w:val="24"/>
        </w:rPr>
        <w:t xml:space="preserve">will do so </w:t>
      </w:r>
      <w:r w:rsidR="0066650C">
        <w:rPr>
          <w:rFonts w:cs="Times New Roman"/>
          <w:szCs w:val="24"/>
        </w:rPr>
        <w:t>while discovering</w:t>
      </w:r>
      <w:r w:rsidR="0066650C" w:rsidRPr="00B074F3">
        <w:rPr>
          <w:rFonts w:cs="Times New Roman"/>
          <w:szCs w:val="24"/>
        </w:rPr>
        <w:t xml:space="preserve"> </w:t>
      </w:r>
      <w:r w:rsidR="00B074F3" w:rsidRPr="00B074F3">
        <w:rPr>
          <w:rFonts w:cs="Times New Roman"/>
          <w:szCs w:val="24"/>
        </w:rPr>
        <w:t xml:space="preserve">their </w:t>
      </w:r>
      <w:r w:rsidR="0066650C">
        <w:rPr>
          <w:rFonts w:cs="Times New Roman"/>
          <w:szCs w:val="24"/>
        </w:rPr>
        <w:t xml:space="preserve">own </w:t>
      </w:r>
      <w:r w:rsidR="00B074F3" w:rsidRPr="00B074F3">
        <w:rPr>
          <w:rFonts w:cs="Times New Roman"/>
          <w:szCs w:val="24"/>
        </w:rPr>
        <w:t xml:space="preserve">strengths and weaknesses. </w:t>
      </w:r>
      <w:r w:rsidR="001D6F0D">
        <w:rPr>
          <w:rFonts w:cs="Times New Roman"/>
          <w:szCs w:val="24"/>
        </w:rPr>
        <w:t>Students involved in such</w:t>
      </w:r>
      <w:r w:rsidR="00B074F3" w:rsidRPr="00B074F3">
        <w:rPr>
          <w:rFonts w:cs="Times New Roman"/>
          <w:szCs w:val="24"/>
        </w:rPr>
        <w:t xml:space="preserve"> learning experience</w:t>
      </w:r>
      <w:r w:rsidR="00736A3D">
        <w:rPr>
          <w:rFonts w:cs="Times New Roman"/>
          <w:szCs w:val="24"/>
        </w:rPr>
        <w:t>s</w:t>
      </w:r>
      <w:r w:rsidR="001D6F0D">
        <w:rPr>
          <w:rFonts w:cs="Times New Roman"/>
          <w:szCs w:val="24"/>
        </w:rPr>
        <w:t xml:space="preserve"> are </w:t>
      </w:r>
      <w:r w:rsidR="00B074F3" w:rsidRPr="00B074F3">
        <w:rPr>
          <w:rFonts w:cs="Times New Roman"/>
          <w:szCs w:val="24"/>
        </w:rPr>
        <w:t>typically motivated by a desire to fulfill an actualizing tendency that allows them to be in real contact with life problems in order to learn, grow, and master their desire to create. Such holistic experience</w:t>
      </w:r>
      <w:r w:rsidR="00736A3D">
        <w:rPr>
          <w:rFonts w:cs="Times New Roman"/>
          <w:szCs w:val="24"/>
        </w:rPr>
        <w:t>s</w:t>
      </w:r>
      <w:r w:rsidR="00B074F3" w:rsidRPr="00B074F3">
        <w:rPr>
          <w:rFonts w:cs="Times New Roman"/>
          <w:szCs w:val="24"/>
        </w:rPr>
        <w:t xml:space="preserve"> allow the learner</w:t>
      </w:r>
      <w:r w:rsidR="00736A3D">
        <w:rPr>
          <w:rFonts w:cs="Times New Roman"/>
          <w:szCs w:val="24"/>
        </w:rPr>
        <w:t>s</w:t>
      </w:r>
      <w:r w:rsidR="00B074F3" w:rsidRPr="00B074F3">
        <w:rPr>
          <w:rFonts w:cs="Times New Roman"/>
          <w:szCs w:val="24"/>
        </w:rPr>
        <w:t xml:space="preserve"> to combine logic, intuition, intellect</w:t>
      </w:r>
      <w:r w:rsidR="00211535">
        <w:rPr>
          <w:rFonts w:cs="Times New Roman"/>
          <w:szCs w:val="24"/>
        </w:rPr>
        <w:t>, and</w:t>
      </w:r>
      <w:r w:rsidR="000453DF" w:rsidRPr="000453DF">
        <w:t xml:space="preserve"> </w:t>
      </w:r>
      <w:r w:rsidR="000453DF">
        <w:t>feelings, and to create meaningful ideas and relevance between their own thoughts</w:t>
      </w:r>
      <w:r w:rsidR="009D4762">
        <w:t xml:space="preserve"> and the learned subject matter </w:t>
      </w:r>
      <w:r w:rsidR="00B074F3" w:rsidRPr="00B074F3">
        <w:rPr>
          <w:rFonts w:cs="Times New Roman"/>
          <w:szCs w:val="24"/>
        </w:rPr>
        <w:t>(Rogers,1983). As a result, knowledge is initiated by a th</w:t>
      </w:r>
      <w:r w:rsidR="00465C88">
        <w:rPr>
          <w:rFonts w:cs="Times New Roman"/>
          <w:szCs w:val="24"/>
        </w:rPr>
        <w:t>o</w:t>
      </w:r>
      <w:r w:rsidR="00B074F3" w:rsidRPr="00B074F3">
        <w:rPr>
          <w:rFonts w:cs="Times New Roman"/>
          <w:szCs w:val="24"/>
        </w:rPr>
        <w:t>rough transformation</w:t>
      </w:r>
      <w:r w:rsidR="00C36512">
        <w:rPr>
          <w:rFonts w:cs="Times New Roman"/>
          <w:szCs w:val="24"/>
        </w:rPr>
        <w:t xml:space="preserve"> of experience (Kolb et al, 2001</w:t>
      </w:r>
      <w:r w:rsidR="00B074F3" w:rsidRPr="00B074F3">
        <w:rPr>
          <w:rFonts w:cs="Times New Roman"/>
          <w:szCs w:val="24"/>
        </w:rPr>
        <w:t xml:space="preserve">). </w:t>
      </w:r>
    </w:p>
    <w:p w:rsidR="00B074F3" w:rsidRPr="00B074F3" w:rsidRDefault="00302962" w:rsidP="00FE020C">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Cs w:val="24"/>
        </w:rPr>
      </w:pPr>
      <w:r>
        <w:rPr>
          <w:rFonts w:cs="Times New Roman"/>
          <w:szCs w:val="24"/>
        </w:rPr>
        <w:tab/>
      </w:r>
      <w:r w:rsidR="00B074F3" w:rsidRPr="00B074F3">
        <w:rPr>
          <w:rFonts w:cs="Times New Roman"/>
          <w:szCs w:val="24"/>
        </w:rPr>
        <w:t xml:space="preserve">In the case of hospitality education, although </w:t>
      </w:r>
      <w:r w:rsidR="00872473">
        <w:rPr>
          <w:rFonts w:cs="Times New Roman"/>
          <w:szCs w:val="24"/>
        </w:rPr>
        <w:t>ELO</w:t>
      </w:r>
      <w:r w:rsidR="00872473" w:rsidRPr="00B074F3">
        <w:rPr>
          <w:rFonts w:cs="Times New Roman"/>
          <w:szCs w:val="24"/>
        </w:rPr>
        <w:t xml:space="preserve"> </w:t>
      </w:r>
      <w:r w:rsidR="00B074F3" w:rsidRPr="00B074F3">
        <w:rPr>
          <w:rFonts w:cs="Times New Roman"/>
          <w:szCs w:val="24"/>
        </w:rPr>
        <w:t xml:space="preserve">could be embraced during </w:t>
      </w:r>
      <w:r w:rsidR="000453DF">
        <w:rPr>
          <w:rFonts w:cs="Times New Roman"/>
          <w:szCs w:val="24"/>
        </w:rPr>
        <w:t>academic</w:t>
      </w:r>
      <w:r w:rsidR="000453DF" w:rsidRPr="00B074F3">
        <w:rPr>
          <w:rFonts w:cs="Times New Roman"/>
          <w:szCs w:val="24"/>
        </w:rPr>
        <w:t xml:space="preserve"> </w:t>
      </w:r>
      <w:r w:rsidR="00B074F3" w:rsidRPr="00B074F3">
        <w:rPr>
          <w:rFonts w:cs="Times New Roman"/>
          <w:szCs w:val="24"/>
        </w:rPr>
        <w:t>courses (</w:t>
      </w:r>
      <w:r w:rsidR="00350092" w:rsidRPr="00350092">
        <w:rPr>
          <w:rFonts w:cs="Times New Roman"/>
          <w:szCs w:val="24"/>
        </w:rPr>
        <w:t>King</w:t>
      </w:r>
      <w:r w:rsidR="00350092">
        <w:rPr>
          <w:rFonts w:cs="Times New Roman"/>
          <w:szCs w:val="24"/>
        </w:rPr>
        <w:t xml:space="preserve"> </w:t>
      </w:r>
      <w:r w:rsidR="00350092" w:rsidRPr="00350092">
        <w:rPr>
          <w:rFonts w:cs="Times New Roman"/>
          <w:szCs w:val="24"/>
        </w:rPr>
        <w:t>&amp; Zhang</w:t>
      </w:r>
      <w:r w:rsidR="00350092">
        <w:rPr>
          <w:rFonts w:cs="Times New Roman"/>
          <w:szCs w:val="24"/>
        </w:rPr>
        <w:t xml:space="preserve">, </w:t>
      </w:r>
      <w:r w:rsidR="00350092" w:rsidRPr="00350092">
        <w:rPr>
          <w:rFonts w:cs="Times New Roman"/>
          <w:szCs w:val="24"/>
        </w:rPr>
        <w:t>2017)</w:t>
      </w:r>
      <w:r w:rsidR="00B074F3" w:rsidRPr="00B074F3">
        <w:rPr>
          <w:rFonts w:cs="Times New Roman"/>
          <w:szCs w:val="24"/>
        </w:rPr>
        <w:t>, more explicit attention has been given in the literature to the “outside the classroom activity” that provides value to students (</w:t>
      </w:r>
      <w:proofErr w:type="spellStart"/>
      <w:r w:rsidR="00B074F3" w:rsidRPr="00B074F3">
        <w:rPr>
          <w:rFonts w:cs="Times New Roman"/>
          <w:szCs w:val="24"/>
        </w:rPr>
        <w:t>Shortt</w:t>
      </w:r>
      <w:proofErr w:type="spellEnd"/>
      <w:r w:rsidR="00B074F3" w:rsidRPr="00B074F3">
        <w:rPr>
          <w:rFonts w:cs="Times New Roman"/>
          <w:szCs w:val="24"/>
        </w:rPr>
        <w:t>, 199</w:t>
      </w:r>
      <w:r w:rsidR="00C36512">
        <w:rPr>
          <w:rFonts w:cs="Times New Roman"/>
          <w:szCs w:val="24"/>
        </w:rPr>
        <w:t>4</w:t>
      </w:r>
      <w:r w:rsidR="00B074F3" w:rsidRPr="00B074F3">
        <w:rPr>
          <w:rFonts w:cs="Times New Roman"/>
          <w:szCs w:val="24"/>
        </w:rPr>
        <w:t xml:space="preserve">, </w:t>
      </w:r>
      <w:proofErr w:type="spellStart"/>
      <w:r w:rsidR="004D038D">
        <w:rPr>
          <w:rFonts w:cs="Times New Roman"/>
          <w:szCs w:val="24"/>
        </w:rPr>
        <w:t>Zopiatis</w:t>
      </w:r>
      <w:proofErr w:type="spellEnd"/>
      <w:r w:rsidR="004D038D">
        <w:rPr>
          <w:rFonts w:cs="Times New Roman"/>
          <w:szCs w:val="24"/>
        </w:rPr>
        <w:t>,</w:t>
      </w:r>
      <w:r w:rsidR="004D038D" w:rsidRPr="00B074F3">
        <w:rPr>
          <w:rFonts w:cs="Times New Roman"/>
          <w:szCs w:val="24"/>
        </w:rPr>
        <w:t xml:space="preserve"> </w:t>
      </w:r>
      <w:r w:rsidR="00B074F3" w:rsidRPr="00B074F3">
        <w:rPr>
          <w:rFonts w:cs="Times New Roman"/>
          <w:szCs w:val="24"/>
        </w:rPr>
        <w:t xml:space="preserve">2007). </w:t>
      </w:r>
      <w:r w:rsidR="00B074F3" w:rsidRPr="00B074F3">
        <w:rPr>
          <w:rFonts w:cs="Times New Roman"/>
          <w:szCs w:val="24"/>
        </w:rPr>
        <w:lastRenderedPageBreak/>
        <w:t xml:space="preserve">Hospitality </w:t>
      </w:r>
      <w:r w:rsidR="00105CC6">
        <w:rPr>
          <w:rFonts w:cs="Times New Roman"/>
          <w:szCs w:val="24"/>
        </w:rPr>
        <w:t>academia</w:t>
      </w:r>
      <w:r w:rsidR="00105CC6" w:rsidRPr="00B074F3">
        <w:rPr>
          <w:rFonts w:cs="Times New Roman"/>
          <w:szCs w:val="24"/>
        </w:rPr>
        <w:t xml:space="preserve"> </w:t>
      </w:r>
      <w:r w:rsidR="00B074F3" w:rsidRPr="00B074F3">
        <w:rPr>
          <w:rFonts w:cs="Times New Roman"/>
          <w:szCs w:val="24"/>
        </w:rPr>
        <w:t xml:space="preserve">and administrators continue to underline how crucial it is to gain insight </w:t>
      </w:r>
      <w:r w:rsidR="000B68F6">
        <w:rPr>
          <w:rFonts w:cs="Times New Roman"/>
          <w:szCs w:val="24"/>
        </w:rPr>
        <w:t>into</w:t>
      </w:r>
      <w:r w:rsidR="000B68F6" w:rsidRPr="00B074F3">
        <w:rPr>
          <w:rFonts w:cs="Times New Roman"/>
          <w:szCs w:val="24"/>
        </w:rPr>
        <w:t xml:space="preserve"> </w:t>
      </w:r>
      <w:r w:rsidR="00B074F3" w:rsidRPr="00B074F3">
        <w:rPr>
          <w:rFonts w:cs="Times New Roman"/>
          <w:szCs w:val="24"/>
        </w:rPr>
        <w:t xml:space="preserve">the student experience of </w:t>
      </w:r>
      <w:r w:rsidR="009931E6">
        <w:rPr>
          <w:rFonts w:cs="Times New Roman"/>
          <w:szCs w:val="24"/>
        </w:rPr>
        <w:t xml:space="preserve">the </w:t>
      </w:r>
      <w:r w:rsidR="009931E6" w:rsidRPr="00B074F3">
        <w:rPr>
          <w:rFonts w:cs="Times New Roman"/>
          <w:szCs w:val="24"/>
        </w:rPr>
        <w:t>hospitality</w:t>
      </w:r>
      <w:r w:rsidR="00B074F3" w:rsidRPr="00B074F3">
        <w:rPr>
          <w:rFonts w:cs="Times New Roman"/>
          <w:szCs w:val="24"/>
        </w:rPr>
        <w:t xml:space="preserve"> </w:t>
      </w:r>
      <w:r w:rsidR="00872473">
        <w:rPr>
          <w:rFonts w:cs="Times New Roman"/>
          <w:szCs w:val="24"/>
        </w:rPr>
        <w:t>ELO</w:t>
      </w:r>
      <w:r w:rsidR="00745057">
        <w:rPr>
          <w:rFonts w:cs="Times New Roman"/>
          <w:szCs w:val="24"/>
        </w:rPr>
        <w:t>;</w:t>
      </w:r>
      <w:r w:rsidR="00B074F3" w:rsidRPr="00B074F3">
        <w:rPr>
          <w:rFonts w:cs="Times New Roman"/>
          <w:szCs w:val="24"/>
        </w:rPr>
        <w:t xml:space="preserve"> </w:t>
      </w:r>
      <w:r w:rsidR="000453DF">
        <w:t>yet its popularity</w:t>
      </w:r>
      <w:r w:rsidR="00B074F3" w:rsidRPr="00B074F3">
        <w:rPr>
          <w:rFonts w:cs="Times New Roman"/>
          <w:szCs w:val="24"/>
        </w:rPr>
        <w:t xml:space="preserve"> and significance have not seized to decrease (</w:t>
      </w:r>
      <w:proofErr w:type="spellStart"/>
      <w:r w:rsidR="00B074F3" w:rsidRPr="00B074F3">
        <w:rPr>
          <w:rFonts w:cs="Times New Roman"/>
          <w:szCs w:val="24"/>
        </w:rPr>
        <w:t>Yiu</w:t>
      </w:r>
      <w:proofErr w:type="spellEnd"/>
      <w:r w:rsidR="00B074F3" w:rsidRPr="00B074F3">
        <w:rPr>
          <w:rFonts w:cs="Times New Roman"/>
          <w:szCs w:val="24"/>
        </w:rPr>
        <w:t xml:space="preserve"> </w:t>
      </w:r>
      <w:r w:rsidR="00C36512">
        <w:rPr>
          <w:rFonts w:cs="Times New Roman"/>
          <w:szCs w:val="24"/>
        </w:rPr>
        <w:t>&amp;</w:t>
      </w:r>
      <w:r w:rsidR="00B074F3" w:rsidRPr="00B074F3">
        <w:rPr>
          <w:rFonts w:cs="Times New Roman"/>
          <w:szCs w:val="24"/>
        </w:rPr>
        <w:t xml:space="preserve"> Law 2012). Several scholars have demanded more attention to further explore alternative </w:t>
      </w:r>
      <w:r w:rsidR="00872473">
        <w:rPr>
          <w:rFonts w:cs="Times New Roman"/>
          <w:szCs w:val="24"/>
        </w:rPr>
        <w:t>ELO</w:t>
      </w:r>
      <w:r w:rsidR="00B074F3" w:rsidRPr="00B074F3">
        <w:rPr>
          <w:rFonts w:cs="Times New Roman"/>
          <w:szCs w:val="24"/>
        </w:rPr>
        <w:t xml:space="preserve"> models that offer </w:t>
      </w:r>
      <w:r w:rsidR="000E1AD4">
        <w:rPr>
          <w:rFonts w:cs="Times New Roman"/>
          <w:szCs w:val="24"/>
        </w:rPr>
        <w:t xml:space="preserve">a </w:t>
      </w:r>
      <w:r w:rsidR="00B074F3" w:rsidRPr="00B074F3">
        <w:rPr>
          <w:rFonts w:cs="Times New Roman"/>
          <w:szCs w:val="24"/>
        </w:rPr>
        <w:t>better understanding of the students’ experiences and overall satisfaction (</w:t>
      </w:r>
      <w:proofErr w:type="spellStart"/>
      <w:r w:rsidR="00B074F3" w:rsidRPr="00B074F3">
        <w:rPr>
          <w:rFonts w:cs="Times New Roman"/>
          <w:szCs w:val="24"/>
        </w:rPr>
        <w:t>Beggs</w:t>
      </w:r>
      <w:proofErr w:type="spellEnd"/>
      <w:r w:rsidR="00B074F3" w:rsidRPr="00B074F3">
        <w:rPr>
          <w:rFonts w:cs="Times New Roman"/>
          <w:szCs w:val="24"/>
        </w:rPr>
        <w:t xml:space="preserve"> et al., 200</w:t>
      </w:r>
      <w:r w:rsidR="00C36512">
        <w:rPr>
          <w:rFonts w:cs="Times New Roman"/>
          <w:szCs w:val="24"/>
        </w:rPr>
        <w:t>8</w:t>
      </w:r>
      <w:r w:rsidR="00B074F3" w:rsidRPr="00B074F3">
        <w:rPr>
          <w:rFonts w:cs="Times New Roman"/>
          <w:szCs w:val="24"/>
        </w:rPr>
        <w:t xml:space="preserve">; </w:t>
      </w:r>
      <w:proofErr w:type="spellStart"/>
      <w:r w:rsidR="006711AA">
        <w:rPr>
          <w:rFonts w:cs="Times New Roman"/>
          <w:szCs w:val="24"/>
        </w:rPr>
        <w:t>Breakey</w:t>
      </w:r>
      <w:proofErr w:type="spellEnd"/>
      <w:r w:rsidR="006711AA">
        <w:rPr>
          <w:rFonts w:cs="Times New Roman"/>
          <w:szCs w:val="24"/>
        </w:rPr>
        <w:t xml:space="preserve"> et al., 200</w:t>
      </w:r>
      <w:r w:rsidR="00C36512">
        <w:rPr>
          <w:rFonts w:cs="Times New Roman"/>
          <w:szCs w:val="24"/>
        </w:rPr>
        <w:t>9</w:t>
      </w:r>
      <w:r w:rsidR="006711AA">
        <w:rPr>
          <w:rFonts w:cs="Times New Roman"/>
          <w:szCs w:val="24"/>
        </w:rPr>
        <w:t xml:space="preserve">; </w:t>
      </w:r>
      <w:proofErr w:type="spellStart"/>
      <w:r w:rsidR="006711AA">
        <w:rPr>
          <w:rFonts w:cs="Times New Roman"/>
          <w:szCs w:val="24"/>
        </w:rPr>
        <w:t>Ruhanen</w:t>
      </w:r>
      <w:proofErr w:type="spellEnd"/>
      <w:r w:rsidR="006711AA">
        <w:rPr>
          <w:rFonts w:cs="Times New Roman"/>
          <w:szCs w:val="24"/>
        </w:rPr>
        <w:t xml:space="preserve"> e</w:t>
      </w:r>
      <w:r w:rsidR="00B074F3" w:rsidRPr="00B074F3">
        <w:rPr>
          <w:rFonts w:cs="Times New Roman"/>
          <w:szCs w:val="24"/>
        </w:rPr>
        <w:t>t</w:t>
      </w:r>
      <w:r w:rsidR="006711AA">
        <w:rPr>
          <w:rFonts w:cs="Times New Roman"/>
          <w:szCs w:val="24"/>
        </w:rPr>
        <w:t xml:space="preserve"> </w:t>
      </w:r>
      <w:r w:rsidR="00B074F3" w:rsidRPr="00B074F3">
        <w:rPr>
          <w:rFonts w:cs="Times New Roman"/>
          <w:szCs w:val="24"/>
        </w:rPr>
        <w:t>al.</w:t>
      </w:r>
      <w:r w:rsidR="006711AA">
        <w:rPr>
          <w:rFonts w:cs="Times New Roman"/>
          <w:szCs w:val="24"/>
        </w:rPr>
        <w:t>,</w:t>
      </w:r>
      <w:r w:rsidR="00B074F3" w:rsidRPr="00B074F3">
        <w:rPr>
          <w:rFonts w:cs="Times New Roman"/>
          <w:szCs w:val="24"/>
        </w:rPr>
        <w:t xml:space="preserve"> 2013). This is mainly due to the need to understand the value of such experience</w:t>
      </w:r>
      <w:r w:rsidR="00ED3AC9">
        <w:rPr>
          <w:rFonts w:cs="Times New Roman"/>
          <w:szCs w:val="24"/>
        </w:rPr>
        <w:t>s</w:t>
      </w:r>
      <w:r w:rsidR="00B074F3" w:rsidRPr="00B074F3">
        <w:rPr>
          <w:rFonts w:cs="Times New Roman"/>
          <w:szCs w:val="24"/>
        </w:rPr>
        <w:t xml:space="preserve">. </w:t>
      </w:r>
      <w:proofErr w:type="spellStart"/>
      <w:r w:rsidR="00ED3AC9">
        <w:rPr>
          <w:rFonts w:cs="Times New Roman"/>
          <w:szCs w:val="24"/>
        </w:rPr>
        <w:t>Zopiatis</w:t>
      </w:r>
      <w:proofErr w:type="spellEnd"/>
      <w:r w:rsidR="00ED3AC9" w:rsidRPr="00B074F3">
        <w:rPr>
          <w:rFonts w:cs="Times New Roman"/>
          <w:szCs w:val="24"/>
        </w:rPr>
        <w:t xml:space="preserve"> </w:t>
      </w:r>
      <w:r w:rsidR="00B074F3" w:rsidRPr="00B074F3">
        <w:rPr>
          <w:rFonts w:cs="Times New Roman"/>
          <w:szCs w:val="24"/>
        </w:rPr>
        <w:t xml:space="preserve">and </w:t>
      </w:r>
      <w:proofErr w:type="spellStart"/>
      <w:r w:rsidR="00B074F3" w:rsidRPr="00B074F3">
        <w:rPr>
          <w:rFonts w:cs="Times New Roman"/>
          <w:szCs w:val="24"/>
        </w:rPr>
        <w:t>Constanti</w:t>
      </w:r>
      <w:proofErr w:type="spellEnd"/>
      <w:r w:rsidR="00B074F3" w:rsidRPr="00B074F3">
        <w:rPr>
          <w:rFonts w:cs="Times New Roman"/>
          <w:szCs w:val="24"/>
        </w:rPr>
        <w:t xml:space="preserve"> (2007), for example, highli</w:t>
      </w:r>
      <w:r w:rsidR="00872473">
        <w:rPr>
          <w:rFonts w:cs="Times New Roman"/>
          <w:szCs w:val="24"/>
        </w:rPr>
        <w:t>ght that the value of ELO</w:t>
      </w:r>
      <w:r w:rsidR="00B074F3" w:rsidRPr="00B074F3">
        <w:rPr>
          <w:rFonts w:cs="Times New Roman"/>
          <w:szCs w:val="24"/>
        </w:rPr>
        <w:t xml:space="preserve"> accrues to students, the university, and the hospitality industry. </w:t>
      </w:r>
      <w:r w:rsidR="00A64E54">
        <w:rPr>
          <w:rFonts w:cs="Times New Roman"/>
          <w:szCs w:val="24"/>
        </w:rPr>
        <w:t>That is, d</w:t>
      </w:r>
      <w:r w:rsidR="00B074F3" w:rsidRPr="00B074F3">
        <w:rPr>
          <w:rFonts w:cs="Times New Roman"/>
          <w:szCs w:val="24"/>
        </w:rPr>
        <w:t xml:space="preserve">uring </w:t>
      </w:r>
      <w:r w:rsidR="00872473">
        <w:rPr>
          <w:rFonts w:cs="Times New Roman"/>
          <w:szCs w:val="24"/>
        </w:rPr>
        <w:t>these experiences</w:t>
      </w:r>
      <w:r w:rsidR="000E1AD4">
        <w:rPr>
          <w:rFonts w:cs="Times New Roman"/>
          <w:szCs w:val="24"/>
        </w:rPr>
        <w:t>,</w:t>
      </w:r>
      <w:r w:rsidR="00B074F3" w:rsidRPr="00B074F3">
        <w:rPr>
          <w:rFonts w:cs="Times New Roman"/>
          <w:szCs w:val="24"/>
        </w:rPr>
        <w:t xml:space="preserve"> the student benefits from the opportunity</w:t>
      </w:r>
      <w:r w:rsidR="00A64E54">
        <w:rPr>
          <w:rFonts w:cs="Times New Roman"/>
          <w:szCs w:val="24"/>
        </w:rPr>
        <w:t>,</w:t>
      </w:r>
      <w:r w:rsidR="00B074F3" w:rsidRPr="00B074F3">
        <w:rPr>
          <w:rFonts w:cs="Times New Roman"/>
          <w:szCs w:val="24"/>
        </w:rPr>
        <w:t xml:space="preserve"> the university </w:t>
      </w:r>
      <w:r w:rsidR="00872473">
        <w:rPr>
          <w:rFonts w:cs="Times New Roman"/>
          <w:szCs w:val="24"/>
        </w:rPr>
        <w:t>can</w:t>
      </w:r>
      <w:r w:rsidR="00B074F3" w:rsidRPr="00B074F3">
        <w:rPr>
          <w:rFonts w:cs="Times New Roman"/>
          <w:szCs w:val="24"/>
        </w:rPr>
        <w:t xml:space="preserve"> demonstrate the talent of </w:t>
      </w:r>
      <w:r w:rsidR="00D23261">
        <w:rPr>
          <w:rFonts w:cs="Times New Roman"/>
          <w:szCs w:val="24"/>
        </w:rPr>
        <w:t>its</w:t>
      </w:r>
      <w:r w:rsidR="00D23261" w:rsidRPr="00B074F3">
        <w:rPr>
          <w:rFonts w:cs="Times New Roman"/>
          <w:szCs w:val="24"/>
        </w:rPr>
        <w:t xml:space="preserve"> </w:t>
      </w:r>
      <w:r w:rsidR="00B074F3" w:rsidRPr="00B074F3">
        <w:rPr>
          <w:rFonts w:cs="Times New Roman"/>
          <w:szCs w:val="24"/>
        </w:rPr>
        <w:t>students</w:t>
      </w:r>
      <w:r w:rsidR="00A64E54">
        <w:rPr>
          <w:rFonts w:cs="Times New Roman"/>
          <w:szCs w:val="24"/>
        </w:rPr>
        <w:t>,</w:t>
      </w:r>
      <w:r w:rsidR="00B074F3" w:rsidRPr="00B074F3">
        <w:rPr>
          <w:rFonts w:cs="Times New Roman"/>
          <w:szCs w:val="24"/>
        </w:rPr>
        <w:t xml:space="preserve"> and the industry gets </w:t>
      </w:r>
      <w:r w:rsidR="00221236">
        <w:rPr>
          <w:rFonts w:cs="Times New Roman"/>
          <w:szCs w:val="24"/>
        </w:rPr>
        <w:t xml:space="preserve">to </w:t>
      </w:r>
      <w:r w:rsidR="004C38CD">
        <w:rPr>
          <w:rFonts w:cs="Times New Roman"/>
          <w:szCs w:val="24"/>
        </w:rPr>
        <w:t xml:space="preserve">preview and </w:t>
      </w:r>
      <w:r w:rsidR="00221236">
        <w:rPr>
          <w:rFonts w:cs="Times New Roman"/>
          <w:szCs w:val="24"/>
        </w:rPr>
        <w:t xml:space="preserve">make </w:t>
      </w:r>
      <w:r w:rsidR="004C38CD">
        <w:rPr>
          <w:rFonts w:cs="Times New Roman"/>
          <w:szCs w:val="24"/>
        </w:rPr>
        <w:t>prospective choice</w:t>
      </w:r>
      <w:r w:rsidR="00221236">
        <w:rPr>
          <w:rFonts w:cs="Times New Roman"/>
          <w:szCs w:val="24"/>
        </w:rPr>
        <w:t>s</w:t>
      </w:r>
      <w:r w:rsidR="004C38CD">
        <w:rPr>
          <w:rFonts w:cs="Times New Roman"/>
          <w:szCs w:val="24"/>
        </w:rPr>
        <w:t xml:space="preserve"> of</w:t>
      </w:r>
      <w:r w:rsidR="00B074F3" w:rsidRPr="00B074F3">
        <w:rPr>
          <w:rFonts w:cs="Times New Roman"/>
          <w:szCs w:val="24"/>
        </w:rPr>
        <w:t xml:space="preserve"> potential future employees (</w:t>
      </w:r>
      <w:proofErr w:type="spellStart"/>
      <w:r w:rsidR="00B074F3" w:rsidRPr="00B074F3">
        <w:rPr>
          <w:rFonts w:cs="Times New Roman"/>
          <w:szCs w:val="24"/>
        </w:rPr>
        <w:t>Zopiatis</w:t>
      </w:r>
      <w:proofErr w:type="spellEnd"/>
      <w:r w:rsidR="00B074F3" w:rsidRPr="00B074F3">
        <w:rPr>
          <w:rFonts w:cs="Times New Roman"/>
          <w:szCs w:val="24"/>
        </w:rPr>
        <w:t xml:space="preserve"> &amp; </w:t>
      </w:r>
      <w:proofErr w:type="spellStart"/>
      <w:r w:rsidR="00B074F3" w:rsidRPr="00B074F3">
        <w:rPr>
          <w:rFonts w:cs="Times New Roman"/>
          <w:szCs w:val="24"/>
        </w:rPr>
        <w:t>Constanti</w:t>
      </w:r>
      <w:proofErr w:type="spellEnd"/>
      <w:r w:rsidR="00B074F3" w:rsidRPr="00B074F3">
        <w:rPr>
          <w:rFonts w:cs="Times New Roman"/>
          <w:szCs w:val="24"/>
        </w:rPr>
        <w:t>, 2012).  All three stakeholders either give or get something from the internship process</w:t>
      </w:r>
      <w:r w:rsidR="00A47475">
        <w:rPr>
          <w:rFonts w:cs="Times New Roman"/>
          <w:szCs w:val="24"/>
        </w:rPr>
        <w:t xml:space="preserve">.  </w:t>
      </w:r>
      <w:r w:rsidR="004628D4">
        <w:rPr>
          <w:rFonts w:cs="Times New Roman"/>
          <w:szCs w:val="24"/>
        </w:rPr>
        <w:t xml:space="preserve">The students especially bear </w:t>
      </w:r>
      <w:r w:rsidR="00A640FC">
        <w:rPr>
          <w:rFonts w:cs="Times New Roman"/>
          <w:szCs w:val="24"/>
        </w:rPr>
        <w:t xml:space="preserve">responsibility </w:t>
      </w:r>
      <w:r w:rsidR="008F1AC7">
        <w:rPr>
          <w:rFonts w:cs="Times New Roman"/>
          <w:szCs w:val="24"/>
        </w:rPr>
        <w:t>t</w:t>
      </w:r>
      <w:r w:rsidR="00A47475">
        <w:rPr>
          <w:rFonts w:cs="Times New Roman"/>
          <w:szCs w:val="24"/>
        </w:rPr>
        <w:t xml:space="preserve">hroughout the internship </w:t>
      </w:r>
      <w:r w:rsidR="00A640FC">
        <w:rPr>
          <w:rFonts w:cs="Times New Roman"/>
          <w:szCs w:val="24"/>
        </w:rPr>
        <w:t>process</w:t>
      </w:r>
      <w:r w:rsidR="009D4762">
        <w:rPr>
          <w:rFonts w:cs="Times New Roman"/>
          <w:szCs w:val="24"/>
        </w:rPr>
        <w:t xml:space="preserve">. They not only </w:t>
      </w:r>
      <w:r w:rsidR="00C76C01">
        <w:rPr>
          <w:rFonts w:cs="Times New Roman"/>
          <w:szCs w:val="24"/>
        </w:rPr>
        <w:t>commit</w:t>
      </w:r>
      <w:r w:rsidR="00B074F3" w:rsidRPr="00B074F3">
        <w:rPr>
          <w:rFonts w:cs="Times New Roman"/>
          <w:szCs w:val="24"/>
        </w:rPr>
        <w:t xml:space="preserve"> their time, money, and efforts</w:t>
      </w:r>
      <w:r w:rsidR="009D4762">
        <w:rPr>
          <w:rFonts w:cs="Times New Roman"/>
          <w:szCs w:val="24"/>
        </w:rPr>
        <w:t xml:space="preserve">, </w:t>
      </w:r>
      <w:r w:rsidR="00D966AA">
        <w:rPr>
          <w:rFonts w:cs="Times New Roman"/>
          <w:szCs w:val="24"/>
        </w:rPr>
        <w:t>but also</w:t>
      </w:r>
      <w:r w:rsidR="009D4762">
        <w:rPr>
          <w:rFonts w:cs="Times New Roman"/>
          <w:szCs w:val="24"/>
        </w:rPr>
        <w:t xml:space="preserve"> have high </w:t>
      </w:r>
      <w:r w:rsidR="00B074F3" w:rsidRPr="00B074F3">
        <w:rPr>
          <w:rFonts w:cs="Times New Roman"/>
          <w:szCs w:val="24"/>
        </w:rPr>
        <w:t>hopes of a</w:t>
      </w:r>
      <w:r w:rsidR="009D4762">
        <w:rPr>
          <w:rFonts w:cs="Times New Roman"/>
          <w:szCs w:val="24"/>
        </w:rPr>
        <w:t xml:space="preserve"> transformational </w:t>
      </w:r>
      <w:r w:rsidR="00B074F3" w:rsidRPr="00B074F3">
        <w:rPr>
          <w:rFonts w:cs="Times New Roman"/>
          <w:szCs w:val="24"/>
        </w:rPr>
        <w:t>education</w:t>
      </w:r>
      <w:r w:rsidR="009D4762">
        <w:rPr>
          <w:rFonts w:cs="Times New Roman"/>
          <w:szCs w:val="24"/>
        </w:rPr>
        <w:t xml:space="preserve">al </w:t>
      </w:r>
      <w:r w:rsidR="006711AA">
        <w:rPr>
          <w:rFonts w:cs="Times New Roman"/>
          <w:szCs w:val="24"/>
        </w:rPr>
        <w:t xml:space="preserve">experience </w:t>
      </w:r>
      <w:r w:rsidR="006711AA" w:rsidRPr="00B074F3">
        <w:rPr>
          <w:rFonts w:cs="Times New Roman"/>
          <w:szCs w:val="24"/>
        </w:rPr>
        <w:t>leading</w:t>
      </w:r>
      <w:r w:rsidR="009D4762">
        <w:rPr>
          <w:rFonts w:cs="Times New Roman"/>
          <w:szCs w:val="24"/>
        </w:rPr>
        <w:t xml:space="preserve"> to potential </w:t>
      </w:r>
      <w:r w:rsidR="00B074F3" w:rsidRPr="00B074F3">
        <w:rPr>
          <w:rFonts w:cs="Times New Roman"/>
          <w:szCs w:val="24"/>
        </w:rPr>
        <w:t xml:space="preserve">job </w:t>
      </w:r>
      <w:r w:rsidR="00A640FC" w:rsidRPr="00B074F3">
        <w:rPr>
          <w:rFonts w:cs="Times New Roman"/>
          <w:szCs w:val="24"/>
        </w:rPr>
        <w:t>prospect</w:t>
      </w:r>
      <w:r w:rsidR="00A640FC">
        <w:rPr>
          <w:rFonts w:cs="Times New Roman"/>
          <w:szCs w:val="24"/>
        </w:rPr>
        <w:t>s</w:t>
      </w:r>
      <w:r w:rsidR="00B074F3" w:rsidRPr="00B074F3">
        <w:rPr>
          <w:rFonts w:cs="Times New Roman"/>
          <w:szCs w:val="24"/>
        </w:rPr>
        <w:t xml:space="preserve">. </w:t>
      </w:r>
      <w:r w:rsidR="000453DF">
        <w:t>Thus, the extent of the students’ sacrifices may be an explanation for the decrease</w:t>
      </w:r>
      <w:r w:rsidR="00D966AA">
        <w:t>.</w:t>
      </w:r>
    </w:p>
    <w:p w:rsidR="00B074F3" w:rsidRPr="00B074F3" w:rsidRDefault="00302962" w:rsidP="00FE020C">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Cs w:val="24"/>
        </w:rPr>
      </w:pPr>
      <w:r>
        <w:rPr>
          <w:rFonts w:cs="Times New Roman"/>
          <w:szCs w:val="24"/>
        </w:rPr>
        <w:tab/>
      </w:r>
      <w:r w:rsidR="00BD19AF">
        <w:rPr>
          <w:rFonts w:cs="Times New Roman"/>
          <w:szCs w:val="24"/>
        </w:rPr>
        <w:t>A better understanding</w:t>
      </w:r>
      <w:r w:rsidR="00B074F3" w:rsidRPr="00B074F3">
        <w:rPr>
          <w:rFonts w:cs="Times New Roman"/>
          <w:szCs w:val="24"/>
        </w:rPr>
        <w:t xml:space="preserve"> of the value of the </w:t>
      </w:r>
      <w:r w:rsidR="00872473">
        <w:rPr>
          <w:rFonts w:cs="Times New Roman"/>
          <w:szCs w:val="24"/>
        </w:rPr>
        <w:t>ELO</w:t>
      </w:r>
      <w:r w:rsidR="00872473" w:rsidRPr="00B074F3">
        <w:rPr>
          <w:rFonts w:cs="Times New Roman"/>
          <w:szCs w:val="24"/>
        </w:rPr>
        <w:t xml:space="preserve"> </w:t>
      </w:r>
      <w:r w:rsidR="00B074F3" w:rsidRPr="00B074F3">
        <w:rPr>
          <w:rFonts w:cs="Times New Roman"/>
          <w:szCs w:val="24"/>
        </w:rPr>
        <w:t>and the st</w:t>
      </w:r>
      <w:r w:rsidR="007D20D8">
        <w:rPr>
          <w:rFonts w:cs="Times New Roman"/>
          <w:szCs w:val="24"/>
        </w:rPr>
        <w:t>rategic benefits from this three-</w:t>
      </w:r>
      <w:r w:rsidR="00B074F3" w:rsidRPr="00B074F3">
        <w:rPr>
          <w:rFonts w:cs="Times New Roman"/>
          <w:szCs w:val="24"/>
        </w:rPr>
        <w:t xml:space="preserve"> </w:t>
      </w:r>
      <w:r w:rsidR="00BD19AF">
        <w:rPr>
          <w:rFonts w:cs="Times New Roman"/>
          <w:szCs w:val="24"/>
        </w:rPr>
        <w:t>prong</w:t>
      </w:r>
      <w:r w:rsidR="00BD19AF" w:rsidRPr="00B074F3">
        <w:rPr>
          <w:rFonts w:cs="Times New Roman"/>
          <w:szCs w:val="24"/>
        </w:rPr>
        <w:t xml:space="preserve"> </w:t>
      </w:r>
      <w:r w:rsidR="00B074F3" w:rsidRPr="00B074F3">
        <w:rPr>
          <w:rFonts w:cs="Times New Roman"/>
          <w:szCs w:val="24"/>
        </w:rPr>
        <w:t xml:space="preserve">relationship deserves further consideration. </w:t>
      </w:r>
      <w:r w:rsidR="00993121">
        <w:rPr>
          <w:rFonts w:cs="Times New Roman"/>
          <w:szCs w:val="24"/>
        </w:rPr>
        <w:t>Thus, t</w:t>
      </w:r>
      <w:r w:rsidR="00B074F3" w:rsidRPr="00B074F3">
        <w:rPr>
          <w:rFonts w:cs="Times New Roman"/>
          <w:szCs w:val="24"/>
        </w:rPr>
        <w:t xml:space="preserve">he current study departs from traditional literature about </w:t>
      </w:r>
      <w:r w:rsidR="00D74E9A">
        <w:rPr>
          <w:rFonts w:cs="Times New Roman"/>
          <w:szCs w:val="24"/>
        </w:rPr>
        <w:t xml:space="preserve">the </w:t>
      </w:r>
      <w:r w:rsidR="00B074F3" w:rsidRPr="00B074F3">
        <w:rPr>
          <w:rFonts w:cs="Times New Roman"/>
          <w:szCs w:val="24"/>
        </w:rPr>
        <w:t xml:space="preserve">hospitality </w:t>
      </w:r>
      <w:r w:rsidR="00872473">
        <w:rPr>
          <w:rFonts w:cs="Times New Roman"/>
          <w:szCs w:val="24"/>
        </w:rPr>
        <w:t>ELO</w:t>
      </w:r>
      <w:r w:rsidR="00B074F3" w:rsidRPr="00B074F3">
        <w:rPr>
          <w:rFonts w:cs="Times New Roman"/>
          <w:szCs w:val="24"/>
        </w:rPr>
        <w:t xml:space="preserve"> </w:t>
      </w:r>
      <w:r w:rsidR="00D74E9A">
        <w:rPr>
          <w:rFonts w:cs="Times New Roman"/>
          <w:szCs w:val="24"/>
        </w:rPr>
        <w:t>by assessing</w:t>
      </w:r>
      <w:r w:rsidR="00B074F3" w:rsidRPr="00B074F3">
        <w:rPr>
          <w:rFonts w:cs="Times New Roman"/>
          <w:szCs w:val="24"/>
        </w:rPr>
        <w:t xml:space="preserve"> the value of an </w:t>
      </w:r>
      <w:r w:rsidR="00872473">
        <w:rPr>
          <w:rFonts w:cs="Times New Roman"/>
          <w:szCs w:val="24"/>
        </w:rPr>
        <w:t>ELO</w:t>
      </w:r>
      <w:r w:rsidR="00B074F3" w:rsidRPr="00B074F3">
        <w:rPr>
          <w:rFonts w:cs="Times New Roman"/>
          <w:szCs w:val="24"/>
        </w:rPr>
        <w:t xml:space="preserve"> experience under the lens of the service marketing literature. </w:t>
      </w:r>
      <w:r w:rsidR="008049B2">
        <w:rPr>
          <w:rFonts w:cs="Times New Roman"/>
          <w:szCs w:val="24"/>
        </w:rPr>
        <w:t>Moreover, the</w:t>
      </w:r>
      <w:r w:rsidR="00B074F3" w:rsidRPr="00B074F3">
        <w:rPr>
          <w:rFonts w:cs="Times New Roman"/>
          <w:szCs w:val="24"/>
        </w:rPr>
        <w:t xml:space="preserve"> study contends that, as an experiential learning experience, </w:t>
      </w:r>
      <w:r w:rsidR="008049B2">
        <w:rPr>
          <w:rFonts w:cs="Times New Roman"/>
          <w:szCs w:val="24"/>
        </w:rPr>
        <w:t xml:space="preserve">the </w:t>
      </w:r>
      <w:r w:rsidR="00B074F3" w:rsidRPr="00B074F3">
        <w:rPr>
          <w:rFonts w:cs="Times New Roman"/>
          <w:szCs w:val="24"/>
        </w:rPr>
        <w:t xml:space="preserve">hospitality </w:t>
      </w:r>
      <w:r w:rsidR="00872473">
        <w:rPr>
          <w:rFonts w:cs="Times New Roman"/>
          <w:szCs w:val="24"/>
        </w:rPr>
        <w:t>ELO</w:t>
      </w:r>
      <w:r w:rsidR="00B074F3" w:rsidRPr="00B074F3">
        <w:rPr>
          <w:rFonts w:cs="Times New Roman"/>
          <w:szCs w:val="24"/>
        </w:rPr>
        <w:t xml:space="preserve"> can be considered as an “intangible action directed at people’s mind</w:t>
      </w:r>
      <w:r w:rsidR="00BE2C5A">
        <w:rPr>
          <w:rFonts w:cs="Times New Roman"/>
          <w:szCs w:val="24"/>
        </w:rPr>
        <w:t>s</w:t>
      </w:r>
      <w:r w:rsidR="00B074F3" w:rsidRPr="00B074F3">
        <w:rPr>
          <w:rFonts w:cs="Times New Roman"/>
          <w:szCs w:val="24"/>
        </w:rPr>
        <w:t xml:space="preserve">” (Lovelock, 1983). Therefore, in this study we argue that the success of the </w:t>
      </w:r>
      <w:r w:rsidR="00872473">
        <w:rPr>
          <w:rFonts w:cs="Times New Roman"/>
          <w:szCs w:val="24"/>
        </w:rPr>
        <w:t>ELO</w:t>
      </w:r>
      <w:r w:rsidR="00872473" w:rsidRPr="00B074F3">
        <w:rPr>
          <w:rFonts w:cs="Times New Roman"/>
          <w:szCs w:val="24"/>
        </w:rPr>
        <w:t xml:space="preserve"> </w:t>
      </w:r>
      <w:r w:rsidR="00B074F3" w:rsidRPr="00B074F3">
        <w:rPr>
          <w:rFonts w:cs="Times New Roman"/>
          <w:szCs w:val="24"/>
        </w:rPr>
        <w:t xml:space="preserve">should be measured from a value perspective that is intrinsic to the student and captures the tradeoff of what is given and what </w:t>
      </w:r>
      <w:r w:rsidR="000409AB">
        <w:rPr>
          <w:rFonts w:cs="Times New Roman"/>
          <w:szCs w:val="24"/>
        </w:rPr>
        <w:t>is</w:t>
      </w:r>
      <w:r w:rsidR="000409AB" w:rsidRPr="00B074F3">
        <w:rPr>
          <w:rFonts w:cs="Times New Roman"/>
          <w:szCs w:val="24"/>
        </w:rPr>
        <w:t xml:space="preserve"> </w:t>
      </w:r>
      <w:r w:rsidR="00B074F3" w:rsidRPr="00B074F3">
        <w:rPr>
          <w:rFonts w:cs="Times New Roman"/>
          <w:szCs w:val="24"/>
        </w:rPr>
        <w:t xml:space="preserve">received. Although the traditional hospitality literature </w:t>
      </w:r>
      <w:r w:rsidRPr="00B074F3">
        <w:rPr>
          <w:rFonts w:cs="Times New Roman"/>
          <w:szCs w:val="24"/>
        </w:rPr>
        <w:t>tends</w:t>
      </w:r>
      <w:r w:rsidR="00B074F3" w:rsidRPr="00B074F3">
        <w:rPr>
          <w:rFonts w:cs="Times New Roman"/>
          <w:szCs w:val="24"/>
        </w:rPr>
        <w:t xml:space="preserve"> to focus on the learning aspects of the </w:t>
      </w:r>
      <w:r w:rsidR="00872473">
        <w:rPr>
          <w:rFonts w:cs="Times New Roman"/>
          <w:szCs w:val="24"/>
        </w:rPr>
        <w:t>ELO</w:t>
      </w:r>
      <w:r w:rsidR="00B074F3" w:rsidRPr="00B074F3">
        <w:rPr>
          <w:rFonts w:cs="Times New Roman"/>
          <w:szCs w:val="24"/>
        </w:rPr>
        <w:t>, Ng and Forbes (2009) argue that integrating research about educational experiences with the service marketing literature provides a valuable framework</w:t>
      </w:r>
      <w:r w:rsidR="001F0B72">
        <w:rPr>
          <w:rFonts w:cs="Times New Roman"/>
          <w:szCs w:val="24"/>
        </w:rPr>
        <w:t xml:space="preserve"> within which to harbor considerations of the three-prong relationship</w:t>
      </w:r>
      <w:r w:rsidR="00B074F3" w:rsidRPr="00B074F3">
        <w:rPr>
          <w:rFonts w:cs="Times New Roman"/>
          <w:szCs w:val="24"/>
        </w:rPr>
        <w:t xml:space="preserve">. </w:t>
      </w:r>
      <w:r w:rsidR="00FA36FA">
        <w:rPr>
          <w:rFonts w:cs="Times New Roman"/>
          <w:szCs w:val="24"/>
        </w:rPr>
        <w:t>Thus, by</w:t>
      </w:r>
      <w:r w:rsidR="00FA36FA" w:rsidRPr="00B074F3">
        <w:rPr>
          <w:rFonts w:cs="Times New Roman"/>
          <w:szCs w:val="24"/>
        </w:rPr>
        <w:t xml:space="preserve"> </w:t>
      </w:r>
      <w:r w:rsidR="00B074F3" w:rsidRPr="00B074F3">
        <w:rPr>
          <w:rFonts w:cs="Times New Roman"/>
          <w:szCs w:val="24"/>
        </w:rPr>
        <w:t>applying a marketing framework</w:t>
      </w:r>
      <w:r w:rsidR="0094028F">
        <w:rPr>
          <w:rFonts w:cs="Times New Roman"/>
          <w:szCs w:val="24"/>
        </w:rPr>
        <w:t>,</w:t>
      </w:r>
      <w:r w:rsidR="00B074F3" w:rsidRPr="00B074F3">
        <w:rPr>
          <w:rFonts w:cs="Times New Roman"/>
          <w:szCs w:val="24"/>
        </w:rPr>
        <w:t xml:space="preserve"> </w:t>
      </w:r>
      <w:r w:rsidR="00FA36FA">
        <w:rPr>
          <w:rFonts w:cs="Times New Roman"/>
          <w:szCs w:val="24"/>
        </w:rPr>
        <w:t>its</w:t>
      </w:r>
      <w:r w:rsidR="00FA36FA" w:rsidRPr="00B074F3">
        <w:rPr>
          <w:rFonts w:cs="Times New Roman"/>
          <w:szCs w:val="24"/>
        </w:rPr>
        <w:t xml:space="preserve"> </w:t>
      </w:r>
      <w:r w:rsidR="00B074F3" w:rsidRPr="00B074F3">
        <w:rPr>
          <w:rFonts w:cs="Times New Roman"/>
          <w:szCs w:val="24"/>
        </w:rPr>
        <w:t xml:space="preserve">orientation can assist universities in managing their offering while elucidating the uniqueness of the educational experience. More specifically, experiential learning opportunities can benefit from understanding student choices, the value acquired, and </w:t>
      </w:r>
      <w:r w:rsidR="00CC38EC">
        <w:rPr>
          <w:rFonts w:cs="Times New Roman"/>
          <w:szCs w:val="24"/>
        </w:rPr>
        <w:t xml:space="preserve">student </w:t>
      </w:r>
      <w:r w:rsidR="00B074F3" w:rsidRPr="00B074F3">
        <w:rPr>
          <w:rFonts w:cs="Times New Roman"/>
          <w:szCs w:val="24"/>
        </w:rPr>
        <w:t xml:space="preserve">satisfaction with their experience, which then results in a competitive advantage for the institution. When discussing the many benefits accrued from </w:t>
      </w:r>
      <w:r w:rsidR="001D415D">
        <w:rPr>
          <w:rFonts w:cs="Times New Roman"/>
          <w:szCs w:val="24"/>
        </w:rPr>
        <w:t xml:space="preserve">the </w:t>
      </w:r>
      <w:r w:rsidR="00B074F3" w:rsidRPr="00B074F3">
        <w:rPr>
          <w:rFonts w:cs="Times New Roman"/>
          <w:szCs w:val="24"/>
        </w:rPr>
        <w:t xml:space="preserve">hospitality </w:t>
      </w:r>
      <w:r w:rsidR="00872473">
        <w:rPr>
          <w:rFonts w:cs="Times New Roman"/>
          <w:szCs w:val="24"/>
        </w:rPr>
        <w:lastRenderedPageBreak/>
        <w:t>ELO</w:t>
      </w:r>
      <w:r w:rsidR="00B074F3" w:rsidRPr="00B074F3">
        <w:rPr>
          <w:rFonts w:cs="Times New Roman"/>
          <w:szCs w:val="24"/>
        </w:rPr>
        <w:t xml:space="preserve"> </w:t>
      </w:r>
      <w:proofErr w:type="spellStart"/>
      <w:r w:rsidR="00B074F3" w:rsidRPr="00B074F3">
        <w:rPr>
          <w:rFonts w:cs="Times New Roman"/>
          <w:szCs w:val="24"/>
        </w:rPr>
        <w:t>Zopiatis</w:t>
      </w:r>
      <w:proofErr w:type="spellEnd"/>
      <w:r w:rsidR="00B074F3" w:rsidRPr="00B074F3">
        <w:rPr>
          <w:rFonts w:cs="Times New Roman"/>
          <w:szCs w:val="24"/>
        </w:rPr>
        <w:t xml:space="preserve"> &amp; </w:t>
      </w:r>
      <w:proofErr w:type="spellStart"/>
      <w:r w:rsidR="00B074F3" w:rsidRPr="00B074F3">
        <w:rPr>
          <w:rFonts w:cs="Times New Roman"/>
          <w:szCs w:val="24"/>
        </w:rPr>
        <w:t>Constanti</w:t>
      </w:r>
      <w:proofErr w:type="spellEnd"/>
      <w:r w:rsidR="00B074F3" w:rsidRPr="00B074F3">
        <w:rPr>
          <w:rFonts w:cs="Times New Roman"/>
          <w:szCs w:val="24"/>
        </w:rPr>
        <w:t xml:space="preserve"> (2012) review the unique benefits for students, universit</w:t>
      </w:r>
      <w:r w:rsidR="00550E48">
        <w:rPr>
          <w:rFonts w:cs="Times New Roman"/>
          <w:szCs w:val="24"/>
        </w:rPr>
        <w:t>ies</w:t>
      </w:r>
      <w:r w:rsidR="003544F9">
        <w:rPr>
          <w:rFonts w:cs="Times New Roman"/>
          <w:szCs w:val="24"/>
        </w:rPr>
        <w:t>,</w:t>
      </w:r>
      <w:r w:rsidR="00B074F3" w:rsidRPr="00B074F3">
        <w:rPr>
          <w:rFonts w:cs="Times New Roman"/>
          <w:szCs w:val="24"/>
        </w:rPr>
        <w:t xml:space="preserve"> and </w:t>
      </w:r>
      <w:r w:rsidR="00872473">
        <w:rPr>
          <w:rFonts w:cs="Times New Roman"/>
          <w:szCs w:val="24"/>
        </w:rPr>
        <w:t xml:space="preserve">the </w:t>
      </w:r>
      <w:r w:rsidR="00CA4F92">
        <w:rPr>
          <w:rFonts w:cs="Times New Roman"/>
          <w:szCs w:val="24"/>
        </w:rPr>
        <w:t xml:space="preserve">host </w:t>
      </w:r>
      <w:r w:rsidR="00B074F3" w:rsidRPr="00B074F3">
        <w:rPr>
          <w:rFonts w:cs="Times New Roman"/>
          <w:szCs w:val="24"/>
        </w:rPr>
        <w:t>organization</w:t>
      </w:r>
      <w:r w:rsidR="00550E48">
        <w:rPr>
          <w:rFonts w:cs="Times New Roman"/>
          <w:szCs w:val="24"/>
        </w:rPr>
        <w:t>s</w:t>
      </w:r>
      <w:r w:rsidR="00B074F3" w:rsidRPr="00B074F3">
        <w:rPr>
          <w:rFonts w:cs="Times New Roman"/>
          <w:szCs w:val="24"/>
        </w:rPr>
        <w:t xml:space="preserve">. </w:t>
      </w:r>
      <w:r w:rsidR="00FA36FA">
        <w:rPr>
          <w:rFonts w:cs="Times New Roman"/>
          <w:szCs w:val="24"/>
        </w:rPr>
        <w:t>Indeed, m</w:t>
      </w:r>
      <w:r w:rsidR="00B074F3" w:rsidRPr="00B074F3">
        <w:rPr>
          <w:rFonts w:cs="Times New Roman"/>
          <w:szCs w:val="24"/>
        </w:rPr>
        <w:t xml:space="preserve">anaging a successful hospitality </w:t>
      </w:r>
      <w:r w:rsidR="00872473">
        <w:rPr>
          <w:rFonts w:cs="Times New Roman"/>
          <w:szCs w:val="24"/>
        </w:rPr>
        <w:t>ELO</w:t>
      </w:r>
      <w:r w:rsidR="00B074F3" w:rsidRPr="00B074F3">
        <w:rPr>
          <w:rFonts w:cs="Times New Roman"/>
          <w:szCs w:val="24"/>
        </w:rPr>
        <w:t xml:space="preserve"> program requires understanding the potential benefits accrued by the student, the educational institution, and the hospitality enterprise</w:t>
      </w:r>
      <w:r w:rsidR="001D415D">
        <w:rPr>
          <w:rFonts w:cs="Times New Roman"/>
          <w:szCs w:val="24"/>
        </w:rPr>
        <w:t xml:space="preserve"> (</w:t>
      </w:r>
      <w:proofErr w:type="spellStart"/>
      <w:r w:rsidR="001D415D">
        <w:rPr>
          <w:rFonts w:cs="Times New Roman"/>
          <w:szCs w:val="24"/>
        </w:rPr>
        <w:t>Zopiatis</w:t>
      </w:r>
      <w:proofErr w:type="spellEnd"/>
      <w:r w:rsidR="001D415D">
        <w:rPr>
          <w:rFonts w:cs="Times New Roman"/>
          <w:szCs w:val="24"/>
        </w:rPr>
        <w:t>,</w:t>
      </w:r>
      <w:r w:rsidR="00B074F3" w:rsidRPr="00B074F3">
        <w:rPr>
          <w:rFonts w:cs="Times New Roman"/>
          <w:szCs w:val="24"/>
        </w:rPr>
        <w:t xml:space="preserve"> </w:t>
      </w:r>
      <w:r>
        <w:rPr>
          <w:rFonts w:cs="Times New Roman"/>
          <w:szCs w:val="24"/>
        </w:rPr>
        <w:t>2004)</w:t>
      </w:r>
      <w:r w:rsidR="00CC38EC">
        <w:rPr>
          <w:rFonts w:cs="Times New Roman"/>
          <w:szCs w:val="24"/>
        </w:rPr>
        <w:t>.</w:t>
      </w:r>
    </w:p>
    <w:p w:rsidR="00B074F3" w:rsidRPr="00B074F3" w:rsidRDefault="00302962" w:rsidP="00FE020C">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Cs w:val="24"/>
        </w:rPr>
      </w:pPr>
      <w:r>
        <w:rPr>
          <w:rFonts w:cs="Times New Roman"/>
          <w:szCs w:val="24"/>
        </w:rPr>
        <w:tab/>
      </w:r>
      <w:r w:rsidR="00B074F3" w:rsidRPr="00B074F3">
        <w:rPr>
          <w:rFonts w:cs="Times New Roman"/>
          <w:szCs w:val="24"/>
        </w:rPr>
        <w:t xml:space="preserve">This study conceives the </w:t>
      </w:r>
      <w:r w:rsidR="00872473">
        <w:rPr>
          <w:rFonts w:cs="Times New Roman"/>
          <w:szCs w:val="24"/>
        </w:rPr>
        <w:t>ELO</w:t>
      </w:r>
      <w:r w:rsidR="00B074F3" w:rsidRPr="00B074F3">
        <w:rPr>
          <w:rFonts w:cs="Times New Roman"/>
          <w:szCs w:val="24"/>
        </w:rPr>
        <w:t xml:space="preserve"> experience as an educational service in which </w:t>
      </w:r>
      <w:r>
        <w:rPr>
          <w:rFonts w:cs="Times New Roman"/>
          <w:szCs w:val="24"/>
        </w:rPr>
        <w:t>the</w:t>
      </w:r>
      <w:r w:rsidR="00B074F3" w:rsidRPr="00B074F3">
        <w:rPr>
          <w:rFonts w:cs="Times New Roman"/>
          <w:szCs w:val="24"/>
        </w:rPr>
        <w:t xml:space="preserve"> experience </w:t>
      </w:r>
      <w:r w:rsidRPr="00B074F3">
        <w:rPr>
          <w:rFonts w:cs="Times New Roman"/>
          <w:szCs w:val="24"/>
        </w:rPr>
        <w:t>encompasses</w:t>
      </w:r>
      <w:r w:rsidR="00B074F3" w:rsidRPr="00B074F3">
        <w:rPr>
          <w:rFonts w:cs="Times New Roman"/>
          <w:szCs w:val="24"/>
        </w:rPr>
        <w:t xml:space="preserve"> services </w:t>
      </w:r>
      <w:r w:rsidR="00872473">
        <w:rPr>
          <w:rFonts w:cs="Times New Roman"/>
          <w:szCs w:val="24"/>
        </w:rPr>
        <w:t>that</w:t>
      </w:r>
      <w:r w:rsidR="00B074F3" w:rsidRPr="00B074F3">
        <w:rPr>
          <w:rFonts w:cs="Times New Roman"/>
          <w:szCs w:val="24"/>
        </w:rPr>
        <w:t xml:space="preserve"> combine tangible and intangible actions that require students to move from the classroom to a practical setting. From this point of view, students enter an ongoing relationship with their school and </w:t>
      </w:r>
      <w:r w:rsidR="00A07E84">
        <w:rPr>
          <w:rFonts w:cs="Times New Roman"/>
          <w:szCs w:val="24"/>
        </w:rPr>
        <w:t>the ELO</w:t>
      </w:r>
      <w:r w:rsidR="00A07E84" w:rsidRPr="00B074F3">
        <w:rPr>
          <w:rFonts w:cs="Times New Roman"/>
          <w:szCs w:val="24"/>
        </w:rPr>
        <w:t xml:space="preserve"> </w:t>
      </w:r>
      <w:r w:rsidR="00B074F3" w:rsidRPr="00B074F3">
        <w:rPr>
          <w:rFonts w:cs="Times New Roman"/>
          <w:szCs w:val="24"/>
        </w:rPr>
        <w:t>setting in which a customized experience is expected to add value to the student and give them a competitive position. For such reasons, the value dimensions of an</w:t>
      </w:r>
      <w:r w:rsidR="00F709DD" w:rsidRPr="00F709DD">
        <w:rPr>
          <w:rFonts w:cs="Times New Roman"/>
          <w:szCs w:val="24"/>
        </w:rPr>
        <w:t xml:space="preserve"> </w:t>
      </w:r>
      <w:r w:rsidR="00F709DD">
        <w:rPr>
          <w:rFonts w:cs="Times New Roman"/>
          <w:szCs w:val="24"/>
        </w:rPr>
        <w:t>ELO</w:t>
      </w:r>
      <w:r w:rsidR="00F709DD" w:rsidRPr="00B074F3">
        <w:rPr>
          <w:rFonts w:cs="Times New Roman"/>
          <w:szCs w:val="24"/>
        </w:rPr>
        <w:t xml:space="preserve"> </w:t>
      </w:r>
      <w:r w:rsidR="00B074F3" w:rsidRPr="00B074F3">
        <w:rPr>
          <w:rFonts w:cs="Times New Roman"/>
          <w:szCs w:val="24"/>
        </w:rPr>
        <w:t xml:space="preserve">experience </w:t>
      </w:r>
      <w:r w:rsidR="00332D1F">
        <w:rPr>
          <w:rFonts w:cs="Times New Roman"/>
          <w:szCs w:val="24"/>
        </w:rPr>
        <w:t xml:space="preserve">and the satisfaction it </w:t>
      </w:r>
      <w:r w:rsidR="00B77FCF">
        <w:rPr>
          <w:rFonts w:cs="Times New Roman"/>
          <w:szCs w:val="24"/>
        </w:rPr>
        <w:t>could generate</w:t>
      </w:r>
      <w:r w:rsidR="00332D1F">
        <w:rPr>
          <w:rFonts w:cs="Times New Roman"/>
          <w:szCs w:val="24"/>
        </w:rPr>
        <w:t xml:space="preserve"> </w:t>
      </w:r>
      <w:r w:rsidR="00B074F3" w:rsidRPr="00B074F3">
        <w:rPr>
          <w:rFonts w:cs="Times New Roman"/>
          <w:szCs w:val="24"/>
        </w:rPr>
        <w:t>are regarded as inherent to each student</w:t>
      </w:r>
      <w:r w:rsidR="00332D1F">
        <w:rPr>
          <w:rFonts w:cs="Times New Roman"/>
          <w:szCs w:val="24"/>
        </w:rPr>
        <w:t>.</w:t>
      </w:r>
      <w:r w:rsidR="00B074F3" w:rsidRPr="00B074F3">
        <w:rPr>
          <w:rFonts w:cs="Times New Roman"/>
          <w:szCs w:val="24"/>
        </w:rPr>
        <w:t xml:space="preserve"> This in turn may actually increase student</w:t>
      </w:r>
      <w:r w:rsidR="00C32FB4">
        <w:rPr>
          <w:rFonts w:cs="Times New Roman"/>
          <w:szCs w:val="24"/>
        </w:rPr>
        <w:t>s’</w:t>
      </w:r>
      <w:r w:rsidR="00B074F3" w:rsidRPr="00B074F3">
        <w:rPr>
          <w:rFonts w:cs="Times New Roman"/>
          <w:szCs w:val="24"/>
        </w:rPr>
        <w:t xml:space="preserve"> satisfaction with their </w:t>
      </w:r>
      <w:r w:rsidR="00F709DD">
        <w:rPr>
          <w:rFonts w:cs="Times New Roman"/>
          <w:szCs w:val="24"/>
        </w:rPr>
        <w:t>ELO</w:t>
      </w:r>
      <w:r w:rsidR="00B074F3" w:rsidRPr="00B074F3">
        <w:rPr>
          <w:rFonts w:cs="Times New Roman"/>
          <w:szCs w:val="24"/>
        </w:rPr>
        <w:t xml:space="preserve"> experience. Various scholar</w:t>
      </w:r>
      <w:r>
        <w:rPr>
          <w:rFonts w:cs="Times New Roman"/>
          <w:szCs w:val="24"/>
        </w:rPr>
        <w:t>s</w:t>
      </w:r>
      <w:r w:rsidR="00B074F3" w:rsidRPr="00B074F3">
        <w:rPr>
          <w:rFonts w:cs="Times New Roman"/>
          <w:szCs w:val="24"/>
        </w:rPr>
        <w:t xml:space="preserve"> have suggested that an educational experience has hedonic components</w:t>
      </w:r>
      <w:r w:rsidR="0092210F">
        <w:rPr>
          <w:rFonts w:cs="Times New Roman"/>
          <w:szCs w:val="24"/>
        </w:rPr>
        <w:t xml:space="preserve">, </w:t>
      </w:r>
      <w:r w:rsidR="00000052">
        <w:rPr>
          <w:rFonts w:cs="Times New Roman"/>
          <w:szCs w:val="24"/>
        </w:rPr>
        <w:t>which</w:t>
      </w:r>
      <w:r w:rsidR="005C21FC">
        <w:rPr>
          <w:rFonts w:cs="Times New Roman"/>
          <w:szCs w:val="24"/>
        </w:rPr>
        <w:t xml:space="preserve"> </w:t>
      </w:r>
      <w:r w:rsidR="00000052">
        <w:rPr>
          <w:rFonts w:cs="Times New Roman"/>
          <w:szCs w:val="24"/>
        </w:rPr>
        <w:t>within</w:t>
      </w:r>
      <w:r w:rsidR="00AD127C">
        <w:rPr>
          <w:rFonts w:cs="Times New Roman"/>
          <w:szCs w:val="24"/>
        </w:rPr>
        <w:t xml:space="preserve"> </w:t>
      </w:r>
      <w:r w:rsidR="00B074F3" w:rsidRPr="00B074F3">
        <w:rPr>
          <w:rFonts w:cs="Times New Roman"/>
          <w:szCs w:val="24"/>
        </w:rPr>
        <w:t xml:space="preserve">the </w:t>
      </w:r>
      <w:r w:rsidR="00C501A9">
        <w:rPr>
          <w:rFonts w:cs="Times New Roman"/>
          <w:szCs w:val="24"/>
        </w:rPr>
        <w:t>acquisition</w:t>
      </w:r>
      <w:r w:rsidR="00C501A9" w:rsidRPr="00B074F3">
        <w:rPr>
          <w:rFonts w:cs="Times New Roman"/>
          <w:szCs w:val="24"/>
        </w:rPr>
        <w:t xml:space="preserve"> </w:t>
      </w:r>
      <w:r w:rsidR="00B074F3" w:rsidRPr="00B074F3">
        <w:rPr>
          <w:rFonts w:cs="Times New Roman"/>
          <w:szCs w:val="24"/>
        </w:rPr>
        <w:t>of knowledge the students find pleasure, adventure, and emotion (</w:t>
      </w:r>
      <w:proofErr w:type="spellStart"/>
      <w:r w:rsidR="00B074F3" w:rsidRPr="00B074F3">
        <w:rPr>
          <w:rFonts w:cs="Times New Roman"/>
          <w:szCs w:val="24"/>
        </w:rPr>
        <w:t>Laukenman</w:t>
      </w:r>
      <w:proofErr w:type="spellEnd"/>
      <w:r w:rsidR="00263B40">
        <w:rPr>
          <w:rFonts w:cs="Times New Roman"/>
          <w:szCs w:val="24"/>
        </w:rPr>
        <w:t xml:space="preserve"> et al</w:t>
      </w:r>
      <w:r w:rsidR="00291670">
        <w:rPr>
          <w:rFonts w:cs="Times New Roman"/>
          <w:szCs w:val="24"/>
        </w:rPr>
        <w:t>,</w:t>
      </w:r>
      <w:r w:rsidR="00B074F3" w:rsidRPr="00B074F3">
        <w:rPr>
          <w:rFonts w:cs="Times New Roman"/>
          <w:szCs w:val="24"/>
        </w:rPr>
        <w:t xml:space="preserve"> 2003; Ng,</w:t>
      </w:r>
      <w:r w:rsidR="008B3B5F">
        <w:rPr>
          <w:rFonts w:cs="Times New Roman"/>
          <w:szCs w:val="24"/>
        </w:rPr>
        <w:t xml:space="preserve"> </w:t>
      </w:r>
      <w:r w:rsidR="00B074F3" w:rsidRPr="00B074F3">
        <w:rPr>
          <w:rFonts w:cs="Times New Roman"/>
          <w:szCs w:val="24"/>
        </w:rPr>
        <w:t>2005; Ng &amp; Forbes, 2009; Taylor, 2001)</w:t>
      </w:r>
      <w:r w:rsidR="00AD127C">
        <w:rPr>
          <w:rFonts w:cs="Times New Roman"/>
          <w:szCs w:val="24"/>
        </w:rPr>
        <w:t>.</w:t>
      </w:r>
    </w:p>
    <w:p w:rsidR="00B074F3" w:rsidRPr="00B074F3" w:rsidRDefault="00302962" w:rsidP="00FE020C">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Cs w:val="24"/>
        </w:rPr>
      </w:pPr>
      <w:r>
        <w:rPr>
          <w:rFonts w:cs="Times New Roman"/>
          <w:szCs w:val="24"/>
        </w:rPr>
        <w:tab/>
      </w:r>
      <w:r w:rsidR="00B074F3" w:rsidRPr="00B074F3">
        <w:rPr>
          <w:rFonts w:cs="Times New Roman"/>
          <w:szCs w:val="24"/>
        </w:rPr>
        <w:t>The main objective of this study, therefore, is to suggest and empirically investigate the students’ experiential learning experience by considering perceived value, satisfaction</w:t>
      </w:r>
      <w:r w:rsidR="00BC067E">
        <w:rPr>
          <w:rFonts w:cs="Times New Roman"/>
          <w:szCs w:val="24"/>
        </w:rPr>
        <w:t>,</w:t>
      </w:r>
      <w:r w:rsidR="00B074F3" w:rsidRPr="00B074F3">
        <w:rPr>
          <w:rFonts w:cs="Times New Roman"/>
          <w:szCs w:val="24"/>
        </w:rPr>
        <w:t xml:space="preserve"> and </w:t>
      </w:r>
      <w:r w:rsidR="00BB5607">
        <w:rPr>
          <w:rFonts w:cs="Times New Roman"/>
          <w:szCs w:val="24"/>
        </w:rPr>
        <w:t>internationalization</w:t>
      </w:r>
      <w:r w:rsidR="00BB5607" w:rsidRPr="00B074F3">
        <w:rPr>
          <w:rFonts w:cs="Times New Roman"/>
          <w:szCs w:val="24"/>
        </w:rPr>
        <w:t xml:space="preserve"> </w:t>
      </w:r>
      <w:r w:rsidR="00B074F3" w:rsidRPr="00B074F3">
        <w:rPr>
          <w:rFonts w:cs="Times New Roman"/>
          <w:szCs w:val="24"/>
        </w:rPr>
        <w:t xml:space="preserve">intentions in the context of </w:t>
      </w:r>
      <w:r w:rsidR="00EB3467">
        <w:rPr>
          <w:rFonts w:cs="Times New Roman"/>
          <w:szCs w:val="24"/>
        </w:rPr>
        <w:t xml:space="preserve">the </w:t>
      </w:r>
      <w:r w:rsidR="00B074F3" w:rsidRPr="00B074F3">
        <w:rPr>
          <w:rFonts w:cs="Times New Roman"/>
          <w:szCs w:val="24"/>
        </w:rPr>
        <w:t xml:space="preserve">hospitality internship. The study incorporates the concept of perceived value of the </w:t>
      </w:r>
      <w:r w:rsidR="00F709DD">
        <w:rPr>
          <w:rFonts w:cs="Times New Roman"/>
          <w:szCs w:val="24"/>
        </w:rPr>
        <w:t>ELO</w:t>
      </w:r>
      <w:r w:rsidR="00F709DD" w:rsidRPr="00B074F3">
        <w:rPr>
          <w:rFonts w:cs="Times New Roman"/>
          <w:szCs w:val="24"/>
        </w:rPr>
        <w:t xml:space="preserve"> </w:t>
      </w:r>
      <w:r w:rsidR="00B074F3" w:rsidRPr="00B074F3">
        <w:rPr>
          <w:rFonts w:cs="Times New Roman"/>
          <w:szCs w:val="24"/>
        </w:rPr>
        <w:t xml:space="preserve">experience based on the interrelationships with satisfaction and </w:t>
      </w:r>
      <w:r w:rsidR="00BB5607">
        <w:rPr>
          <w:rFonts w:cs="Times New Roman"/>
          <w:szCs w:val="24"/>
        </w:rPr>
        <w:t>internationalization</w:t>
      </w:r>
      <w:r w:rsidR="00BB5607" w:rsidRPr="00B074F3">
        <w:rPr>
          <w:rFonts w:cs="Times New Roman"/>
          <w:szCs w:val="24"/>
        </w:rPr>
        <w:t xml:space="preserve"> </w:t>
      </w:r>
      <w:r w:rsidR="00B074F3" w:rsidRPr="00B074F3">
        <w:rPr>
          <w:rFonts w:cs="Times New Roman"/>
          <w:szCs w:val="24"/>
        </w:rPr>
        <w:t xml:space="preserve">intentions for students in a hospitality </w:t>
      </w:r>
      <w:r w:rsidR="00E51EB8">
        <w:rPr>
          <w:rFonts w:cs="Times New Roman"/>
          <w:szCs w:val="24"/>
        </w:rPr>
        <w:t>program from China</w:t>
      </w:r>
      <w:r>
        <w:rPr>
          <w:rFonts w:cs="Times New Roman"/>
          <w:szCs w:val="24"/>
        </w:rPr>
        <w:t xml:space="preserve"> and Korea</w:t>
      </w:r>
      <w:r w:rsidR="00B074F3" w:rsidRPr="00B074F3">
        <w:rPr>
          <w:rFonts w:cs="Times New Roman"/>
          <w:szCs w:val="24"/>
        </w:rPr>
        <w:t xml:space="preserve">. More specifically, the study examines the mediating role of internship satisfaction </w:t>
      </w:r>
      <w:r w:rsidR="00BA7339">
        <w:rPr>
          <w:rFonts w:cs="Times New Roman"/>
          <w:szCs w:val="24"/>
        </w:rPr>
        <w:t xml:space="preserve">within </w:t>
      </w:r>
      <w:r w:rsidR="00B074F3" w:rsidRPr="00B074F3">
        <w:rPr>
          <w:rFonts w:cs="Times New Roman"/>
          <w:szCs w:val="24"/>
        </w:rPr>
        <w:t xml:space="preserve">the impact of perceived value and </w:t>
      </w:r>
      <w:r w:rsidR="006531E9">
        <w:rPr>
          <w:rFonts w:cs="Times New Roman"/>
          <w:szCs w:val="24"/>
        </w:rPr>
        <w:t>i</w:t>
      </w:r>
      <w:r w:rsidR="006711AA">
        <w:rPr>
          <w:rFonts w:cs="Times New Roman"/>
          <w:szCs w:val="24"/>
        </w:rPr>
        <w:t>nternationalization</w:t>
      </w:r>
      <w:r w:rsidR="00BB5607">
        <w:rPr>
          <w:rFonts w:cs="Times New Roman"/>
          <w:szCs w:val="24"/>
        </w:rPr>
        <w:t xml:space="preserve"> intentions</w:t>
      </w:r>
      <w:r w:rsidR="00B074F3" w:rsidRPr="00B074F3">
        <w:rPr>
          <w:rFonts w:cs="Times New Roman"/>
          <w:szCs w:val="24"/>
        </w:rPr>
        <w:t xml:space="preserve">. Understanding the proposed model sheds light </w:t>
      </w:r>
      <w:r w:rsidR="00F160EF">
        <w:rPr>
          <w:rFonts w:cs="Times New Roman"/>
          <w:szCs w:val="24"/>
        </w:rPr>
        <w:t>onto</w:t>
      </w:r>
      <w:r w:rsidR="00F160EF" w:rsidRPr="00B074F3">
        <w:rPr>
          <w:rFonts w:cs="Times New Roman"/>
          <w:szCs w:val="24"/>
        </w:rPr>
        <w:t xml:space="preserve"> </w:t>
      </w:r>
      <w:r w:rsidR="00B074F3" w:rsidRPr="00B074F3">
        <w:rPr>
          <w:rFonts w:cs="Times New Roman"/>
          <w:szCs w:val="24"/>
        </w:rPr>
        <w:t>the direct value created for the student, the indirect value for the academic institution</w:t>
      </w:r>
      <w:r w:rsidR="00F160EF">
        <w:rPr>
          <w:rFonts w:cs="Times New Roman"/>
          <w:szCs w:val="24"/>
        </w:rPr>
        <w:t>,</w:t>
      </w:r>
      <w:r w:rsidR="00B074F3" w:rsidRPr="00B074F3">
        <w:rPr>
          <w:rFonts w:cs="Times New Roman"/>
          <w:szCs w:val="24"/>
        </w:rPr>
        <w:t xml:space="preserve"> and </w:t>
      </w:r>
      <w:r w:rsidR="00F160EF">
        <w:rPr>
          <w:rFonts w:cs="Times New Roman"/>
          <w:szCs w:val="24"/>
        </w:rPr>
        <w:t xml:space="preserve">the </w:t>
      </w:r>
      <w:r w:rsidR="00F709DD">
        <w:rPr>
          <w:rFonts w:cs="Times New Roman"/>
          <w:szCs w:val="24"/>
        </w:rPr>
        <w:t>ELO hosting</w:t>
      </w:r>
      <w:r w:rsidR="00B074F3" w:rsidRPr="00B074F3">
        <w:rPr>
          <w:rFonts w:cs="Times New Roman"/>
          <w:szCs w:val="24"/>
        </w:rPr>
        <w:t xml:space="preserve"> organization by means of </w:t>
      </w:r>
      <w:r w:rsidR="00597614">
        <w:rPr>
          <w:rFonts w:cs="Times New Roman"/>
          <w:szCs w:val="24"/>
        </w:rPr>
        <w:t>i</w:t>
      </w:r>
      <w:r w:rsidR="006711AA">
        <w:rPr>
          <w:rFonts w:cs="Times New Roman"/>
          <w:szCs w:val="24"/>
        </w:rPr>
        <w:t>nternationalization</w:t>
      </w:r>
      <w:r w:rsidR="00BB5607">
        <w:rPr>
          <w:rFonts w:cs="Times New Roman"/>
          <w:szCs w:val="24"/>
        </w:rPr>
        <w:t xml:space="preserve"> intentions</w:t>
      </w:r>
      <w:r w:rsidR="00B074F3" w:rsidRPr="00B074F3">
        <w:rPr>
          <w:rFonts w:cs="Times New Roman"/>
          <w:szCs w:val="24"/>
        </w:rPr>
        <w:t xml:space="preserve">. </w:t>
      </w:r>
    </w:p>
    <w:p w:rsidR="00B074F3" w:rsidRPr="00B074F3" w:rsidRDefault="00B074F3" w:rsidP="00FE020C">
      <w:pPr>
        <w:pStyle w:val="Heading1"/>
        <w:jc w:val="left"/>
        <w:rPr>
          <w:lang w:val="en-GB"/>
        </w:rPr>
      </w:pPr>
      <w:r w:rsidRPr="00B074F3">
        <w:rPr>
          <w:lang w:val="en-GB"/>
        </w:rPr>
        <w:t>LITERATURE RE</w:t>
      </w:r>
      <w:r w:rsidR="00C9622F">
        <w:rPr>
          <w:lang w:val="en-GB"/>
        </w:rPr>
        <w:t>V</w:t>
      </w:r>
      <w:r w:rsidRPr="00B074F3">
        <w:rPr>
          <w:lang w:val="en-GB"/>
        </w:rPr>
        <w:t>IEW</w:t>
      </w:r>
    </w:p>
    <w:p w:rsidR="00B074F3" w:rsidRPr="00B074F3" w:rsidRDefault="00FC1FB2" w:rsidP="00A022BD">
      <w:pPr>
        <w:pStyle w:val="Heading2"/>
        <w:jc w:val="left"/>
      </w:pPr>
      <w:r>
        <w:rPr>
          <w:szCs w:val="24"/>
        </w:rPr>
        <w:t>H</w:t>
      </w:r>
      <w:r w:rsidRPr="00B074F3">
        <w:rPr>
          <w:szCs w:val="24"/>
        </w:rPr>
        <w:t xml:space="preserve">ospitality </w:t>
      </w:r>
      <w:r>
        <w:rPr>
          <w:szCs w:val="24"/>
        </w:rPr>
        <w:t>ELO</w:t>
      </w:r>
      <w:r>
        <w:t xml:space="preserve"> </w:t>
      </w:r>
      <w:r w:rsidR="00C9622F">
        <w:t>E</w:t>
      </w:r>
      <w:r w:rsidR="00B074F3" w:rsidRPr="00B074F3">
        <w:t>xperience from Values to Value</w:t>
      </w:r>
    </w:p>
    <w:p w:rsidR="00B074F3" w:rsidRPr="00B074F3" w:rsidRDefault="00302962" w:rsidP="00FE020C">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Cs w:val="24"/>
        </w:rPr>
      </w:pPr>
      <w:r>
        <w:rPr>
          <w:rFonts w:cs="Times New Roman"/>
          <w:szCs w:val="24"/>
        </w:rPr>
        <w:tab/>
      </w:r>
      <w:r w:rsidR="00B074F3" w:rsidRPr="00B074F3">
        <w:rPr>
          <w:rFonts w:cs="Times New Roman"/>
          <w:szCs w:val="24"/>
        </w:rPr>
        <w:t xml:space="preserve">The seminal work of Holbrook (1994) is a good starting point </w:t>
      </w:r>
      <w:r w:rsidR="00A11F74">
        <w:rPr>
          <w:rFonts w:cs="Times New Roman"/>
          <w:szCs w:val="24"/>
        </w:rPr>
        <w:t>from which to</w:t>
      </w:r>
      <w:r w:rsidR="00A11F74" w:rsidRPr="00B074F3">
        <w:rPr>
          <w:rFonts w:cs="Times New Roman"/>
          <w:szCs w:val="24"/>
        </w:rPr>
        <w:t xml:space="preserve"> </w:t>
      </w:r>
      <w:r w:rsidR="00B074F3" w:rsidRPr="00B074F3">
        <w:rPr>
          <w:rFonts w:cs="Times New Roman"/>
          <w:szCs w:val="24"/>
        </w:rPr>
        <w:t xml:space="preserve">understand the concept of value and how it can be applied in the context of </w:t>
      </w:r>
      <w:r w:rsidR="007160F3">
        <w:rPr>
          <w:rFonts w:cs="Times New Roman"/>
          <w:szCs w:val="24"/>
        </w:rPr>
        <w:t>the</w:t>
      </w:r>
      <w:r w:rsidR="007160F3" w:rsidRPr="00B074F3">
        <w:rPr>
          <w:rFonts w:cs="Times New Roman"/>
          <w:szCs w:val="24"/>
        </w:rPr>
        <w:t xml:space="preserve"> </w:t>
      </w:r>
      <w:r w:rsidR="00B074F3" w:rsidRPr="00B074F3">
        <w:rPr>
          <w:rFonts w:cs="Times New Roman"/>
          <w:szCs w:val="24"/>
        </w:rPr>
        <w:t xml:space="preserve">hospitality </w:t>
      </w:r>
      <w:r w:rsidR="00F709DD">
        <w:rPr>
          <w:rFonts w:cs="Times New Roman"/>
          <w:szCs w:val="24"/>
        </w:rPr>
        <w:t>ELO</w:t>
      </w:r>
      <w:r w:rsidR="00B074F3" w:rsidRPr="00B074F3">
        <w:rPr>
          <w:rFonts w:cs="Times New Roman"/>
          <w:szCs w:val="24"/>
        </w:rPr>
        <w:t>. Despite the numerous contributions to the hospitality literature</w:t>
      </w:r>
      <w:r w:rsidR="00907B38">
        <w:rPr>
          <w:rFonts w:cs="Times New Roman"/>
          <w:szCs w:val="24"/>
        </w:rPr>
        <w:t xml:space="preserve"> regarding </w:t>
      </w:r>
      <w:r w:rsidR="009D4762">
        <w:rPr>
          <w:rFonts w:cs="Times New Roman"/>
          <w:szCs w:val="24"/>
        </w:rPr>
        <w:t>experiential learning opportunities (</w:t>
      </w:r>
      <w:r w:rsidR="00D80CA3">
        <w:rPr>
          <w:rFonts w:cs="Times New Roman"/>
          <w:szCs w:val="24"/>
        </w:rPr>
        <w:t>i.e.,</w:t>
      </w:r>
      <w:r w:rsidR="009D4762">
        <w:rPr>
          <w:rFonts w:cs="Times New Roman"/>
          <w:szCs w:val="24"/>
        </w:rPr>
        <w:t xml:space="preserve"> internships, externships, practicum, study abroad)</w:t>
      </w:r>
      <w:r w:rsidR="00B074F3" w:rsidRPr="00B074F3">
        <w:rPr>
          <w:rFonts w:cs="Times New Roman"/>
          <w:szCs w:val="24"/>
        </w:rPr>
        <w:t xml:space="preserve">, it is evident that the concept of value and </w:t>
      </w:r>
      <w:r w:rsidR="00B074F3" w:rsidRPr="00B074F3">
        <w:rPr>
          <w:rFonts w:cs="Times New Roman"/>
          <w:szCs w:val="24"/>
        </w:rPr>
        <w:lastRenderedPageBreak/>
        <w:t xml:space="preserve">the notion of values </w:t>
      </w:r>
      <w:r w:rsidR="007160F3" w:rsidRPr="00B074F3">
        <w:rPr>
          <w:rFonts w:cs="Times New Roman"/>
          <w:szCs w:val="24"/>
        </w:rPr>
        <w:t>are</w:t>
      </w:r>
      <w:r w:rsidR="00B074F3" w:rsidRPr="00B074F3">
        <w:rPr>
          <w:rFonts w:cs="Times New Roman"/>
          <w:szCs w:val="24"/>
        </w:rPr>
        <w:t xml:space="preserve"> often used interchangeably without clearly differentiating them. In the literature, values have been defined as </w:t>
      </w:r>
      <w:r w:rsidR="00E51EB8" w:rsidRPr="00B074F3">
        <w:rPr>
          <w:rFonts w:cs="Times New Roman"/>
          <w:szCs w:val="24"/>
        </w:rPr>
        <w:t xml:space="preserve">a preference </w:t>
      </w:r>
      <w:r w:rsidR="00D4197D" w:rsidRPr="00B074F3">
        <w:rPr>
          <w:rFonts w:cs="Times New Roman"/>
          <w:szCs w:val="24"/>
        </w:rPr>
        <w:t>judgment</w:t>
      </w:r>
      <w:r w:rsidR="00B074F3" w:rsidRPr="00B074F3">
        <w:rPr>
          <w:rFonts w:cs="Times New Roman"/>
          <w:szCs w:val="24"/>
        </w:rPr>
        <w:t xml:space="preserve"> (Holbrook, 1994), as a consumption valuation (Lai, 1995), or as a reflection of personal values (Huber </w:t>
      </w:r>
      <w:r w:rsidR="00C501A9">
        <w:rPr>
          <w:rFonts w:cs="Times New Roman"/>
          <w:szCs w:val="24"/>
        </w:rPr>
        <w:t>e</w:t>
      </w:r>
      <w:r w:rsidR="00B074F3" w:rsidRPr="00B074F3">
        <w:rPr>
          <w:rFonts w:cs="Times New Roman"/>
          <w:szCs w:val="24"/>
        </w:rPr>
        <w:t xml:space="preserve">t al, 2001). Although personal values are seen as a </w:t>
      </w:r>
      <w:r w:rsidR="00DA78ED" w:rsidRPr="00B074F3">
        <w:rPr>
          <w:rFonts w:cs="Times New Roman"/>
          <w:szCs w:val="24"/>
        </w:rPr>
        <w:t>manner</w:t>
      </w:r>
      <w:r w:rsidR="00B074F3" w:rsidRPr="00B074F3">
        <w:rPr>
          <w:rFonts w:cs="Times New Roman"/>
          <w:szCs w:val="24"/>
        </w:rPr>
        <w:t xml:space="preserve"> of conduct that is </w:t>
      </w:r>
      <w:r w:rsidR="00E51EB8">
        <w:rPr>
          <w:rFonts w:cs="Times New Roman"/>
          <w:szCs w:val="24"/>
        </w:rPr>
        <w:t xml:space="preserve">generally </w:t>
      </w:r>
      <w:r w:rsidR="00E51EB8" w:rsidRPr="00B074F3">
        <w:rPr>
          <w:rFonts w:cs="Times New Roman"/>
          <w:szCs w:val="24"/>
        </w:rPr>
        <w:t>preferable</w:t>
      </w:r>
      <w:r w:rsidR="00B074F3" w:rsidRPr="00B074F3">
        <w:rPr>
          <w:rFonts w:cs="Times New Roman"/>
          <w:szCs w:val="24"/>
        </w:rPr>
        <w:t xml:space="preserve"> to an opposite or converse </w:t>
      </w:r>
      <w:r w:rsidR="00DA78ED">
        <w:rPr>
          <w:rFonts w:cs="Times New Roman"/>
          <w:szCs w:val="24"/>
        </w:rPr>
        <w:t>manner</w:t>
      </w:r>
      <w:r w:rsidR="00DA78ED" w:rsidRPr="00B074F3">
        <w:rPr>
          <w:rFonts w:cs="Times New Roman"/>
          <w:szCs w:val="24"/>
        </w:rPr>
        <w:t xml:space="preserve"> </w:t>
      </w:r>
      <w:r w:rsidR="00B074F3" w:rsidRPr="00B074F3">
        <w:rPr>
          <w:rFonts w:cs="Times New Roman"/>
          <w:szCs w:val="24"/>
        </w:rPr>
        <w:t xml:space="preserve">of conduct, values are also seen as standard rules, </w:t>
      </w:r>
      <w:r w:rsidR="00C501A9" w:rsidRPr="00B074F3">
        <w:rPr>
          <w:rFonts w:cs="Times New Roman"/>
          <w:szCs w:val="24"/>
        </w:rPr>
        <w:t>criteria</w:t>
      </w:r>
      <w:r w:rsidR="00B074F3" w:rsidRPr="00B074F3">
        <w:rPr>
          <w:rFonts w:cs="Times New Roman"/>
          <w:szCs w:val="24"/>
        </w:rPr>
        <w:t xml:space="preserve">, norms, ideals, or goals (Holbrook, 1999). This is traditionally the case of the hospitality </w:t>
      </w:r>
      <w:r w:rsidR="00F709DD">
        <w:rPr>
          <w:rFonts w:cs="Times New Roman"/>
          <w:szCs w:val="24"/>
        </w:rPr>
        <w:t>ELO</w:t>
      </w:r>
      <w:r w:rsidR="00B074F3" w:rsidRPr="00B074F3">
        <w:rPr>
          <w:rFonts w:cs="Times New Roman"/>
          <w:szCs w:val="24"/>
        </w:rPr>
        <w:t>.</w:t>
      </w:r>
    </w:p>
    <w:p w:rsidR="00B074F3" w:rsidRPr="00B074F3" w:rsidRDefault="00302962" w:rsidP="00FE020C">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Cs w:val="24"/>
        </w:rPr>
      </w:pPr>
      <w:r>
        <w:rPr>
          <w:rFonts w:cs="Times New Roman"/>
          <w:szCs w:val="24"/>
        </w:rPr>
        <w:tab/>
      </w:r>
      <w:r w:rsidR="00B074F3" w:rsidRPr="00FE020C">
        <w:rPr>
          <w:rFonts w:cs="Times New Roman"/>
          <w:szCs w:val="24"/>
        </w:rPr>
        <w:t>Numerous hospitality scholars have ex</w:t>
      </w:r>
      <w:r w:rsidR="00F709DD">
        <w:rPr>
          <w:rFonts w:cs="Times New Roman"/>
          <w:szCs w:val="24"/>
        </w:rPr>
        <w:t xml:space="preserve">plored different values </w:t>
      </w:r>
      <w:r w:rsidR="006C2FBE">
        <w:rPr>
          <w:rFonts w:cs="Times New Roman"/>
          <w:szCs w:val="24"/>
        </w:rPr>
        <w:t xml:space="preserve">derived </w:t>
      </w:r>
      <w:r w:rsidR="00F709DD">
        <w:rPr>
          <w:rFonts w:cs="Times New Roman"/>
          <w:szCs w:val="24"/>
        </w:rPr>
        <w:t>from an</w:t>
      </w:r>
      <w:r w:rsidR="00B074F3" w:rsidRPr="00FE020C">
        <w:rPr>
          <w:rFonts w:cs="Times New Roman"/>
          <w:szCs w:val="24"/>
        </w:rPr>
        <w:t xml:space="preserve"> </w:t>
      </w:r>
      <w:r w:rsidR="00F709DD">
        <w:rPr>
          <w:rFonts w:cs="Times New Roman"/>
          <w:szCs w:val="24"/>
        </w:rPr>
        <w:t>ELO</w:t>
      </w:r>
      <w:r w:rsidR="00B074F3" w:rsidRPr="00FE020C">
        <w:rPr>
          <w:rFonts w:cs="Times New Roman"/>
          <w:szCs w:val="24"/>
        </w:rPr>
        <w:t xml:space="preserve">. For example, hospitality internship programs train students to </w:t>
      </w:r>
      <w:r w:rsidR="00EA68CF">
        <w:rPr>
          <w:rFonts w:cs="Times New Roman"/>
          <w:szCs w:val="24"/>
        </w:rPr>
        <w:t>gain a greater understanding</w:t>
      </w:r>
      <w:r w:rsidR="00B074F3" w:rsidRPr="00FE020C">
        <w:rPr>
          <w:rFonts w:cs="Times New Roman"/>
          <w:szCs w:val="24"/>
        </w:rPr>
        <w:t xml:space="preserve"> of tasks and practices performed by industry professionals, and to apply learned theories from </w:t>
      </w:r>
      <w:r w:rsidR="00FA55BD">
        <w:rPr>
          <w:rFonts w:cs="Times New Roman"/>
          <w:szCs w:val="24"/>
        </w:rPr>
        <w:t>academic classes to</w:t>
      </w:r>
      <w:r w:rsidR="00B074F3" w:rsidRPr="00FE020C">
        <w:rPr>
          <w:rFonts w:cs="Times New Roman"/>
          <w:szCs w:val="24"/>
        </w:rPr>
        <w:t xml:space="preserve"> </w:t>
      </w:r>
      <w:r w:rsidR="00C501A9" w:rsidRPr="00FE020C">
        <w:rPr>
          <w:rFonts w:cs="Times New Roman"/>
          <w:szCs w:val="24"/>
        </w:rPr>
        <w:t xml:space="preserve">a </w:t>
      </w:r>
      <w:r w:rsidR="00B074F3" w:rsidRPr="00FE020C">
        <w:rPr>
          <w:rFonts w:cs="Times New Roman"/>
          <w:szCs w:val="24"/>
        </w:rPr>
        <w:t>real world situation (</w:t>
      </w:r>
      <w:proofErr w:type="spellStart"/>
      <w:r w:rsidR="00B074F3" w:rsidRPr="00FE020C">
        <w:rPr>
          <w:rFonts w:cs="Times New Roman"/>
          <w:szCs w:val="24"/>
        </w:rPr>
        <w:t>Pauze</w:t>
      </w:r>
      <w:proofErr w:type="spellEnd"/>
      <w:r w:rsidR="00B074F3" w:rsidRPr="00FE020C">
        <w:rPr>
          <w:rFonts w:cs="Times New Roman"/>
          <w:szCs w:val="24"/>
        </w:rPr>
        <w:t xml:space="preserve"> et al., 1989; </w:t>
      </w:r>
      <w:proofErr w:type="spellStart"/>
      <w:r w:rsidR="00B074F3" w:rsidRPr="00FE020C">
        <w:rPr>
          <w:rFonts w:cs="Times New Roman"/>
          <w:szCs w:val="24"/>
        </w:rPr>
        <w:t>Zopiatis</w:t>
      </w:r>
      <w:proofErr w:type="spellEnd"/>
      <w:r w:rsidR="00B074F3" w:rsidRPr="00FE020C">
        <w:rPr>
          <w:rFonts w:cs="Times New Roman"/>
          <w:szCs w:val="24"/>
        </w:rPr>
        <w:t xml:space="preserve">, 2007; Dickerson &amp; Kline, 2008; </w:t>
      </w:r>
      <w:r w:rsidR="00263B40">
        <w:rPr>
          <w:rFonts w:cs="Times New Roman"/>
          <w:szCs w:val="24"/>
        </w:rPr>
        <w:t xml:space="preserve">Woo </w:t>
      </w:r>
      <w:proofErr w:type="spellStart"/>
      <w:r w:rsidR="00B074F3" w:rsidRPr="00FE020C">
        <w:rPr>
          <w:rFonts w:cs="Times New Roman"/>
          <w:szCs w:val="24"/>
        </w:rPr>
        <w:t>Ko</w:t>
      </w:r>
      <w:proofErr w:type="spellEnd"/>
      <w:r w:rsidR="00263B40">
        <w:rPr>
          <w:rFonts w:cs="Times New Roman"/>
          <w:szCs w:val="24"/>
        </w:rPr>
        <w:t xml:space="preserve"> et al,</w:t>
      </w:r>
      <w:r w:rsidR="00B074F3" w:rsidRPr="00FE020C">
        <w:rPr>
          <w:rFonts w:cs="Times New Roman"/>
          <w:szCs w:val="24"/>
        </w:rPr>
        <w:t xml:space="preserve"> 2007).</w:t>
      </w:r>
      <w:r w:rsidR="00B074F3" w:rsidRPr="004D2F44">
        <w:rPr>
          <w:rFonts w:cs="Times New Roman"/>
          <w:szCs w:val="24"/>
        </w:rPr>
        <w:t xml:space="preserve"> </w:t>
      </w:r>
      <w:r w:rsidR="00B074F3" w:rsidRPr="00FE020C">
        <w:rPr>
          <w:rFonts w:cs="Times New Roman"/>
          <w:szCs w:val="24"/>
        </w:rPr>
        <w:t xml:space="preserve">The students also experience realistic perceptions of problem solving skills that managers value when recruiting hospitality graduates (Lam &amp; </w:t>
      </w:r>
      <w:proofErr w:type="spellStart"/>
      <w:r w:rsidR="00B074F3" w:rsidRPr="00FE020C">
        <w:rPr>
          <w:rFonts w:cs="Times New Roman"/>
          <w:szCs w:val="24"/>
        </w:rPr>
        <w:t>Ching</w:t>
      </w:r>
      <w:proofErr w:type="spellEnd"/>
      <w:r w:rsidR="00B074F3" w:rsidRPr="00FE020C">
        <w:rPr>
          <w:rFonts w:cs="Times New Roman"/>
          <w:szCs w:val="24"/>
        </w:rPr>
        <w:t xml:space="preserve">, 2007; </w:t>
      </w:r>
      <w:proofErr w:type="spellStart"/>
      <w:r w:rsidR="00B074F3" w:rsidRPr="00FE020C">
        <w:rPr>
          <w:rFonts w:cs="Times New Roman"/>
          <w:szCs w:val="24"/>
        </w:rPr>
        <w:t>Raybould</w:t>
      </w:r>
      <w:proofErr w:type="spellEnd"/>
      <w:r w:rsidR="00B074F3" w:rsidRPr="00FE020C">
        <w:rPr>
          <w:rFonts w:cs="Times New Roman"/>
          <w:szCs w:val="24"/>
        </w:rPr>
        <w:t xml:space="preserve"> &amp; Wilkins, 2005). This </w:t>
      </w:r>
      <w:r w:rsidR="00F10310">
        <w:rPr>
          <w:rFonts w:cs="Times New Roman"/>
          <w:szCs w:val="24"/>
        </w:rPr>
        <w:t>provides</w:t>
      </w:r>
      <w:r w:rsidR="00F10310" w:rsidRPr="00FE020C">
        <w:rPr>
          <w:rFonts w:cs="Times New Roman"/>
          <w:szCs w:val="24"/>
        </w:rPr>
        <w:t xml:space="preserve"> </w:t>
      </w:r>
      <w:r w:rsidR="00B074F3" w:rsidRPr="00FE020C">
        <w:rPr>
          <w:rFonts w:cs="Times New Roman"/>
          <w:szCs w:val="24"/>
        </w:rPr>
        <w:t xml:space="preserve">students with decision-making skills from </w:t>
      </w:r>
      <w:r w:rsidR="00F10310" w:rsidRPr="00FE020C">
        <w:rPr>
          <w:rFonts w:cs="Times New Roman"/>
          <w:szCs w:val="24"/>
        </w:rPr>
        <w:t>actual business settings that increase</w:t>
      </w:r>
      <w:r w:rsidR="00B074F3" w:rsidRPr="00FE020C">
        <w:rPr>
          <w:rFonts w:cs="Times New Roman"/>
          <w:szCs w:val="24"/>
        </w:rPr>
        <w:t xml:space="preserve"> their professional competencies (Marlin-Bennett, 2002). </w:t>
      </w:r>
      <w:proofErr w:type="spellStart"/>
      <w:r w:rsidR="00B074F3" w:rsidRPr="00FE020C">
        <w:rPr>
          <w:rFonts w:cs="Times New Roman"/>
          <w:szCs w:val="24"/>
        </w:rPr>
        <w:t>Similarlty</w:t>
      </w:r>
      <w:proofErr w:type="spellEnd"/>
      <w:r w:rsidR="00B074F3" w:rsidRPr="00FE020C">
        <w:rPr>
          <w:rFonts w:cs="Times New Roman"/>
          <w:szCs w:val="24"/>
        </w:rPr>
        <w:t xml:space="preserve">, </w:t>
      </w:r>
      <w:proofErr w:type="spellStart"/>
      <w:r w:rsidR="00B074F3" w:rsidRPr="004D2F44">
        <w:rPr>
          <w:rFonts w:cs="Times New Roman"/>
          <w:szCs w:val="24"/>
        </w:rPr>
        <w:t>Gryski</w:t>
      </w:r>
      <w:proofErr w:type="spellEnd"/>
      <w:r w:rsidR="00B074F3" w:rsidRPr="004D2F44">
        <w:rPr>
          <w:rFonts w:cs="Times New Roman"/>
          <w:szCs w:val="24"/>
        </w:rPr>
        <w:t>, Johnson, and O’Toole (1987) recognized the benefits from the socialization, the development of interpersonal skills, awareness to ethical concerns,</w:t>
      </w:r>
      <w:r w:rsidR="00B074F3" w:rsidRPr="00D83405">
        <w:rPr>
          <w:rFonts w:cs="Times New Roman"/>
          <w:szCs w:val="24"/>
        </w:rPr>
        <w:t xml:space="preserve"> and a sense of efficacy. </w:t>
      </w:r>
      <w:r w:rsidR="00B074F3" w:rsidRPr="00FE020C">
        <w:rPr>
          <w:rFonts w:cs="Times New Roman"/>
          <w:szCs w:val="24"/>
        </w:rPr>
        <w:t xml:space="preserve">During the </w:t>
      </w:r>
      <w:r w:rsidR="00FC1FB2" w:rsidRPr="00B074F3">
        <w:rPr>
          <w:rFonts w:cs="Times New Roman"/>
          <w:szCs w:val="24"/>
        </w:rPr>
        <w:t xml:space="preserve">hospitality </w:t>
      </w:r>
      <w:r w:rsidR="00FC1FB2">
        <w:rPr>
          <w:rFonts w:cs="Times New Roman"/>
          <w:szCs w:val="24"/>
        </w:rPr>
        <w:t>ELO</w:t>
      </w:r>
      <w:r w:rsidR="003B0FA1">
        <w:rPr>
          <w:rFonts w:cs="Times New Roman"/>
          <w:szCs w:val="24"/>
        </w:rPr>
        <w:t>,</w:t>
      </w:r>
      <w:r w:rsidR="00B074F3" w:rsidRPr="00FE020C">
        <w:rPr>
          <w:rFonts w:cs="Times New Roman"/>
          <w:szCs w:val="24"/>
        </w:rPr>
        <w:t xml:space="preserve"> students improve their self-confidence and can determine whether their career choice is compatible with their interests and personality (Herrick, 1987). Others have outline</w:t>
      </w:r>
      <w:r w:rsidR="003B0FA1">
        <w:rPr>
          <w:rFonts w:cs="Times New Roman"/>
          <w:szCs w:val="24"/>
        </w:rPr>
        <w:t>d</w:t>
      </w:r>
      <w:r w:rsidR="00B074F3" w:rsidRPr="00FE020C">
        <w:rPr>
          <w:rFonts w:cs="Times New Roman"/>
          <w:szCs w:val="24"/>
        </w:rPr>
        <w:t xml:space="preserve"> the benefit</w:t>
      </w:r>
      <w:r w:rsidR="003B0FA1">
        <w:rPr>
          <w:rFonts w:cs="Times New Roman"/>
          <w:szCs w:val="24"/>
        </w:rPr>
        <w:t>s</w:t>
      </w:r>
      <w:r w:rsidR="00B074F3" w:rsidRPr="00FE020C">
        <w:rPr>
          <w:rFonts w:cs="Times New Roman"/>
          <w:szCs w:val="24"/>
        </w:rPr>
        <w:t xml:space="preserve"> </w:t>
      </w:r>
      <w:r w:rsidR="003B0FA1">
        <w:rPr>
          <w:rFonts w:cs="Times New Roman"/>
          <w:szCs w:val="24"/>
        </w:rPr>
        <w:t>of</w:t>
      </w:r>
      <w:r w:rsidR="003B0FA1" w:rsidRPr="00FE020C">
        <w:rPr>
          <w:rFonts w:cs="Times New Roman"/>
          <w:szCs w:val="24"/>
        </w:rPr>
        <w:t xml:space="preserve"> </w:t>
      </w:r>
      <w:r w:rsidR="00B074F3" w:rsidRPr="00FE020C">
        <w:rPr>
          <w:rFonts w:cs="Times New Roman"/>
          <w:szCs w:val="24"/>
        </w:rPr>
        <w:t>enhanced employment and professional growth opportunities, the ability to network within the industry by creating personal contacts, exposure to management activities, and the development of skills relevant to their particular career choice</w:t>
      </w:r>
      <w:r w:rsidR="00730106">
        <w:rPr>
          <w:rFonts w:cs="Times New Roman"/>
          <w:szCs w:val="24"/>
        </w:rPr>
        <w:t xml:space="preserve"> </w:t>
      </w:r>
      <w:r w:rsidR="00B074F3" w:rsidRPr="00FE020C">
        <w:rPr>
          <w:rFonts w:cs="Times New Roman"/>
          <w:szCs w:val="24"/>
        </w:rPr>
        <w:t>(</w:t>
      </w:r>
      <w:proofErr w:type="spellStart"/>
      <w:r w:rsidR="00B074F3" w:rsidRPr="00FE020C">
        <w:rPr>
          <w:rFonts w:cs="Times New Roman"/>
          <w:szCs w:val="24"/>
        </w:rPr>
        <w:t>Petrillose</w:t>
      </w:r>
      <w:proofErr w:type="spellEnd"/>
      <w:r w:rsidR="00B074F3" w:rsidRPr="00FE020C">
        <w:rPr>
          <w:rFonts w:cs="Times New Roman"/>
          <w:szCs w:val="24"/>
        </w:rPr>
        <w:t xml:space="preserve"> and Montgomery, 199</w:t>
      </w:r>
      <w:r w:rsidR="00C36512">
        <w:rPr>
          <w:rFonts w:cs="Times New Roman"/>
          <w:szCs w:val="24"/>
        </w:rPr>
        <w:t>7</w:t>
      </w:r>
      <w:r w:rsidR="00B074F3" w:rsidRPr="00FE020C">
        <w:rPr>
          <w:rFonts w:cs="Times New Roman"/>
          <w:szCs w:val="24"/>
        </w:rPr>
        <w:t xml:space="preserve">; </w:t>
      </w:r>
      <w:proofErr w:type="spellStart"/>
      <w:r w:rsidR="00B074F3" w:rsidRPr="00FE020C">
        <w:rPr>
          <w:rFonts w:cs="Times New Roman"/>
          <w:szCs w:val="24"/>
        </w:rPr>
        <w:t>Gabris</w:t>
      </w:r>
      <w:proofErr w:type="spellEnd"/>
      <w:r w:rsidR="00B074F3" w:rsidRPr="00FE020C">
        <w:rPr>
          <w:rFonts w:cs="Times New Roman"/>
          <w:szCs w:val="24"/>
        </w:rPr>
        <w:t xml:space="preserve"> and Mitchell, 1989; Downey and De </w:t>
      </w:r>
      <w:proofErr w:type="spellStart"/>
      <w:r w:rsidR="00B074F3" w:rsidRPr="00FE020C">
        <w:rPr>
          <w:rFonts w:cs="Times New Roman"/>
          <w:szCs w:val="24"/>
        </w:rPr>
        <w:t>Veau</w:t>
      </w:r>
      <w:proofErr w:type="spellEnd"/>
      <w:r w:rsidR="00B074F3" w:rsidRPr="00FE020C">
        <w:rPr>
          <w:rFonts w:cs="Times New Roman"/>
          <w:szCs w:val="24"/>
        </w:rPr>
        <w:t>, 198</w:t>
      </w:r>
      <w:r w:rsidR="00C36512">
        <w:rPr>
          <w:rFonts w:cs="Times New Roman"/>
          <w:szCs w:val="24"/>
        </w:rPr>
        <w:t>8</w:t>
      </w:r>
      <w:r w:rsidR="00B074F3" w:rsidRPr="00FE020C">
        <w:rPr>
          <w:rFonts w:cs="Times New Roman"/>
          <w:szCs w:val="24"/>
        </w:rPr>
        <w:t>)</w:t>
      </w:r>
      <w:r w:rsidR="00B074F3" w:rsidRPr="00B074F3">
        <w:rPr>
          <w:rFonts w:cs="Times New Roman"/>
          <w:szCs w:val="24"/>
        </w:rPr>
        <w:t xml:space="preserve">. </w:t>
      </w:r>
    </w:p>
    <w:p w:rsidR="00B074F3" w:rsidRPr="00B074F3" w:rsidRDefault="00302962" w:rsidP="00FE020C">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Cs w:val="24"/>
        </w:rPr>
      </w:pPr>
      <w:r>
        <w:rPr>
          <w:rFonts w:cs="Times New Roman"/>
          <w:szCs w:val="24"/>
        </w:rPr>
        <w:tab/>
      </w:r>
      <w:r w:rsidR="00B074F3" w:rsidRPr="00B074F3">
        <w:rPr>
          <w:rFonts w:cs="Times New Roman"/>
          <w:szCs w:val="24"/>
        </w:rPr>
        <w:t xml:space="preserve">The perspective of values is also evident </w:t>
      </w:r>
      <w:r w:rsidR="00AD5123">
        <w:rPr>
          <w:rFonts w:cs="Times New Roman"/>
          <w:szCs w:val="24"/>
        </w:rPr>
        <w:t>in</w:t>
      </w:r>
      <w:r w:rsidR="00AD5123" w:rsidRPr="00B074F3">
        <w:rPr>
          <w:rFonts w:cs="Times New Roman"/>
          <w:szCs w:val="24"/>
        </w:rPr>
        <w:t xml:space="preserve"> </w:t>
      </w:r>
      <w:r w:rsidR="00B074F3" w:rsidRPr="00B074F3">
        <w:rPr>
          <w:rFonts w:cs="Times New Roman"/>
          <w:szCs w:val="24"/>
        </w:rPr>
        <w:t xml:space="preserve">the use </w:t>
      </w:r>
      <w:r w:rsidR="00AD5123">
        <w:rPr>
          <w:rFonts w:cs="Times New Roman"/>
          <w:szCs w:val="24"/>
        </w:rPr>
        <w:t xml:space="preserve">of </w:t>
      </w:r>
      <w:r w:rsidR="00B074F3" w:rsidRPr="00B074F3">
        <w:rPr>
          <w:rFonts w:cs="Times New Roman"/>
          <w:szCs w:val="24"/>
        </w:rPr>
        <w:t xml:space="preserve">Tourism Education Futures Initiative to implement a specific set of learning outcomes in undergraduate programs (Sheldon, </w:t>
      </w:r>
      <w:proofErr w:type="spellStart"/>
      <w:r w:rsidR="00B074F3" w:rsidRPr="00B074F3">
        <w:rPr>
          <w:rFonts w:cs="Times New Roman"/>
          <w:szCs w:val="24"/>
        </w:rPr>
        <w:t>Fesenmaier</w:t>
      </w:r>
      <w:proofErr w:type="spellEnd"/>
      <w:r w:rsidR="00B074F3" w:rsidRPr="00B074F3">
        <w:rPr>
          <w:rFonts w:cs="Times New Roman"/>
          <w:szCs w:val="24"/>
        </w:rPr>
        <w:t xml:space="preserve">, &amp; Tribe, 2009). This view reinforces the position </w:t>
      </w:r>
      <w:r w:rsidR="00B074F3" w:rsidRPr="00A917B7">
        <w:rPr>
          <w:rFonts w:cs="Times New Roman"/>
          <w:szCs w:val="24"/>
        </w:rPr>
        <w:t>that</w:t>
      </w:r>
      <w:r w:rsidR="00B074F3" w:rsidRPr="00FE020C">
        <w:rPr>
          <w:rFonts w:cs="Times New Roman"/>
          <w:szCs w:val="24"/>
        </w:rPr>
        <w:t xml:space="preserve"> the values of the </w:t>
      </w:r>
      <w:r w:rsidR="00FC1FB2" w:rsidRPr="00B074F3">
        <w:rPr>
          <w:rFonts w:cs="Times New Roman"/>
          <w:szCs w:val="24"/>
        </w:rPr>
        <w:t xml:space="preserve">hospitality </w:t>
      </w:r>
      <w:r w:rsidR="00FC1FB2">
        <w:rPr>
          <w:rFonts w:cs="Times New Roman"/>
          <w:szCs w:val="24"/>
        </w:rPr>
        <w:t>ELO</w:t>
      </w:r>
      <w:r w:rsidR="00B074F3" w:rsidRPr="00FE020C">
        <w:rPr>
          <w:rFonts w:cs="Times New Roman"/>
          <w:szCs w:val="24"/>
        </w:rPr>
        <w:t xml:space="preserve"> experience ha</w:t>
      </w:r>
      <w:r w:rsidR="008950B2">
        <w:rPr>
          <w:rFonts w:cs="Times New Roman"/>
          <w:szCs w:val="24"/>
        </w:rPr>
        <w:t>ve</w:t>
      </w:r>
      <w:r w:rsidR="00B074F3" w:rsidRPr="00FE020C">
        <w:rPr>
          <w:rFonts w:cs="Times New Roman"/>
          <w:szCs w:val="24"/>
        </w:rPr>
        <w:t xml:space="preserve"> been traditionally measured by considering the </w:t>
      </w:r>
      <w:r w:rsidR="00B074F3" w:rsidRPr="00B074F3">
        <w:rPr>
          <w:rFonts w:cs="Times New Roman"/>
          <w:szCs w:val="24"/>
        </w:rPr>
        <w:t>skills, competencies, career</w:t>
      </w:r>
      <w:r w:rsidR="002A2752">
        <w:rPr>
          <w:rFonts w:cs="Times New Roman"/>
          <w:szCs w:val="24"/>
        </w:rPr>
        <w:t>,</w:t>
      </w:r>
      <w:r w:rsidR="00B074F3" w:rsidRPr="00B074F3">
        <w:rPr>
          <w:rFonts w:cs="Times New Roman"/>
          <w:szCs w:val="24"/>
        </w:rPr>
        <w:t xml:space="preserve"> and personal development that students obtain based on the desired personal values that are </w:t>
      </w:r>
      <w:r w:rsidR="00D477BF" w:rsidRPr="00B074F3">
        <w:rPr>
          <w:rFonts w:cs="Times New Roman"/>
          <w:szCs w:val="24"/>
        </w:rPr>
        <w:t>appreciated</w:t>
      </w:r>
      <w:r w:rsidR="00B074F3" w:rsidRPr="00B074F3">
        <w:rPr>
          <w:rFonts w:cs="Times New Roman"/>
          <w:szCs w:val="24"/>
        </w:rPr>
        <w:t xml:space="preserve"> by the institution (</w:t>
      </w:r>
      <w:proofErr w:type="spellStart"/>
      <w:r w:rsidR="00B074F3" w:rsidRPr="00B074F3">
        <w:rPr>
          <w:rFonts w:cs="Times New Roman"/>
          <w:szCs w:val="24"/>
        </w:rPr>
        <w:t>Yiu</w:t>
      </w:r>
      <w:proofErr w:type="spellEnd"/>
      <w:r w:rsidR="00B074F3" w:rsidRPr="00B074F3">
        <w:rPr>
          <w:rFonts w:cs="Times New Roman"/>
          <w:szCs w:val="24"/>
        </w:rPr>
        <w:t xml:space="preserve"> &amp; Law, 2012). Barber (2011) favors values-based principles (ethics, stewardship, knowledge, professionalism, and mutuality) in hospitality education over </w:t>
      </w:r>
      <w:r w:rsidR="00C2584E">
        <w:rPr>
          <w:rFonts w:cs="Times New Roman"/>
          <w:szCs w:val="24"/>
        </w:rPr>
        <w:t>a</w:t>
      </w:r>
      <w:r w:rsidR="00C2584E" w:rsidRPr="00B074F3">
        <w:rPr>
          <w:rFonts w:cs="Times New Roman"/>
          <w:szCs w:val="24"/>
        </w:rPr>
        <w:t xml:space="preserve"> </w:t>
      </w:r>
      <w:r w:rsidR="00B074F3" w:rsidRPr="00B074F3">
        <w:rPr>
          <w:rFonts w:cs="Times New Roman"/>
          <w:szCs w:val="24"/>
        </w:rPr>
        <w:t xml:space="preserve">myriad of </w:t>
      </w:r>
      <w:r w:rsidR="00C2584E">
        <w:rPr>
          <w:rFonts w:cs="Times New Roman"/>
          <w:szCs w:val="24"/>
        </w:rPr>
        <w:t xml:space="preserve">other </w:t>
      </w:r>
      <w:r w:rsidR="00B074F3" w:rsidRPr="00B074F3">
        <w:rPr>
          <w:rFonts w:cs="Times New Roman"/>
          <w:szCs w:val="24"/>
        </w:rPr>
        <w:t>experiences (</w:t>
      </w:r>
      <w:r w:rsidR="00A56E4F">
        <w:rPr>
          <w:rFonts w:cs="Times New Roman"/>
          <w:szCs w:val="24"/>
        </w:rPr>
        <w:t>i.e</w:t>
      </w:r>
      <w:r w:rsidR="00B074F3" w:rsidRPr="00B074F3">
        <w:rPr>
          <w:rFonts w:cs="Times New Roman"/>
          <w:szCs w:val="24"/>
        </w:rPr>
        <w:t>.</w:t>
      </w:r>
      <w:r w:rsidR="00A56E4F">
        <w:rPr>
          <w:rFonts w:cs="Times New Roman"/>
          <w:szCs w:val="24"/>
        </w:rPr>
        <w:t>,</w:t>
      </w:r>
      <w:r w:rsidR="00B074F3" w:rsidRPr="00B074F3">
        <w:rPr>
          <w:rFonts w:cs="Times New Roman"/>
          <w:szCs w:val="24"/>
        </w:rPr>
        <w:t xml:space="preserve"> social life and faculty) that a student may encounter</w:t>
      </w:r>
      <w:r w:rsidR="0074411F">
        <w:rPr>
          <w:rFonts w:cs="Times New Roman"/>
          <w:szCs w:val="24"/>
        </w:rPr>
        <w:t xml:space="preserve">. Therefore, </w:t>
      </w:r>
      <w:r w:rsidR="0074411F">
        <w:rPr>
          <w:rFonts w:cs="Times New Roman"/>
          <w:szCs w:val="24"/>
        </w:rPr>
        <w:lastRenderedPageBreak/>
        <w:t xml:space="preserve">the view of </w:t>
      </w:r>
      <w:proofErr w:type="spellStart"/>
      <w:r w:rsidR="0074411F" w:rsidRPr="00B074F3">
        <w:rPr>
          <w:rFonts w:cs="Times New Roman"/>
          <w:szCs w:val="24"/>
        </w:rPr>
        <w:t>Yiu</w:t>
      </w:r>
      <w:proofErr w:type="spellEnd"/>
      <w:r w:rsidR="0074411F" w:rsidRPr="00B074F3">
        <w:rPr>
          <w:rFonts w:cs="Times New Roman"/>
          <w:szCs w:val="24"/>
        </w:rPr>
        <w:t xml:space="preserve"> </w:t>
      </w:r>
      <w:r w:rsidR="0074411F">
        <w:rPr>
          <w:rFonts w:cs="Times New Roman"/>
          <w:szCs w:val="24"/>
        </w:rPr>
        <w:t>and</w:t>
      </w:r>
      <w:r w:rsidR="0074411F" w:rsidRPr="00B074F3">
        <w:rPr>
          <w:rFonts w:cs="Times New Roman"/>
          <w:szCs w:val="24"/>
        </w:rPr>
        <w:t xml:space="preserve"> Law</w:t>
      </w:r>
      <w:r w:rsidR="0074411F">
        <w:rPr>
          <w:rFonts w:cs="Times New Roman"/>
          <w:szCs w:val="24"/>
        </w:rPr>
        <w:t xml:space="preserve"> (</w:t>
      </w:r>
      <w:r w:rsidR="0074411F" w:rsidRPr="00B074F3">
        <w:rPr>
          <w:rFonts w:cs="Times New Roman"/>
          <w:szCs w:val="24"/>
        </w:rPr>
        <w:t>2012)</w:t>
      </w:r>
      <w:r w:rsidR="00B074F3" w:rsidRPr="00B074F3">
        <w:rPr>
          <w:rFonts w:cs="Times New Roman"/>
          <w:szCs w:val="24"/>
        </w:rPr>
        <w:t xml:space="preserve"> might be </w:t>
      </w:r>
      <w:r w:rsidR="0074411F">
        <w:rPr>
          <w:rFonts w:cs="Times New Roman"/>
          <w:szCs w:val="24"/>
        </w:rPr>
        <w:t xml:space="preserve">pondered as </w:t>
      </w:r>
      <w:r w:rsidR="00B074F3" w:rsidRPr="00B074F3">
        <w:rPr>
          <w:rFonts w:cs="Times New Roman"/>
          <w:szCs w:val="24"/>
        </w:rPr>
        <w:t xml:space="preserve">distant memories </w:t>
      </w:r>
      <w:r w:rsidR="0074411F">
        <w:rPr>
          <w:rFonts w:cs="Times New Roman"/>
          <w:szCs w:val="24"/>
        </w:rPr>
        <w:t xml:space="preserve">that </w:t>
      </w:r>
      <w:r w:rsidR="00B074F3" w:rsidRPr="00B074F3">
        <w:rPr>
          <w:rFonts w:cs="Times New Roman"/>
          <w:szCs w:val="24"/>
        </w:rPr>
        <w:t xml:space="preserve">might not have </w:t>
      </w:r>
      <w:r w:rsidR="001642CA">
        <w:rPr>
          <w:rFonts w:cs="Times New Roman"/>
          <w:szCs w:val="24"/>
        </w:rPr>
        <w:t xml:space="preserve">a </w:t>
      </w:r>
      <w:r w:rsidR="00B074F3" w:rsidRPr="00B074F3">
        <w:rPr>
          <w:rFonts w:cs="Times New Roman"/>
          <w:szCs w:val="24"/>
        </w:rPr>
        <w:t>lifelong impact on the student</w:t>
      </w:r>
      <w:r w:rsidR="001642CA">
        <w:rPr>
          <w:rFonts w:cs="Times New Roman"/>
          <w:szCs w:val="24"/>
        </w:rPr>
        <w:t>’s</w:t>
      </w:r>
      <w:r w:rsidR="00B074F3" w:rsidRPr="00B074F3">
        <w:rPr>
          <w:rFonts w:cs="Times New Roman"/>
          <w:szCs w:val="24"/>
        </w:rPr>
        <w:t xml:space="preserve"> life. Although understanding the values from </w:t>
      </w:r>
      <w:r w:rsidR="0074411F">
        <w:rPr>
          <w:rFonts w:cs="Times New Roman"/>
          <w:szCs w:val="24"/>
        </w:rPr>
        <w:t xml:space="preserve">ELO </w:t>
      </w:r>
      <w:r w:rsidR="00B074F3" w:rsidRPr="00B074F3">
        <w:rPr>
          <w:rFonts w:cs="Times New Roman"/>
          <w:szCs w:val="24"/>
        </w:rPr>
        <w:t xml:space="preserve">is considered important, </w:t>
      </w:r>
      <w:r w:rsidR="0074411F">
        <w:rPr>
          <w:rFonts w:cs="Times New Roman"/>
          <w:szCs w:val="24"/>
        </w:rPr>
        <w:t xml:space="preserve">such </w:t>
      </w:r>
      <w:r w:rsidR="00B074F3" w:rsidRPr="00B074F3">
        <w:rPr>
          <w:rFonts w:cs="Times New Roman"/>
          <w:szCs w:val="24"/>
        </w:rPr>
        <w:t xml:space="preserve">experience has </w:t>
      </w:r>
      <w:r w:rsidR="002B7764">
        <w:rPr>
          <w:rFonts w:cs="Times New Roman"/>
          <w:szCs w:val="24"/>
        </w:rPr>
        <w:t>also been</w:t>
      </w:r>
      <w:r w:rsidR="00B074F3" w:rsidRPr="00B074F3">
        <w:rPr>
          <w:rFonts w:cs="Times New Roman"/>
          <w:szCs w:val="24"/>
        </w:rPr>
        <w:t xml:space="preserve"> regarded as </w:t>
      </w:r>
      <w:r w:rsidR="002B7764">
        <w:rPr>
          <w:rFonts w:cs="Times New Roman"/>
          <w:szCs w:val="24"/>
        </w:rPr>
        <w:t xml:space="preserve">a </w:t>
      </w:r>
      <w:r w:rsidR="00B074F3" w:rsidRPr="00B074F3">
        <w:rPr>
          <w:rFonts w:cs="Times New Roman"/>
          <w:szCs w:val="24"/>
        </w:rPr>
        <w:t xml:space="preserve">life experience that is important, worthy, or useful </w:t>
      </w:r>
      <w:r w:rsidR="00442C56">
        <w:rPr>
          <w:rFonts w:cs="Times New Roman"/>
          <w:szCs w:val="24"/>
        </w:rPr>
        <w:t>in</w:t>
      </w:r>
      <w:r w:rsidR="00442C56" w:rsidRPr="00B074F3">
        <w:rPr>
          <w:rFonts w:cs="Times New Roman"/>
          <w:szCs w:val="24"/>
        </w:rPr>
        <w:t xml:space="preserve"> </w:t>
      </w:r>
      <w:r w:rsidR="00B074F3" w:rsidRPr="00B074F3">
        <w:rPr>
          <w:rFonts w:cs="Times New Roman"/>
          <w:szCs w:val="24"/>
        </w:rPr>
        <w:t xml:space="preserve">pursuing a </w:t>
      </w:r>
      <w:r w:rsidR="00442C56">
        <w:rPr>
          <w:rFonts w:cs="Times New Roman"/>
          <w:szCs w:val="24"/>
        </w:rPr>
        <w:t>hospitality career</w:t>
      </w:r>
      <w:r w:rsidR="00B074F3" w:rsidRPr="00B074F3">
        <w:rPr>
          <w:rFonts w:cs="Times New Roman"/>
          <w:szCs w:val="24"/>
        </w:rPr>
        <w:t xml:space="preserve">. </w:t>
      </w:r>
    </w:p>
    <w:p w:rsidR="00B074F3" w:rsidRPr="00B074F3" w:rsidRDefault="00302962" w:rsidP="00FE020C">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Cs w:val="24"/>
        </w:rPr>
      </w:pPr>
      <w:r>
        <w:rPr>
          <w:rFonts w:cs="Times New Roman"/>
          <w:szCs w:val="24"/>
        </w:rPr>
        <w:tab/>
      </w:r>
      <w:r w:rsidR="00B074F3" w:rsidRPr="00B074F3">
        <w:rPr>
          <w:rFonts w:cs="Times New Roman"/>
          <w:szCs w:val="24"/>
        </w:rPr>
        <w:t xml:space="preserve">The current study argues that understanding the hospitality </w:t>
      </w:r>
      <w:r w:rsidR="00F709DD">
        <w:rPr>
          <w:rFonts w:cs="Times New Roman"/>
          <w:szCs w:val="24"/>
        </w:rPr>
        <w:t>ELO</w:t>
      </w:r>
      <w:r w:rsidR="00B074F3" w:rsidRPr="00B074F3">
        <w:rPr>
          <w:rFonts w:cs="Times New Roman"/>
          <w:szCs w:val="24"/>
        </w:rPr>
        <w:t xml:space="preserve"> experience should consider moving from values to value. The latter fully captures the relative worth, utility, or importance that an experience has on the student</w:t>
      </w:r>
      <w:r w:rsidR="00195B9D">
        <w:rPr>
          <w:rFonts w:cs="Times New Roman"/>
          <w:szCs w:val="24"/>
        </w:rPr>
        <w:t>s’</w:t>
      </w:r>
      <w:r w:rsidR="00B074F3" w:rsidRPr="00B074F3">
        <w:rPr>
          <w:rFonts w:cs="Times New Roman"/>
          <w:szCs w:val="24"/>
        </w:rPr>
        <w:t xml:space="preserve"> education. From this perspective</w:t>
      </w:r>
      <w:r w:rsidR="00BB0AC9">
        <w:rPr>
          <w:rFonts w:cs="Times New Roman"/>
          <w:szCs w:val="24"/>
        </w:rPr>
        <w:t>,</w:t>
      </w:r>
      <w:r w:rsidR="00B074F3" w:rsidRPr="00B074F3">
        <w:rPr>
          <w:rFonts w:cs="Times New Roman"/>
          <w:szCs w:val="24"/>
        </w:rPr>
        <w:t xml:space="preserve"> value is equivalent to the overall </w:t>
      </w:r>
      <w:r w:rsidR="00DA78ED" w:rsidRPr="00B074F3">
        <w:rPr>
          <w:rFonts w:cs="Times New Roman"/>
          <w:szCs w:val="24"/>
        </w:rPr>
        <w:t>assessment</w:t>
      </w:r>
      <w:r w:rsidR="00B074F3" w:rsidRPr="00B074F3">
        <w:rPr>
          <w:rFonts w:cs="Times New Roman"/>
          <w:szCs w:val="24"/>
        </w:rPr>
        <w:t xml:space="preserve"> that an individual makes</w:t>
      </w:r>
      <w:r w:rsidR="00667F88">
        <w:rPr>
          <w:rFonts w:cs="Times New Roman"/>
          <w:szCs w:val="24"/>
        </w:rPr>
        <w:t>,</w:t>
      </w:r>
      <w:r w:rsidR="00B074F3" w:rsidRPr="00B074F3">
        <w:rPr>
          <w:rFonts w:cs="Times New Roman"/>
          <w:szCs w:val="24"/>
        </w:rPr>
        <w:t xml:space="preserve"> </w:t>
      </w:r>
      <w:r w:rsidR="00667F88" w:rsidRPr="00B074F3">
        <w:rPr>
          <w:rFonts w:cs="Times New Roman"/>
          <w:szCs w:val="24"/>
        </w:rPr>
        <w:t>founded</w:t>
      </w:r>
      <w:r w:rsidR="00B074F3" w:rsidRPr="00B074F3">
        <w:rPr>
          <w:rFonts w:cs="Times New Roman"/>
          <w:szCs w:val="24"/>
        </w:rPr>
        <w:t xml:space="preserve"> on perceptions of what is given in exchange for what is received (</w:t>
      </w:r>
      <w:proofErr w:type="spellStart"/>
      <w:r w:rsidR="00B074F3" w:rsidRPr="00B074F3">
        <w:rPr>
          <w:rFonts w:cs="Times New Roman"/>
          <w:szCs w:val="24"/>
        </w:rPr>
        <w:t>Zeithaml</w:t>
      </w:r>
      <w:proofErr w:type="spellEnd"/>
      <w:r w:rsidR="00B074F3" w:rsidRPr="00B074F3">
        <w:rPr>
          <w:rFonts w:cs="Times New Roman"/>
          <w:szCs w:val="24"/>
        </w:rPr>
        <w:t xml:space="preserve">, 1988). Such representation of value denotes a trade-off between the most </w:t>
      </w:r>
      <w:r w:rsidR="00667F88">
        <w:rPr>
          <w:rFonts w:cs="Times New Roman"/>
          <w:szCs w:val="24"/>
        </w:rPr>
        <w:t>desirable</w:t>
      </w:r>
      <w:r w:rsidR="00667F88" w:rsidRPr="00B074F3">
        <w:rPr>
          <w:rFonts w:cs="Times New Roman"/>
          <w:szCs w:val="24"/>
        </w:rPr>
        <w:t xml:space="preserve"> </w:t>
      </w:r>
      <w:r w:rsidR="00B074F3" w:rsidRPr="00B074F3">
        <w:rPr>
          <w:rFonts w:cs="Times New Roman"/>
          <w:szCs w:val="24"/>
        </w:rPr>
        <w:t xml:space="preserve">components of what is given </w:t>
      </w:r>
      <w:r w:rsidR="00667F88">
        <w:rPr>
          <w:rFonts w:cs="Times New Roman"/>
          <w:szCs w:val="24"/>
        </w:rPr>
        <w:t>vers</w:t>
      </w:r>
      <w:r w:rsidR="006D55C1">
        <w:rPr>
          <w:rFonts w:cs="Times New Roman"/>
          <w:szCs w:val="24"/>
        </w:rPr>
        <w:t>u</w:t>
      </w:r>
      <w:r w:rsidR="00667F88">
        <w:rPr>
          <w:rFonts w:cs="Times New Roman"/>
          <w:szCs w:val="24"/>
        </w:rPr>
        <w:t>s</w:t>
      </w:r>
      <w:r w:rsidR="00B074F3" w:rsidRPr="00B074F3">
        <w:rPr>
          <w:rFonts w:cs="Times New Roman"/>
          <w:szCs w:val="24"/>
        </w:rPr>
        <w:t xml:space="preserve"> what is received. In a similar note, Woodruff (1997) argued that the consequences of value perceptions also conceive the value desired and received</w:t>
      </w:r>
      <w:r w:rsidR="00BA6CBE">
        <w:rPr>
          <w:rFonts w:cs="Times New Roman"/>
          <w:szCs w:val="24"/>
        </w:rPr>
        <w:t>,</w:t>
      </w:r>
      <w:r w:rsidR="00B074F3" w:rsidRPr="00B074F3">
        <w:rPr>
          <w:rFonts w:cs="Times New Roman"/>
          <w:szCs w:val="24"/>
        </w:rPr>
        <w:t xml:space="preserve"> as well as the connection with the individuals’ goals and objectives.</w:t>
      </w:r>
    </w:p>
    <w:p w:rsidR="00B074F3" w:rsidRPr="00B074F3" w:rsidRDefault="00302962" w:rsidP="00FE020C">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Cs w:val="24"/>
        </w:rPr>
      </w:pPr>
      <w:r>
        <w:rPr>
          <w:rFonts w:cs="Times New Roman"/>
          <w:szCs w:val="24"/>
        </w:rPr>
        <w:tab/>
      </w:r>
      <w:r w:rsidR="00B074F3" w:rsidRPr="00B074F3">
        <w:rPr>
          <w:rFonts w:cs="Times New Roman"/>
          <w:szCs w:val="24"/>
        </w:rPr>
        <w:t xml:space="preserve">The characterizations of value can be different in the literature, either in consumption or education, </w:t>
      </w:r>
      <w:r w:rsidR="00C40394">
        <w:rPr>
          <w:rFonts w:cs="Times New Roman"/>
          <w:szCs w:val="24"/>
        </w:rPr>
        <w:t>yet</w:t>
      </w:r>
      <w:r w:rsidR="00B074F3" w:rsidRPr="00B074F3">
        <w:rPr>
          <w:rFonts w:cs="Times New Roman"/>
          <w:szCs w:val="24"/>
        </w:rPr>
        <w:t xml:space="preserve"> similarities emerge that </w:t>
      </w:r>
      <w:r w:rsidR="00601055">
        <w:rPr>
          <w:rFonts w:cs="Times New Roman"/>
          <w:szCs w:val="24"/>
        </w:rPr>
        <w:t xml:space="preserve">drawing </w:t>
      </w:r>
      <w:r w:rsidR="00093E8A" w:rsidRPr="00B074F3">
        <w:rPr>
          <w:rFonts w:cs="Times New Roman"/>
          <w:szCs w:val="24"/>
        </w:rPr>
        <w:t>compar</w:t>
      </w:r>
      <w:r w:rsidR="00C40394">
        <w:rPr>
          <w:rFonts w:cs="Times New Roman"/>
          <w:szCs w:val="24"/>
        </w:rPr>
        <w:t>isons</w:t>
      </w:r>
      <w:r w:rsidR="00093E8A" w:rsidRPr="00B074F3">
        <w:rPr>
          <w:rFonts w:cs="Times New Roman"/>
          <w:szCs w:val="24"/>
        </w:rPr>
        <w:t xml:space="preserve"> among </w:t>
      </w:r>
      <w:r w:rsidR="00C40394">
        <w:rPr>
          <w:rFonts w:cs="Times New Roman"/>
          <w:szCs w:val="24"/>
        </w:rPr>
        <w:t>benefits and sacrifices assess</w:t>
      </w:r>
      <w:r w:rsidR="00093E8A" w:rsidRPr="00B074F3">
        <w:rPr>
          <w:rFonts w:cs="Times New Roman"/>
          <w:szCs w:val="24"/>
        </w:rPr>
        <w:t xml:space="preserve"> perceived value</w:t>
      </w:r>
      <w:r w:rsidR="00B074F3" w:rsidRPr="00B074F3">
        <w:rPr>
          <w:rFonts w:cs="Times New Roman"/>
          <w:szCs w:val="24"/>
        </w:rPr>
        <w:t>. This type of conceptualization of value in an educational context is not new and has been interpreted by various authors as the overall student’s evaluation of the utility of the educational experience based upon the</w:t>
      </w:r>
      <w:r w:rsidR="009E2DAB">
        <w:rPr>
          <w:rFonts w:cs="Times New Roman"/>
          <w:szCs w:val="24"/>
        </w:rPr>
        <w:t xml:space="preserve"> participants’</w:t>
      </w:r>
      <w:r w:rsidR="00667F88">
        <w:rPr>
          <w:rFonts w:cs="Times New Roman"/>
          <w:szCs w:val="24"/>
        </w:rPr>
        <w:t xml:space="preserve"> </w:t>
      </w:r>
      <w:r w:rsidR="00B074F3" w:rsidRPr="00B074F3">
        <w:rPr>
          <w:rFonts w:cs="Times New Roman"/>
          <w:szCs w:val="24"/>
        </w:rPr>
        <w:t>perception</w:t>
      </w:r>
      <w:r w:rsidR="009E2DAB">
        <w:rPr>
          <w:rFonts w:cs="Times New Roman"/>
          <w:szCs w:val="24"/>
        </w:rPr>
        <w:t>s</w:t>
      </w:r>
      <w:r w:rsidR="00B074F3" w:rsidRPr="00B074F3">
        <w:rPr>
          <w:rFonts w:cs="Times New Roman"/>
          <w:szCs w:val="24"/>
        </w:rPr>
        <w:t xml:space="preserve"> </w:t>
      </w:r>
      <w:r w:rsidR="00667F88">
        <w:rPr>
          <w:rFonts w:cs="Times New Roman"/>
          <w:szCs w:val="24"/>
        </w:rPr>
        <w:t>between what they are given and what is received</w:t>
      </w:r>
      <w:r w:rsidR="00B074F3" w:rsidRPr="00B074F3">
        <w:rPr>
          <w:rFonts w:cs="Times New Roman"/>
          <w:szCs w:val="24"/>
        </w:rPr>
        <w:t xml:space="preserve"> (LeBlanc &amp; Nguyen, 1999; </w:t>
      </w:r>
      <w:proofErr w:type="spellStart"/>
      <w:r w:rsidR="00B074F3" w:rsidRPr="00B074F3">
        <w:rPr>
          <w:rFonts w:cs="Times New Roman"/>
          <w:szCs w:val="24"/>
        </w:rPr>
        <w:t>Ledden</w:t>
      </w:r>
      <w:proofErr w:type="spellEnd"/>
      <w:r w:rsidR="00B074F3" w:rsidRPr="00B074F3">
        <w:rPr>
          <w:rFonts w:cs="Times New Roman"/>
          <w:szCs w:val="24"/>
        </w:rPr>
        <w:t xml:space="preserve"> et al., 2007). This rightly applies to an </w:t>
      </w:r>
      <w:r w:rsidR="00F709DD">
        <w:rPr>
          <w:rFonts w:cs="Times New Roman"/>
          <w:szCs w:val="24"/>
        </w:rPr>
        <w:t>ELO</w:t>
      </w:r>
      <w:r w:rsidR="00B074F3" w:rsidRPr="00B074F3">
        <w:rPr>
          <w:rFonts w:cs="Times New Roman"/>
          <w:szCs w:val="24"/>
        </w:rPr>
        <w:t xml:space="preserve"> experience in hospitality due to its particular complexion as previously described by </w:t>
      </w:r>
      <w:proofErr w:type="spellStart"/>
      <w:r w:rsidR="00B074F3" w:rsidRPr="00B074F3">
        <w:rPr>
          <w:rFonts w:cs="Times New Roman"/>
          <w:szCs w:val="24"/>
        </w:rPr>
        <w:t>Zopiatis</w:t>
      </w:r>
      <w:proofErr w:type="spellEnd"/>
      <w:r w:rsidR="00B074F3" w:rsidRPr="00B074F3">
        <w:rPr>
          <w:rFonts w:cs="Times New Roman"/>
          <w:szCs w:val="24"/>
        </w:rPr>
        <w:t xml:space="preserve"> (20</w:t>
      </w:r>
      <w:r w:rsidR="00D1381D">
        <w:rPr>
          <w:rFonts w:cs="Times New Roman"/>
          <w:szCs w:val="24"/>
        </w:rPr>
        <w:t xml:space="preserve">04). That is, </w:t>
      </w:r>
      <w:r w:rsidR="00D759A2">
        <w:rPr>
          <w:rFonts w:cs="Times New Roman"/>
          <w:szCs w:val="24"/>
        </w:rPr>
        <w:t>‘</w:t>
      </w:r>
      <w:r w:rsidR="00D1381D">
        <w:rPr>
          <w:rFonts w:cs="Times New Roman"/>
          <w:szCs w:val="24"/>
        </w:rPr>
        <w:t xml:space="preserve">a </w:t>
      </w:r>
      <w:r w:rsidR="00D1381D" w:rsidRPr="00B074F3">
        <w:rPr>
          <w:rFonts w:cs="Times New Roman"/>
          <w:szCs w:val="24"/>
        </w:rPr>
        <w:t>supervised</w:t>
      </w:r>
      <w:r w:rsidR="00D1381D">
        <w:rPr>
          <w:rFonts w:cs="Times New Roman"/>
          <w:szCs w:val="24"/>
        </w:rPr>
        <w:t>,</w:t>
      </w:r>
      <w:r w:rsidR="00D1381D" w:rsidRPr="00B074F3">
        <w:rPr>
          <w:rFonts w:cs="Times New Roman"/>
          <w:szCs w:val="24"/>
        </w:rPr>
        <w:t xml:space="preserve"> professional work/learning ex</w:t>
      </w:r>
      <w:r w:rsidR="00E045BC">
        <w:rPr>
          <w:rFonts w:cs="Times New Roman"/>
          <w:szCs w:val="24"/>
        </w:rPr>
        <w:t>perience that is paid or unpaid</w:t>
      </w:r>
      <w:r w:rsidR="00D1381D" w:rsidRPr="00B074F3">
        <w:rPr>
          <w:rFonts w:cs="Times New Roman"/>
          <w:szCs w:val="24"/>
        </w:rPr>
        <w:t xml:space="preserve"> </w:t>
      </w:r>
      <w:r w:rsidR="00D1381D">
        <w:rPr>
          <w:rFonts w:cs="Times New Roman"/>
          <w:szCs w:val="24"/>
        </w:rPr>
        <w:t xml:space="preserve">is </w:t>
      </w:r>
      <w:r w:rsidR="00D1381D" w:rsidRPr="00B074F3">
        <w:rPr>
          <w:rFonts w:cs="Times New Roman"/>
          <w:szCs w:val="24"/>
        </w:rPr>
        <w:t xml:space="preserve">within an approved hospitality agency, and </w:t>
      </w:r>
      <w:r w:rsidR="00D1381D">
        <w:rPr>
          <w:rFonts w:cs="Times New Roman"/>
          <w:szCs w:val="24"/>
        </w:rPr>
        <w:t xml:space="preserve">is </w:t>
      </w:r>
      <w:r w:rsidR="00D1381D" w:rsidRPr="00B074F3">
        <w:rPr>
          <w:rFonts w:cs="Times New Roman"/>
          <w:szCs w:val="24"/>
        </w:rPr>
        <w:t xml:space="preserve">typically supervised by a hospitality professional </w:t>
      </w:r>
      <w:r w:rsidR="00D1381D">
        <w:rPr>
          <w:rFonts w:cs="Times New Roman"/>
          <w:szCs w:val="24"/>
        </w:rPr>
        <w:t>in</w:t>
      </w:r>
      <w:r w:rsidR="00D1381D" w:rsidRPr="00B074F3">
        <w:rPr>
          <w:rFonts w:cs="Times New Roman"/>
          <w:szCs w:val="24"/>
        </w:rPr>
        <w:t xml:space="preserve"> conjunction </w:t>
      </w:r>
      <w:r w:rsidR="00D1381D">
        <w:rPr>
          <w:rFonts w:cs="Times New Roman"/>
          <w:szCs w:val="24"/>
        </w:rPr>
        <w:t>with</w:t>
      </w:r>
      <w:r w:rsidR="00D1381D" w:rsidRPr="00B074F3">
        <w:rPr>
          <w:rFonts w:cs="Times New Roman"/>
          <w:szCs w:val="24"/>
        </w:rPr>
        <w:t xml:space="preserve"> a faculty member, </w:t>
      </w:r>
      <w:r w:rsidR="00D1381D">
        <w:rPr>
          <w:rFonts w:cs="Times New Roman"/>
          <w:szCs w:val="24"/>
        </w:rPr>
        <w:t xml:space="preserve">and </w:t>
      </w:r>
      <w:r w:rsidR="00D1381D" w:rsidRPr="00B074F3">
        <w:rPr>
          <w:rFonts w:cs="Times New Roman"/>
          <w:szCs w:val="24"/>
        </w:rPr>
        <w:t>for which student</w:t>
      </w:r>
      <w:r w:rsidR="00D1381D">
        <w:rPr>
          <w:rFonts w:cs="Times New Roman"/>
          <w:szCs w:val="24"/>
        </w:rPr>
        <w:t>s</w:t>
      </w:r>
      <w:r w:rsidR="00D1381D" w:rsidRPr="00B074F3">
        <w:rPr>
          <w:rFonts w:cs="Times New Roman"/>
          <w:szCs w:val="24"/>
        </w:rPr>
        <w:t xml:space="preserve"> can earn academic credit</w:t>
      </w:r>
      <w:r w:rsidR="000C5F89">
        <w:rPr>
          <w:rFonts w:cs="Times New Roman"/>
          <w:szCs w:val="24"/>
        </w:rPr>
        <w:t>’</w:t>
      </w:r>
      <w:r w:rsidR="00D1381D" w:rsidRPr="00B074F3">
        <w:rPr>
          <w:rFonts w:cs="Times New Roman"/>
          <w:szCs w:val="24"/>
        </w:rPr>
        <w:t xml:space="preserve"> (</w:t>
      </w:r>
      <w:proofErr w:type="spellStart"/>
      <w:r w:rsidR="00D1381D" w:rsidRPr="00B074F3">
        <w:rPr>
          <w:rFonts w:cs="Times New Roman"/>
          <w:szCs w:val="24"/>
        </w:rPr>
        <w:t>Zopiatis</w:t>
      </w:r>
      <w:proofErr w:type="spellEnd"/>
      <w:r w:rsidR="00D1381D" w:rsidRPr="00B074F3">
        <w:rPr>
          <w:rFonts w:cs="Times New Roman"/>
          <w:szCs w:val="24"/>
        </w:rPr>
        <w:t xml:space="preserve">, 2004, p11). </w:t>
      </w:r>
    </w:p>
    <w:p w:rsidR="00B074F3" w:rsidRPr="00B074F3" w:rsidRDefault="00302962" w:rsidP="00FE020C">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Cs w:val="24"/>
        </w:rPr>
      </w:pPr>
      <w:r>
        <w:rPr>
          <w:rFonts w:cs="Times New Roman"/>
          <w:szCs w:val="24"/>
        </w:rPr>
        <w:tab/>
      </w:r>
      <w:r w:rsidR="00B074F3" w:rsidRPr="00B074F3">
        <w:rPr>
          <w:rFonts w:cs="Times New Roman"/>
          <w:szCs w:val="24"/>
        </w:rPr>
        <w:t xml:space="preserve">From this point of view, the </w:t>
      </w:r>
      <w:r w:rsidR="00F709DD">
        <w:rPr>
          <w:rFonts w:cs="Times New Roman"/>
          <w:szCs w:val="24"/>
        </w:rPr>
        <w:t>ELO</w:t>
      </w:r>
      <w:r w:rsidR="00B074F3" w:rsidRPr="00B074F3">
        <w:rPr>
          <w:rFonts w:cs="Times New Roman"/>
          <w:szCs w:val="24"/>
        </w:rPr>
        <w:t xml:space="preserve"> experience is seen as a critical educational component that breaks away from the traditional education models in which the action or process of educating or being educated is shared by two thespians: the educator and the student. The former imparts knowledge and </w:t>
      </w:r>
      <w:r w:rsidR="00AC45AD">
        <w:rPr>
          <w:rFonts w:cs="Times New Roman"/>
          <w:szCs w:val="24"/>
        </w:rPr>
        <w:t xml:space="preserve">the </w:t>
      </w:r>
      <w:r w:rsidR="00B074F3" w:rsidRPr="00B074F3">
        <w:rPr>
          <w:rFonts w:cs="Times New Roman"/>
          <w:szCs w:val="24"/>
        </w:rPr>
        <w:t xml:space="preserve">latter acquires the knowledge, skills, and the power of reasoning for a profession. When it comes to the hospitality internships there is </w:t>
      </w:r>
      <w:r w:rsidR="00F7634C">
        <w:rPr>
          <w:rFonts w:cs="Times New Roman"/>
          <w:szCs w:val="24"/>
        </w:rPr>
        <w:t xml:space="preserve">a </w:t>
      </w:r>
      <w:r w:rsidR="00B074F3" w:rsidRPr="00B074F3">
        <w:rPr>
          <w:rFonts w:cs="Times New Roman"/>
          <w:szCs w:val="24"/>
        </w:rPr>
        <w:t>casting change and the role of the educator is relinquished to a very astute and experienced actor</w:t>
      </w:r>
      <w:r w:rsidR="001B4A3E">
        <w:rPr>
          <w:rFonts w:cs="Times New Roman"/>
          <w:szCs w:val="24"/>
        </w:rPr>
        <w:t xml:space="preserve"> -</w:t>
      </w:r>
      <w:r w:rsidR="00B074F3" w:rsidRPr="00B074F3">
        <w:rPr>
          <w:rFonts w:cs="Times New Roman"/>
          <w:szCs w:val="24"/>
        </w:rPr>
        <w:t xml:space="preserve"> the industry practitioner. During the internship experience</w:t>
      </w:r>
      <w:r w:rsidR="00F7634C">
        <w:rPr>
          <w:rFonts w:cs="Times New Roman"/>
          <w:szCs w:val="24"/>
        </w:rPr>
        <w:t>, the</w:t>
      </w:r>
      <w:r w:rsidR="00B074F3" w:rsidRPr="00B074F3">
        <w:rPr>
          <w:rFonts w:cs="Times New Roman"/>
          <w:szCs w:val="24"/>
        </w:rPr>
        <w:t xml:space="preserve"> student leaves the comfort of an academic environment and </w:t>
      </w:r>
      <w:r w:rsidR="00B074F3" w:rsidRPr="00B074F3">
        <w:rPr>
          <w:rFonts w:cs="Times New Roman"/>
          <w:szCs w:val="24"/>
        </w:rPr>
        <w:lastRenderedPageBreak/>
        <w:t xml:space="preserve">ventures into the real world by taking </w:t>
      </w:r>
      <w:r w:rsidR="00147A4A">
        <w:rPr>
          <w:rFonts w:cs="Times New Roman"/>
          <w:szCs w:val="24"/>
        </w:rPr>
        <w:t xml:space="preserve">on </w:t>
      </w:r>
      <w:r w:rsidR="00B074F3" w:rsidRPr="00B074F3">
        <w:rPr>
          <w:rFonts w:cs="Times New Roman"/>
          <w:szCs w:val="24"/>
        </w:rPr>
        <w:t>real responsibilities</w:t>
      </w:r>
      <w:r w:rsidR="008F14A8">
        <w:rPr>
          <w:rFonts w:cs="Times New Roman"/>
          <w:szCs w:val="24"/>
        </w:rPr>
        <w:t xml:space="preserve"> -</w:t>
      </w:r>
      <w:r w:rsidR="00B074F3" w:rsidRPr="00B074F3">
        <w:rPr>
          <w:rFonts w:cs="Times New Roman"/>
          <w:szCs w:val="24"/>
        </w:rPr>
        <w:t xml:space="preserve"> an opportunity that represents the core benefits </w:t>
      </w:r>
      <w:r w:rsidR="008F14A8">
        <w:rPr>
          <w:rFonts w:cs="Times New Roman"/>
          <w:szCs w:val="24"/>
        </w:rPr>
        <w:t>of</w:t>
      </w:r>
      <w:r w:rsidR="00B074F3" w:rsidRPr="00B074F3">
        <w:rPr>
          <w:rFonts w:cs="Times New Roman"/>
          <w:szCs w:val="24"/>
        </w:rPr>
        <w:t xml:space="preserve"> the internship experience. In such </w:t>
      </w:r>
      <w:r w:rsidR="009927AC">
        <w:rPr>
          <w:rFonts w:cs="Times New Roman"/>
          <w:szCs w:val="24"/>
        </w:rPr>
        <w:t xml:space="preserve">a </w:t>
      </w:r>
      <w:r w:rsidR="00B074F3" w:rsidRPr="00B074F3">
        <w:rPr>
          <w:rFonts w:cs="Times New Roman"/>
          <w:szCs w:val="24"/>
        </w:rPr>
        <w:t xml:space="preserve">case, assessing the educational experiences is only possible by understanding the synergies, responsibilities, and studentship between all the stakeholders involved in </w:t>
      </w:r>
      <w:r w:rsidR="00F709DD">
        <w:rPr>
          <w:rFonts w:cs="Times New Roman"/>
          <w:szCs w:val="24"/>
        </w:rPr>
        <w:t>the educational experience</w:t>
      </w:r>
      <w:r w:rsidR="00B074F3" w:rsidRPr="00B074F3">
        <w:rPr>
          <w:rFonts w:cs="Times New Roman"/>
          <w:szCs w:val="24"/>
        </w:rPr>
        <w:t>. This three-</w:t>
      </w:r>
      <w:r w:rsidR="001B4A3E">
        <w:rPr>
          <w:rFonts w:cs="Times New Roman"/>
          <w:szCs w:val="24"/>
        </w:rPr>
        <w:t>prong</w:t>
      </w:r>
      <w:r w:rsidR="00B074F3" w:rsidRPr="00B074F3">
        <w:rPr>
          <w:rFonts w:cs="Times New Roman"/>
          <w:szCs w:val="24"/>
        </w:rPr>
        <w:t xml:space="preserve"> relationship </w:t>
      </w:r>
      <w:r w:rsidR="00F709DD" w:rsidRPr="00B074F3">
        <w:rPr>
          <w:rFonts w:cs="Times New Roman"/>
          <w:szCs w:val="24"/>
        </w:rPr>
        <w:t>includes</w:t>
      </w:r>
      <w:r w:rsidR="00B074F3" w:rsidRPr="00B074F3">
        <w:rPr>
          <w:rFonts w:cs="Times New Roman"/>
          <w:szCs w:val="24"/>
        </w:rPr>
        <w:t xml:space="preserve"> the students, the university, and the industry (</w:t>
      </w:r>
      <w:proofErr w:type="spellStart"/>
      <w:r w:rsidR="00B074F3" w:rsidRPr="00B074F3">
        <w:rPr>
          <w:rFonts w:cs="Times New Roman"/>
          <w:szCs w:val="24"/>
        </w:rPr>
        <w:t>Tse</w:t>
      </w:r>
      <w:proofErr w:type="spellEnd"/>
      <w:r w:rsidR="00B074F3" w:rsidRPr="00B074F3">
        <w:rPr>
          <w:rFonts w:cs="Times New Roman"/>
          <w:szCs w:val="24"/>
        </w:rPr>
        <w:t>, 201</w:t>
      </w:r>
      <w:r w:rsidR="00584C02">
        <w:rPr>
          <w:rFonts w:cs="Times New Roman"/>
          <w:szCs w:val="24"/>
        </w:rPr>
        <w:t>0</w:t>
      </w:r>
      <w:r w:rsidR="00B074F3" w:rsidRPr="00B074F3">
        <w:rPr>
          <w:rFonts w:cs="Times New Roman"/>
          <w:szCs w:val="24"/>
        </w:rPr>
        <w:t xml:space="preserve">; </w:t>
      </w:r>
      <w:proofErr w:type="spellStart"/>
      <w:r w:rsidR="00B074F3" w:rsidRPr="00B074F3">
        <w:rPr>
          <w:rFonts w:cs="Times New Roman"/>
          <w:szCs w:val="24"/>
        </w:rPr>
        <w:t>Yiu</w:t>
      </w:r>
      <w:proofErr w:type="spellEnd"/>
      <w:r w:rsidR="00B074F3" w:rsidRPr="00B074F3">
        <w:rPr>
          <w:rFonts w:cs="Times New Roman"/>
          <w:szCs w:val="24"/>
        </w:rPr>
        <w:t xml:space="preserve"> &amp; Law, 2012) and is a crucial factor for the success of an internship experience (</w:t>
      </w:r>
      <w:proofErr w:type="spellStart"/>
      <w:r w:rsidR="00B074F3" w:rsidRPr="00B074F3">
        <w:rPr>
          <w:rFonts w:cs="Times New Roman"/>
          <w:szCs w:val="24"/>
        </w:rPr>
        <w:t>Zopiatis</w:t>
      </w:r>
      <w:proofErr w:type="spellEnd"/>
      <w:r w:rsidR="00B074F3" w:rsidRPr="00B074F3">
        <w:rPr>
          <w:rFonts w:cs="Times New Roman"/>
          <w:szCs w:val="24"/>
        </w:rPr>
        <w:t xml:space="preserve"> &amp; </w:t>
      </w:r>
      <w:proofErr w:type="spellStart"/>
      <w:r w:rsidR="00B074F3" w:rsidRPr="00B074F3">
        <w:rPr>
          <w:rFonts w:cs="Times New Roman"/>
          <w:szCs w:val="24"/>
        </w:rPr>
        <w:t>Constanti</w:t>
      </w:r>
      <w:proofErr w:type="spellEnd"/>
      <w:r w:rsidR="00B074F3" w:rsidRPr="00B074F3">
        <w:rPr>
          <w:rFonts w:cs="Times New Roman"/>
          <w:szCs w:val="24"/>
        </w:rPr>
        <w:t xml:space="preserve">, 2012). </w:t>
      </w:r>
    </w:p>
    <w:p w:rsidR="000C5F89" w:rsidRDefault="00302962" w:rsidP="00FE020C">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Cs w:val="24"/>
        </w:rPr>
      </w:pPr>
      <w:r>
        <w:rPr>
          <w:rFonts w:cs="Times New Roman"/>
          <w:szCs w:val="24"/>
        </w:rPr>
        <w:tab/>
      </w:r>
      <w:r w:rsidR="00B074F3" w:rsidRPr="00B074F3">
        <w:rPr>
          <w:rFonts w:cs="Times New Roman"/>
          <w:szCs w:val="24"/>
        </w:rPr>
        <w:t xml:space="preserve">The perceived value of education and the perceived value of an </w:t>
      </w:r>
      <w:r w:rsidR="00F709DD">
        <w:rPr>
          <w:rFonts w:cs="Times New Roman"/>
          <w:szCs w:val="24"/>
        </w:rPr>
        <w:t>ELO</w:t>
      </w:r>
      <w:r w:rsidR="00F709DD" w:rsidRPr="00B074F3">
        <w:rPr>
          <w:rFonts w:cs="Times New Roman"/>
          <w:szCs w:val="24"/>
        </w:rPr>
        <w:t xml:space="preserve"> </w:t>
      </w:r>
      <w:r w:rsidR="00B074F3" w:rsidRPr="00B074F3">
        <w:rPr>
          <w:rFonts w:cs="Times New Roman"/>
          <w:szCs w:val="24"/>
        </w:rPr>
        <w:t>embody many similarities that make it worthwhile to determine what hospitality students get from and give to the</w:t>
      </w:r>
      <w:r w:rsidR="00F709DD">
        <w:rPr>
          <w:rFonts w:cs="Times New Roman"/>
          <w:szCs w:val="24"/>
        </w:rPr>
        <w:t>ir</w:t>
      </w:r>
      <w:r w:rsidR="00B074F3" w:rsidRPr="00B074F3">
        <w:rPr>
          <w:rFonts w:cs="Times New Roman"/>
          <w:szCs w:val="24"/>
        </w:rPr>
        <w:t xml:space="preserve"> experience. Although tripartite benefits of the internship are apparent, the student’s educational experience should come first (Patterson, 199</w:t>
      </w:r>
      <w:r w:rsidR="00C36512">
        <w:rPr>
          <w:rFonts w:cs="Times New Roman"/>
          <w:szCs w:val="24"/>
        </w:rPr>
        <w:t>7</w:t>
      </w:r>
      <w:r w:rsidR="00B074F3" w:rsidRPr="00B074F3">
        <w:rPr>
          <w:rFonts w:cs="Times New Roman"/>
          <w:szCs w:val="24"/>
        </w:rPr>
        <w:t xml:space="preserve">; </w:t>
      </w:r>
      <w:proofErr w:type="spellStart"/>
      <w:r w:rsidR="00B074F3" w:rsidRPr="00B074F3">
        <w:rPr>
          <w:rFonts w:cs="Times New Roman"/>
          <w:szCs w:val="24"/>
        </w:rPr>
        <w:t>Yiu</w:t>
      </w:r>
      <w:proofErr w:type="spellEnd"/>
      <w:r w:rsidR="00B074F3" w:rsidRPr="00B074F3">
        <w:rPr>
          <w:rFonts w:cs="Times New Roman"/>
          <w:szCs w:val="24"/>
        </w:rPr>
        <w:t xml:space="preserve"> &amp; Law, 2012). Leblanc and Nguyen (1999) posited that, in an education context, the </w:t>
      </w:r>
      <w:r w:rsidR="000C5F89">
        <w:rPr>
          <w:rFonts w:cs="Times New Roman"/>
          <w:szCs w:val="24"/>
        </w:rPr>
        <w:t>five</w:t>
      </w:r>
      <w:r w:rsidR="000C5F89" w:rsidRPr="00B074F3">
        <w:rPr>
          <w:rFonts w:cs="Times New Roman"/>
          <w:szCs w:val="24"/>
        </w:rPr>
        <w:t xml:space="preserve"> </w:t>
      </w:r>
      <w:r w:rsidR="00B074F3" w:rsidRPr="00B074F3">
        <w:rPr>
          <w:rFonts w:cs="Times New Roman"/>
          <w:szCs w:val="24"/>
        </w:rPr>
        <w:t>value concepts</w:t>
      </w:r>
      <w:r w:rsidR="000C5F89">
        <w:rPr>
          <w:rFonts w:cs="Times New Roman"/>
          <w:szCs w:val="24"/>
        </w:rPr>
        <w:t xml:space="preserve"> (functional, social, emotional, conditional, and epistemic) </w:t>
      </w:r>
      <w:r w:rsidR="00B074F3" w:rsidRPr="00B074F3">
        <w:rPr>
          <w:rFonts w:cs="Times New Roman"/>
          <w:szCs w:val="24"/>
        </w:rPr>
        <w:t xml:space="preserve">proposed by </w:t>
      </w:r>
      <w:proofErr w:type="spellStart"/>
      <w:r w:rsidR="00B074F3" w:rsidRPr="00B074F3">
        <w:rPr>
          <w:rFonts w:cs="Times New Roman"/>
          <w:szCs w:val="24"/>
        </w:rPr>
        <w:t>Sheth</w:t>
      </w:r>
      <w:proofErr w:type="spellEnd"/>
      <w:r w:rsidR="00B074F3" w:rsidRPr="00B074F3">
        <w:rPr>
          <w:rFonts w:cs="Times New Roman"/>
          <w:szCs w:val="24"/>
        </w:rPr>
        <w:t xml:space="preserve"> et al. (1991) </w:t>
      </w:r>
      <w:r w:rsidR="00B07162" w:rsidRPr="00B074F3">
        <w:rPr>
          <w:rFonts w:cs="Times New Roman"/>
          <w:szCs w:val="24"/>
        </w:rPr>
        <w:t>could</w:t>
      </w:r>
      <w:r w:rsidR="00B074F3" w:rsidRPr="00B074F3">
        <w:rPr>
          <w:rFonts w:cs="Times New Roman"/>
          <w:szCs w:val="24"/>
        </w:rPr>
        <w:t xml:space="preserve"> be identified</w:t>
      </w:r>
      <w:r w:rsidR="000C5F89">
        <w:rPr>
          <w:rFonts w:cs="Times New Roman"/>
          <w:szCs w:val="24"/>
        </w:rPr>
        <w:t>.</w:t>
      </w:r>
    </w:p>
    <w:p w:rsidR="00B074F3" w:rsidRPr="00B074F3" w:rsidRDefault="0074411F" w:rsidP="00FE020C">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Cs w:val="24"/>
        </w:rPr>
      </w:pPr>
      <w:r>
        <w:rPr>
          <w:rFonts w:cs="Times New Roman"/>
          <w:szCs w:val="24"/>
        </w:rPr>
        <w:tab/>
      </w:r>
      <w:r w:rsidR="000C5F89">
        <w:rPr>
          <w:rFonts w:cs="Times New Roman"/>
          <w:szCs w:val="24"/>
        </w:rPr>
        <w:t>The first value dimension</w:t>
      </w:r>
      <w:r w:rsidR="00B074F3" w:rsidRPr="00B074F3">
        <w:rPr>
          <w:rFonts w:cs="Times New Roman"/>
          <w:szCs w:val="24"/>
        </w:rPr>
        <w:t>, functional value</w:t>
      </w:r>
      <w:r w:rsidR="000C5F89">
        <w:rPr>
          <w:rFonts w:cs="Times New Roman"/>
          <w:szCs w:val="24"/>
        </w:rPr>
        <w:t>,</w:t>
      </w:r>
      <w:r w:rsidR="00B074F3" w:rsidRPr="00B074F3">
        <w:rPr>
          <w:rFonts w:cs="Times New Roman"/>
          <w:szCs w:val="24"/>
        </w:rPr>
        <w:t xml:space="preserve"> represents the perceived utility of an alternative and </w:t>
      </w:r>
      <w:r w:rsidR="003D7DE9">
        <w:rPr>
          <w:rFonts w:cs="Times New Roman"/>
          <w:szCs w:val="24"/>
        </w:rPr>
        <w:t>is</w:t>
      </w:r>
      <w:r w:rsidR="003D7DE9" w:rsidRPr="00B074F3">
        <w:rPr>
          <w:rFonts w:cs="Times New Roman"/>
          <w:szCs w:val="24"/>
        </w:rPr>
        <w:t xml:space="preserve"> </w:t>
      </w:r>
      <w:r w:rsidR="00B074F3" w:rsidRPr="00B074F3">
        <w:rPr>
          <w:rFonts w:cs="Times New Roman"/>
          <w:szCs w:val="24"/>
        </w:rPr>
        <w:t>derived from it</w:t>
      </w:r>
      <w:r w:rsidR="003D7DE9">
        <w:rPr>
          <w:rFonts w:cs="Times New Roman"/>
          <w:szCs w:val="24"/>
        </w:rPr>
        <w:t>s</w:t>
      </w:r>
      <w:r w:rsidR="00B074F3" w:rsidRPr="00B074F3">
        <w:rPr>
          <w:rFonts w:cs="Times New Roman"/>
          <w:szCs w:val="24"/>
        </w:rPr>
        <w:t xml:space="preserve"> characteristics. In the context of a </w:t>
      </w:r>
      <w:r w:rsidR="00FC1FB2" w:rsidRPr="00B074F3">
        <w:rPr>
          <w:rFonts w:cs="Times New Roman"/>
          <w:szCs w:val="24"/>
        </w:rPr>
        <w:t xml:space="preserve">hospitality </w:t>
      </w:r>
      <w:r w:rsidR="00FC1FB2">
        <w:rPr>
          <w:rFonts w:cs="Times New Roman"/>
          <w:szCs w:val="24"/>
        </w:rPr>
        <w:t>ELO</w:t>
      </w:r>
      <w:r w:rsidR="00FC1FB2" w:rsidRPr="00B074F3">
        <w:rPr>
          <w:rFonts w:cs="Times New Roman"/>
          <w:szCs w:val="24"/>
        </w:rPr>
        <w:t xml:space="preserve"> </w:t>
      </w:r>
      <w:r w:rsidR="00B074F3" w:rsidRPr="00B074F3">
        <w:rPr>
          <w:rFonts w:cs="Times New Roman"/>
          <w:szCs w:val="24"/>
        </w:rPr>
        <w:t xml:space="preserve">experience, functional value can be related to the students expectations that their field of study will gain them career employment (Bell &amp; Schmidt, 1996; </w:t>
      </w:r>
      <w:proofErr w:type="spellStart"/>
      <w:r w:rsidR="00B074F3" w:rsidRPr="00B074F3">
        <w:rPr>
          <w:rFonts w:cs="Times New Roman"/>
          <w:szCs w:val="24"/>
        </w:rPr>
        <w:t>Walo</w:t>
      </w:r>
      <w:proofErr w:type="spellEnd"/>
      <w:r w:rsidR="00B074F3" w:rsidRPr="00B074F3">
        <w:rPr>
          <w:rFonts w:cs="Times New Roman"/>
          <w:szCs w:val="24"/>
        </w:rPr>
        <w:t xml:space="preserve">, 2001; </w:t>
      </w:r>
      <w:proofErr w:type="spellStart"/>
      <w:r w:rsidR="00B074F3" w:rsidRPr="00B074F3">
        <w:rPr>
          <w:rFonts w:cs="Times New Roman"/>
          <w:szCs w:val="24"/>
        </w:rPr>
        <w:t>Pauze</w:t>
      </w:r>
      <w:proofErr w:type="spellEnd"/>
      <w:r w:rsidR="00B074F3" w:rsidRPr="00B074F3">
        <w:rPr>
          <w:rFonts w:cs="Times New Roman"/>
          <w:szCs w:val="24"/>
        </w:rPr>
        <w:t xml:space="preserve"> et al., 1989)</w:t>
      </w:r>
      <w:r w:rsidR="003D7DE9">
        <w:rPr>
          <w:rFonts w:cs="Times New Roman"/>
          <w:szCs w:val="24"/>
        </w:rPr>
        <w:t>,</w:t>
      </w:r>
      <w:r w:rsidR="00B074F3" w:rsidRPr="00B074F3">
        <w:rPr>
          <w:rFonts w:cs="Times New Roman"/>
          <w:szCs w:val="24"/>
        </w:rPr>
        <w:t xml:space="preserve"> help them achieve </w:t>
      </w:r>
      <w:r w:rsidR="00C17155">
        <w:rPr>
          <w:rFonts w:cs="Times New Roman"/>
          <w:szCs w:val="24"/>
        </w:rPr>
        <w:t>career</w:t>
      </w:r>
      <w:r w:rsidR="00C17155" w:rsidRPr="00B074F3">
        <w:rPr>
          <w:rFonts w:cs="Times New Roman"/>
          <w:szCs w:val="24"/>
        </w:rPr>
        <w:t xml:space="preserve"> </w:t>
      </w:r>
      <w:r w:rsidR="00B074F3" w:rsidRPr="00B074F3">
        <w:rPr>
          <w:rFonts w:cs="Times New Roman"/>
          <w:szCs w:val="24"/>
        </w:rPr>
        <w:t xml:space="preserve">goals (Jenkins, 2001; </w:t>
      </w:r>
      <w:proofErr w:type="spellStart"/>
      <w:r w:rsidR="00B074F3" w:rsidRPr="00B074F3">
        <w:rPr>
          <w:rFonts w:cs="Times New Roman"/>
          <w:szCs w:val="24"/>
        </w:rPr>
        <w:t>Raybould</w:t>
      </w:r>
      <w:proofErr w:type="spellEnd"/>
      <w:r w:rsidR="00B074F3" w:rsidRPr="00B074F3">
        <w:rPr>
          <w:rFonts w:cs="Times New Roman"/>
          <w:szCs w:val="24"/>
        </w:rPr>
        <w:t xml:space="preserve"> &amp; Wilkins, 2005)</w:t>
      </w:r>
      <w:r w:rsidR="003D7DE9">
        <w:rPr>
          <w:rFonts w:cs="Times New Roman"/>
          <w:szCs w:val="24"/>
        </w:rPr>
        <w:t>,</w:t>
      </w:r>
      <w:r w:rsidR="00B074F3" w:rsidRPr="00B074F3">
        <w:rPr>
          <w:rFonts w:cs="Times New Roman"/>
          <w:szCs w:val="24"/>
        </w:rPr>
        <w:t xml:space="preserve"> assist in earning a better salary (Taylor, 1988)</w:t>
      </w:r>
      <w:r w:rsidR="003D7DE9">
        <w:rPr>
          <w:rFonts w:cs="Times New Roman"/>
          <w:szCs w:val="24"/>
        </w:rPr>
        <w:t>,</w:t>
      </w:r>
      <w:r w:rsidR="00B074F3" w:rsidRPr="00B074F3">
        <w:rPr>
          <w:rFonts w:cs="Times New Roman"/>
          <w:szCs w:val="24"/>
        </w:rPr>
        <w:t xml:space="preserve"> open the door for advancement (Inui et al., 2006)</w:t>
      </w:r>
      <w:r w:rsidR="00C17155">
        <w:rPr>
          <w:rFonts w:cs="Times New Roman"/>
          <w:szCs w:val="24"/>
        </w:rPr>
        <w:t>,</w:t>
      </w:r>
      <w:r w:rsidR="00B074F3" w:rsidRPr="00B074F3">
        <w:rPr>
          <w:rFonts w:cs="Times New Roman"/>
          <w:szCs w:val="24"/>
        </w:rPr>
        <w:t xml:space="preserve"> or make them more marketable (Lam &amp; </w:t>
      </w:r>
      <w:proofErr w:type="spellStart"/>
      <w:r w:rsidR="00B074F3" w:rsidRPr="00B074F3">
        <w:rPr>
          <w:rFonts w:cs="Times New Roman"/>
          <w:szCs w:val="24"/>
        </w:rPr>
        <w:t>Ching</w:t>
      </w:r>
      <w:proofErr w:type="spellEnd"/>
      <w:r w:rsidR="00B074F3" w:rsidRPr="00B074F3">
        <w:rPr>
          <w:rFonts w:cs="Times New Roman"/>
          <w:szCs w:val="24"/>
        </w:rPr>
        <w:t xml:space="preserve">, 2007; McMahon </w:t>
      </w:r>
      <w:r w:rsidR="00697A3C">
        <w:rPr>
          <w:rFonts w:cs="Times New Roman"/>
          <w:szCs w:val="24"/>
        </w:rPr>
        <w:t>&amp;</w:t>
      </w:r>
      <w:r w:rsidR="00B074F3" w:rsidRPr="00B074F3">
        <w:rPr>
          <w:rFonts w:cs="Times New Roman"/>
          <w:szCs w:val="24"/>
        </w:rPr>
        <w:t xml:space="preserve"> Quinn, 1995, </w:t>
      </w:r>
      <w:proofErr w:type="spellStart"/>
      <w:r w:rsidR="00B074F3" w:rsidRPr="00B074F3">
        <w:rPr>
          <w:rFonts w:cs="Times New Roman"/>
          <w:szCs w:val="24"/>
        </w:rPr>
        <w:t>Petrillose</w:t>
      </w:r>
      <w:proofErr w:type="spellEnd"/>
      <w:r w:rsidR="00B074F3" w:rsidRPr="00B074F3">
        <w:rPr>
          <w:rFonts w:cs="Times New Roman"/>
          <w:szCs w:val="24"/>
        </w:rPr>
        <w:t xml:space="preserve"> &amp; Montgomery, 1998).</w:t>
      </w:r>
    </w:p>
    <w:p w:rsidR="00B074F3" w:rsidRPr="00B074F3" w:rsidRDefault="00302962" w:rsidP="00FE020C">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Cs w:val="24"/>
        </w:rPr>
      </w:pPr>
      <w:r>
        <w:rPr>
          <w:rFonts w:cs="Times New Roman"/>
          <w:szCs w:val="24"/>
        </w:rPr>
        <w:tab/>
      </w:r>
      <w:r w:rsidR="00B074F3" w:rsidRPr="00B074F3">
        <w:rPr>
          <w:rFonts w:cs="Times New Roman"/>
          <w:szCs w:val="24"/>
        </w:rPr>
        <w:t>The second value dimension, the social value, represents the benefits from inter-personal/group interactions</w:t>
      </w:r>
      <w:r w:rsidR="00D37D32">
        <w:rPr>
          <w:rFonts w:cs="Times New Roman"/>
          <w:szCs w:val="24"/>
        </w:rPr>
        <w:t>,</w:t>
      </w:r>
      <w:r w:rsidR="00B074F3" w:rsidRPr="00B074F3">
        <w:rPr>
          <w:rFonts w:cs="Times New Roman"/>
          <w:szCs w:val="24"/>
        </w:rPr>
        <w:t xml:space="preserve"> which in an educational context can relate to friendships and networking opportunities. </w:t>
      </w:r>
      <w:proofErr w:type="spellStart"/>
      <w:r w:rsidR="00B074F3" w:rsidRPr="00B074F3">
        <w:rPr>
          <w:rFonts w:cs="Times New Roman"/>
          <w:szCs w:val="24"/>
        </w:rPr>
        <w:t>Totterdell</w:t>
      </w:r>
      <w:proofErr w:type="spellEnd"/>
      <w:r w:rsidR="00B074F3" w:rsidRPr="00B074F3">
        <w:rPr>
          <w:rFonts w:cs="Times New Roman"/>
          <w:szCs w:val="24"/>
        </w:rPr>
        <w:t xml:space="preserve"> </w:t>
      </w:r>
      <w:r w:rsidR="00697A3C">
        <w:rPr>
          <w:rFonts w:cs="Times New Roman"/>
          <w:szCs w:val="24"/>
        </w:rPr>
        <w:t>et al.</w:t>
      </w:r>
      <w:r w:rsidR="00B074F3" w:rsidRPr="00B074F3">
        <w:rPr>
          <w:rFonts w:cs="Times New Roman"/>
          <w:szCs w:val="24"/>
        </w:rPr>
        <w:t xml:space="preserve"> (1998) underscore the importance of social value as a</w:t>
      </w:r>
      <w:r w:rsidR="00F709DD">
        <w:rPr>
          <w:rFonts w:cs="Times New Roman"/>
          <w:szCs w:val="24"/>
        </w:rPr>
        <w:t>n</w:t>
      </w:r>
      <w:r w:rsidR="00B074F3" w:rsidRPr="00B074F3">
        <w:rPr>
          <w:rFonts w:cs="Times New Roman"/>
          <w:szCs w:val="24"/>
        </w:rPr>
        <w:t xml:space="preserve"> interpersonal coping resource and it involves access and talking to someone that is supportive and understanding. For example, it provides students an opportunity to “recharge their emotional batteries” when dealing with customers (</w:t>
      </w:r>
      <w:proofErr w:type="spellStart"/>
      <w:r w:rsidR="00B074F3" w:rsidRPr="00B074F3">
        <w:rPr>
          <w:rFonts w:cs="Times New Roman"/>
          <w:szCs w:val="24"/>
        </w:rPr>
        <w:t>Grandey</w:t>
      </w:r>
      <w:proofErr w:type="spellEnd"/>
      <w:r w:rsidR="00B074F3" w:rsidRPr="00B074F3">
        <w:rPr>
          <w:rFonts w:cs="Times New Roman"/>
          <w:szCs w:val="24"/>
        </w:rPr>
        <w:t xml:space="preserve">, </w:t>
      </w:r>
      <w:proofErr w:type="spellStart"/>
      <w:r w:rsidR="00B074F3" w:rsidRPr="00B074F3">
        <w:rPr>
          <w:rFonts w:cs="Times New Roman"/>
          <w:szCs w:val="24"/>
        </w:rPr>
        <w:t>Dickter</w:t>
      </w:r>
      <w:proofErr w:type="spellEnd"/>
      <w:r w:rsidR="00B074F3" w:rsidRPr="00B074F3">
        <w:rPr>
          <w:rFonts w:cs="Times New Roman"/>
          <w:szCs w:val="24"/>
        </w:rPr>
        <w:t>,</w:t>
      </w:r>
      <w:r w:rsidR="00DA78ED">
        <w:rPr>
          <w:rFonts w:cs="Times New Roman"/>
          <w:szCs w:val="24"/>
        </w:rPr>
        <w:t xml:space="preserve"> &amp;</w:t>
      </w:r>
      <w:r w:rsidR="00B074F3" w:rsidRPr="00B074F3">
        <w:rPr>
          <w:rFonts w:cs="Times New Roman"/>
          <w:szCs w:val="24"/>
        </w:rPr>
        <w:t xml:space="preserve"> Sin, 2004) or reflect on the service delivery as a coping strategy (</w:t>
      </w:r>
      <w:r w:rsidR="00697A3C">
        <w:rPr>
          <w:rFonts w:cs="Times New Roman"/>
          <w:szCs w:val="24"/>
        </w:rPr>
        <w:t>Song</w:t>
      </w:r>
      <w:r w:rsidR="00B074F3" w:rsidRPr="00B074F3">
        <w:rPr>
          <w:rFonts w:cs="Times New Roman"/>
          <w:szCs w:val="24"/>
        </w:rPr>
        <w:t xml:space="preserve"> </w:t>
      </w:r>
      <w:r w:rsidR="00DA78ED">
        <w:rPr>
          <w:rFonts w:cs="Times New Roman"/>
          <w:szCs w:val="24"/>
        </w:rPr>
        <w:t>&amp;</w:t>
      </w:r>
      <w:r w:rsidR="00DA78ED" w:rsidRPr="00B074F3">
        <w:rPr>
          <w:rFonts w:cs="Times New Roman"/>
          <w:szCs w:val="24"/>
        </w:rPr>
        <w:t xml:space="preserve"> </w:t>
      </w:r>
      <w:proofErr w:type="spellStart"/>
      <w:r w:rsidR="00697A3C">
        <w:rPr>
          <w:rFonts w:cs="Times New Roman"/>
          <w:szCs w:val="24"/>
        </w:rPr>
        <w:t>Chathoth</w:t>
      </w:r>
      <w:proofErr w:type="spellEnd"/>
      <w:r w:rsidR="00697A3C">
        <w:rPr>
          <w:rFonts w:cs="Times New Roman"/>
          <w:szCs w:val="24"/>
        </w:rPr>
        <w:t xml:space="preserve">, </w:t>
      </w:r>
      <w:r w:rsidR="00B074F3" w:rsidRPr="00B074F3">
        <w:rPr>
          <w:rFonts w:cs="Times New Roman"/>
          <w:szCs w:val="24"/>
        </w:rPr>
        <w:t>2010). The type of social support can include social resources</w:t>
      </w:r>
      <w:r w:rsidR="00914A1D">
        <w:rPr>
          <w:rFonts w:cs="Times New Roman"/>
          <w:szCs w:val="24"/>
        </w:rPr>
        <w:t xml:space="preserve"> </w:t>
      </w:r>
      <w:r w:rsidR="00B074F3" w:rsidRPr="00B074F3">
        <w:rPr>
          <w:rFonts w:cs="Times New Roman"/>
          <w:szCs w:val="24"/>
        </w:rPr>
        <w:t>or social networks that students use when in need of advice, help, assistance, approval, and protection (</w:t>
      </w:r>
      <w:r w:rsidR="00B074F3" w:rsidRPr="00B074F3">
        <w:rPr>
          <w:rFonts w:cs="Times New Roman"/>
          <w:color w:val="222222"/>
          <w:szCs w:val="24"/>
          <w:shd w:val="clear" w:color="auto" w:fill="FFFFFF"/>
        </w:rPr>
        <w:t xml:space="preserve">Wang, </w:t>
      </w:r>
      <w:proofErr w:type="spellStart"/>
      <w:r w:rsidR="00B074F3" w:rsidRPr="00B074F3">
        <w:rPr>
          <w:rFonts w:cs="Times New Roman"/>
          <w:color w:val="222222"/>
          <w:szCs w:val="24"/>
          <w:shd w:val="clear" w:color="auto" w:fill="FFFFFF"/>
        </w:rPr>
        <w:t>Cai</w:t>
      </w:r>
      <w:proofErr w:type="spellEnd"/>
      <w:r w:rsidR="00B074F3" w:rsidRPr="00B074F3">
        <w:rPr>
          <w:rFonts w:cs="Times New Roman"/>
          <w:color w:val="222222"/>
          <w:szCs w:val="24"/>
          <w:shd w:val="clear" w:color="auto" w:fill="FFFFFF"/>
        </w:rPr>
        <w:t>, Yang, &amp; Qu, 2015).</w:t>
      </w:r>
      <w:r w:rsidR="00B074F3" w:rsidRPr="00B074F3">
        <w:rPr>
          <w:rFonts w:cs="Times New Roman"/>
          <w:szCs w:val="24"/>
        </w:rPr>
        <w:t xml:space="preserve"> In addition, the social support received is expected to play an important part in driving satisfaction with the hospitality </w:t>
      </w:r>
      <w:r w:rsidR="00F709DD">
        <w:rPr>
          <w:rFonts w:cs="Times New Roman"/>
          <w:szCs w:val="24"/>
        </w:rPr>
        <w:t>ELO</w:t>
      </w:r>
      <w:r w:rsidR="00B074F3" w:rsidRPr="00B074F3">
        <w:rPr>
          <w:rFonts w:cs="Times New Roman"/>
          <w:szCs w:val="24"/>
        </w:rPr>
        <w:t xml:space="preserve"> (Chen, Ku, </w:t>
      </w:r>
      <w:proofErr w:type="spellStart"/>
      <w:r w:rsidR="00B074F3" w:rsidRPr="00B074F3">
        <w:rPr>
          <w:rFonts w:cs="Times New Roman"/>
          <w:szCs w:val="24"/>
        </w:rPr>
        <w:t>Shyr</w:t>
      </w:r>
      <w:proofErr w:type="spellEnd"/>
      <w:r w:rsidR="00B074F3" w:rsidRPr="00B074F3">
        <w:rPr>
          <w:rFonts w:cs="Times New Roman"/>
          <w:szCs w:val="24"/>
        </w:rPr>
        <w:t>,</w:t>
      </w:r>
      <w:r w:rsidR="00DA78ED">
        <w:rPr>
          <w:rFonts w:cs="Times New Roman"/>
          <w:szCs w:val="24"/>
        </w:rPr>
        <w:t xml:space="preserve"> </w:t>
      </w:r>
      <w:r w:rsidR="00B074F3" w:rsidRPr="00B074F3">
        <w:rPr>
          <w:rFonts w:cs="Times New Roman"/>
          <w:szCs w:val="24"/>
        </w:rPr>
        <w:t>Chen</w:t>
      </w:r>
      <w:r w:rsidR="00DA78ED">
        <w:rPr>
          <w:rFonts w:cs="Times New Roman"/>
          <w:szCs w:val="24"/>
        </w:rPr>
        <w:t xml:space="preserve"> </w:t>
      </w:r>
      <w:r w:rsidR="00B074F3" w:rsidRPr="00B074F3">
        <w:rPr>
          <w:rFonts w:cs="Times New Roman"/>
          <w:szCs w:val="24"/>
        </w:rPr>
        <w:t>&amp;</w:t>
      </w:r>
      <w:r w:rsidR="00DA78ED">
        <w:rPr>
          <w:rFonts w:cs="Times New Roman"/>
          <w:szCs w:val="24"/>
        </w:rPr>
        <w:t xml:space="preserve"> </w:t>
      </w:r>
      <w:r w:rsidR="00B074F3" w:rsidRPr="00B074F3">
        <w:rPr>
          <w:rFonts w:cs="Times New Roman"/>
          <w:szCs w:val="24"/>
        </w:rPr>
        <w:t>Chou</w:t>
      </w:r>
      <w:r w:rsidR="00DA78ED">
        <w:rPr>
          <w:rFonts w:cs="Times New Roman"/>
          <w:szCs w:val="24"/>
        </w:rPr>
        <w:t>,</w:t>
      </w:r>
      <w:r w:rsidR="00B074F3" w:rsidRPr="00B074F3">
        <w:rPr>
          <w:rFonts w:cs="Times New Roman"/>
          <w:szCs w:val="24"/>
        </w:rPr>
        <w:t xml:space="preserve"> 2009).</w:t>
      </w:r>
    </w:p>
    <w:p w:rsidR="00B074F3" w:rsidRPr="00B074F3" w:rsidRDefault="00302962" w:rsidP="00FE020C">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Cs w:val="24"/>
        </w:rPr>
      </w:pPr>
      <w:r>
        <w:rPr>
          <w:rFonts w:cs="Times New Roman"/>
          <w:szCs w:val="24"/>
        </w:rPr>
        <w:lastRenderedPageBreak/>
        <w:tab/>
      </w:r>
      <w:r w:rsidR="00B074F3" w:rsidRPr="00FE020C">
        <w:rPr>
          <w:rFonts w:cs="Times New Roman"/>
          <w:szCs w:val="24"/>
        </w:rPr>
        <w:t xml:space="preserve">Thirdly, the emotional value is one that is formed by the benefits received from an affective state or sense of achievement. </w:t>
      </w:r>
      <w:r w:rsidR="004D2F44">
        <w:rPr>
          <w:rFonts w:cs="Times New Roman"/>
          <w:szCs w:val="24"/>
        </w:rPr>
        <w:t>It</w:t>
      </w:r>
      <w:r w:rsidR="004D2F44" w:rsidRPr="004D2F44">
        <w:rPr>
          <w:rFonts w:cs="Times New Roman"/>
          <w:szCs w:val="24"/>
        </w:rPr>
        <w:t xml:space="preserve"> relates to the perceived utility acquired from</w:t>
      </w:r>
      <w:r w:rsidR="00DB7BF5">
        <w:t xml:space="preserve"> the capacity of experiential opportunities to arouse</w:t>
      </w:r>
      <w:r w:rsidR="004D2F44" w:rsidRPr="004D2F44">
        <w:rPr>
          <w:rFonts w:cs="Times New Roman"/>
          <w:szCs w:val="24"/>
        </w:rPr>
        <w:t xml:space="preserve"> feelings or affective states (</w:t>
      </w:r>
      <w:proofErr w:type="spellStart"/>
      <w:r w:rsidR="004D2F44" w:rsidRPr="004D2F44">
        <w:rPr>
          <w:rFonts w:cs="Times New Roman"/>
          <w:szCs w:val="24"/>
        </w:rPr>
        <w:t>Sheth</w:t>
      </w:r>
      <w:proofErr w:type="spellEnd"/>
      <w:r w:rsidR="004D2F44" w:rsidRPr="004D2F44">
        <w:rPr>
          <w:rFonts w:cs="Times New Roman"/>
          <w:szCs w:val="24"/>
        </w:rPr>
        <w:t xml:space="preserve"> et al., 1991, p. 161). The authors explain that emotional value is measured based on a profile of feelings or affective </w:t>
      </w:r>
      <w:r w:rsidR="00DB7BF5">
        <w:rPr>
          <w:rFonts w:cs="Times New Roman"/>
          <w:szCs w:val="24"/>
        </w:rPr>
        <w:t>state</w:t>
      </w:r>
      <w:r w:rsidR="004D2F44">
        <w:rPr>
          <w:rFonts w:cs="Times New Roman"/>
          <w:szCs w:val="24"/>
        </w:rPr>
        <w:t xml:space="preserve"> (Stafford, 1994)</w:t>
      </w:r>
      <w:r w:rsidR="00DB7BF5">
        <w:rPr>
          <w:rFonts w:cs="Times New Roman"/>
          <w:szCs w:val="24"/>
        </w:rPr>
        <w:t>. I</w:t>
      </w:r>
      <w:r w:rsidR="004D2F44" w:rsidRPr="004D2F44">
        <w:rPr>
          <w:rFonts w:cs="Times New Roman"/>
          <w:szCs w:val="24"/>
        </w:rPr>
        <w:t>n the educational context, emotional value is manifested through a student’s sense of gladness and self</w:t>
      </w:r>
      <w:r w:rsidR="004D2F44">
        <w:rPr>
          <w:rFonts w:cs="Times New Roman"/>
          <w:szCs w:val="24"/>
        </w:rPr>
        <w:t>-achievement in taking a course</w:t>
      </w:r>
      <w:r w:rsidR="008C2599">
        <w:rPr>
          <w:rFonts w:cs="Times New Roman"/>
          <w:szCs w:val="24"/>
        </w:rPr>
        <w:t>,</w:t>
      </w:r>
      <w:r w:rsidR="004D2F44" w:rsidRPr="004D2F44">
        <w:rPr>
          <w:rFonts w:cs="Times New Roman"/>
          <w:szCs w:val="24"/>
        </w:rPr>
        <w:t xml:space="preserve"> or </w:t>
      </w:r>
      <w:r w:rsidR="008C2599">
        <w:rPr>
          <w:rFonts w:cs="Times New Roman"/>
          <w:szCs w:val="24"/>
        </w:rPr>
        <w:t xml:space="preserve">in the student’s </w:t>
      </w:r>
      <w:r w:rsidR="004D2F44" w:rsidRPr="004D2F44">
        <w:rPr>
          <w:rFonts w:cs="Times New Roman"/>
          <w:szCs w:val="24"/>
        </w:rPr>
        <w:t>like or dislike of a class (Leblanc &amp; Nguyen, 1999; Stafford, 1994).</w:t>
      </w:r>
    </w:p>
    <w:p w:rsidR="00B074F3" w:rsidRPr="00B074F3" w:rsidRDefault="00302962" w:rsidP="00FE020C">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Cs w:val="24"/>
        </w:rPr>
      </w:pPr>
      <w:r>
        <w:rPr>
          <w:rFonts w:cs="Times New Roman"/>
          <w:szCs w:val="24"/>
        </w:rPr>
        <w:tab/>
      </w:r>
      <w:r w:rsidR="00B074F3" w:rsidRPr="00B074F3">
        <w:rPr>
          <w:rFonts w:cs="Times New Roman"/>
          <w:szCs w:val="24"/>
        </w:rPr>
        <w:t xml:space="preserve">Fourth, conditional value </w:t>
      </w:r>
      <w:r w:rsidR="005B430F">
        <w:rPr>
          <w:rFonts w:cs="Times New Roman"/>
          <w:szCs w:val="24"/>
        </w:rPr>
        <w:t>arises</w:t>
      </w:r>
      <w:r w:rsidR="005B430F" w:rsidRPr="00B074F3">
        <w:rPr>
          <w:rFonts w:cs="Times New Roman"/>
          <w:szCs w:val="24"/>
        </w:rPr>
        <w:t xml:space="preserve"> </w:t>
      </w:r>
      <w:r w:rsidR="00B074F3" w:rsidRPr="00B074F3">
        <w:rPr>
          <w:rFonts w:cs="Times New Roman"/>
          <w:szCs w:val="24"/>
        </w:rPr>
        <w:t xml:space="preserve">from benefits derived in a specific situational context. According to </w:t>
      </w:r>
      <w:proofErr w:type="spellStart"/>
      <w:r w:rsidR="00B074F3" w:rsidRPr="00B074F3">
        <w:rPr>
          <w:rFonts w:cs="Times New Roman"/>
          <w:szCs w:val="24"/>
        </w:rPr>
        <w:t>Unni</w:t>
      </w:r>
      <w:proofErr w:type="spellEnd"/>
      <w:r w:rsidR="00B074F3" w:rsidRPr="00B074F3">
        <w:rPr>
          <w:rFonts w:cs="Times New Roman"/>
          <w:szCs w:val="24"/>
        </w:rPr>
        <w:t xml:space="preserve"> (2005), the perception of value in an educational setting also encompasses a conditional value. </w:t>
      </w:r>
      <w:r w:rsidR="0061208F">
        <w:rPr>
          <w:rFonts w:cs="Times New Roman"/>
          <w:szCs w:val="24"/>
        </w:rPr>
        <w:t>That is, v</w:t>
      </w:r>
      <w:r w:rsidR="0061208F" w:rsidRPr="00B074F3">
        <w:rPr>
          <w:rFonts w:cs="Times New Roman"/>
          <w:szCs w:val="24"/>
        </w:rPr>
        <w:t xml:space="preserve">alue </w:t>
      </w:r>
      <w:r w:rsidR="00B074F3" w:rsidRPr="00B074F3">
        <w:rPr>
          <w:rFonts w:cs="Times New Roman"/>
          <w:szCs w:val="24"/>
        </w:rPr>
        <w:t>in education can also be seen in terms of the benefits derived from specific situational context</w:t>
      </w:r>
      <w:r w:rsidR="005B430F">
        <w:rPr>
          <w:rFonts w:cs="Times New Roman"/>
          <w:szCs w:val="24"/>
        </w:rPr>
        <w:t>s</w:t>
      </w:r>
      <w:r w:rsidR="00B074F3" w:rsidRPr="00B074F3">
        <w:rPr>
          <w:rFonts w:cs="Times New Roman"/>
          <w:szCs w:val="24"/>
        </w:rPr>
        <w:t>, for example</w:t>
      </w:r>
      <w:r w:rsidR="005B430F">
        <w:rPr>
          <w:rFonts w:cs="Times New Roman"/>
          <w:szCs w:val="24"/>
        </w:rPr>
        <w:t>,</w:t>
      </w:r>
      <w:r w:rsidR="00B074F3" w:rsidRPr="00B074F3">
        <w:rPr>
          <w:rFonts w:cs="Times New Roman"/>
          <w:szCs w:val="24"/>
        </w:rPr>
        <w:t xml:space="preserve"> the value perceived by the students in terms of education</w:t>
      </w:r>
      <w:r w:rsidR="005B430F">
        <w:rPr>
          <w:rFonts w:cs="Times New Roman"/>
          <w:szCs w:val="24"/>
        </w:rPr>
        <w:t>al</w:t>
      </w:r>
      <w:r w:rsidR="00B074F3" w:rsidRPr="00B074F3">
        <w:rPr>
          <w:rFonts w:cs="Times New Roman"/>
          <w:szCs w:val="24"/>
        </w:rPr>
        <w:t xml:space="preserve"> support and materials. </w:t>
      </w:r>
    </w:p>
    <w:p w:rsidR="00B074F3" w:rsidRPr="00B074F3" w:rsidRDefault="00302962" w:rsidP="00FE020C">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Cs w:val="24"/>
          <w:highlight w:val="yellow"/>
        </w:rPr>
      </w:pPr>
      <w:r>
        <w:rPr>
          <w:rFonts w:cs="Times New Roman"/>
          <w:szCs w:val="24"/>
        </w:rPr>
        <w:tab/>
      </w:r>
      <w:r w:rsidR="00B074F3" w:rsidRPr="00B074F3">
        <w:rPr>
          <w:rFonts w:cs="Times New Roman"/>
          <w:szCs w:val="24"/>
        </w:rPr>
        <w:t xml:space="preserve">Fifth, epistemic value </w:t>
      </w:r>
      <w:r w:rsidR="00AF2B28">
        <w:rPr>
          <w:rFonts w:cs="Times New Roman"/>
          <w:szCs w:val="24"/>
        </w:rPr>
        <w:t>arises</w:t>
      </w:r>
      <w:r w:rsidR="00AF2B28" w:rsidRPr="00B074F3">
        <w:rPr>
          <w:rFonts w:cs="Times New Roman"/>
          <w:szCs w:val="24"/>
        </w:rPr>
        <w:t xml:space="preserve"> </w:t>
      </w:r>
      <w:r w:rsidR="00B074F3" w:rsidRPr="00B074F3">
        <w:rPr>
          <w:rFonts w:cs="Times New Roman"/>
          <w:szCs w:val="24"/>
        </w:rPr>
        <w:t xml:space="preserve">from benefits derived from curiosity, novelty in learning, and a desire for knowledge. Epistemic value is often </w:t>
      </w:r>
      <w:r w:rsidR="00200BF2" w:rsidRPr="00B074F3">
        <w:rPr>
          <w:rFonts w:cs="Times New Roman"/>
          <w:szCs w:val="24"/>
        </w:rPr>
        <w:t>considered</w:t>
      </w:r>
      <w:r w:rsidR="00B074F3" w:rsidRPr="00B074F3">
        <w:rPr>
          <w:rFonts w:cs="Times New Roman"/>
          <w:szCs w:val="24"/>
        </w:rPr>
        <w:t xml:space="preserve"> a transient dimension and </w:t>
      </w:r>
      <w:r w:rsidR="007D7425">
        <w:rPr>
          <w:rFonts w:cs="Times New Roman"/>
          <w:szCs w:val="24"/>
        </w:rPr>
        <w:t xml:space="preserve">is </w:t>
      </w:r>
      <w:r w:rsidR="00B074F3" w:rsidRPr="00B074F3">
        <w:rPr>
          <w:rFonts w:cs="Times New Roman"/>
          <w:szCs w:val="24"/>
        </w:rPr>
        <w:t>often omitted as a contributor to perceived value (Sweeny et al., 199</w:t>
      </w:r>
      <w:r w:rsidR="00C36512">
        <w:rPr>
          <w:rFonts w:cs="Times New Roman"/>
          <w:szCs w:val="24"/>
        </w:rPr>
        <w:t>9</w:t>
      </w:r>
      <w:r w:rsidR="00200BF2" w:rsidRPr="00B074F3">
        <w:rPr>
          <w:rFonts w:cs="Times New Roman"/>
          <w:szCs w:val="24"/>
        </w:rPr>
        <w:t>)</w:t>
      </w:r>
      <w:r w:rsidR="00B074F3" w:rsidRPr="00B074F3">
        <w:rPr>
          <w:rFonts w:cs="Times New Roman"/>
          <w:szCs w:val="24"/>
        </w:rPr>
        <w:t xml:space="preserve">. This is not the case </w:t>
      </w:r>
      <w:r w:rsidR="00DB7BF5" w:rsidRPr="00B074F3">
        <w:rPr>
          <w:rFonts w:cs="Times New Roman"/>
          <w:szCs w:val="24"/>
        </w:rPr>
        <w:t>of experiential</w:t>
      </w:r>
      <w:r w:rsidR="00F709DD">
        <w:rPr>
          <w:rFonts w:cs="Times New Roman"/>
          <w:szCs w:val="24"/>
        </w:rPr>
        <w:t xml:space="preserve"> learning opportunit</w:t>
      </w:r>
      <w:r w:rsidR="007D7425">
        <w:rPr>
          <w:rFonts w:cs="Times New Roman"/>
          <w:szCs w:val="24"/>
        </w:rPr>
        <w:t>ies</w:t>
      </w:r>
      <w:r w:rsidR="00D60E01">
        <w:rPr>
          <w:rFonts w:cs="Times New Roman"/>
          <w:szCs w:val="24"/>
        </w:rPr>
        <w:t>.</w:t>
      </w:r>
      <w:r w:rsidR="00F709DD">
        <w:rPr>
          <w:rFonts w:cs="Times New Roman"/>
          <w:szCs w:val="24"/>
        </w:rPr>
        <w:t xml:space="preserve"> </w:t>
      </w:r>
      <w:r w:rsidR="00122C9D">
        <w:rPr>
          <w:rFonts w:cs="Times New Roman"/>
          <w:szCs w:val="24"/>
        </w:rPr>
        <w:t>That is,</w:t>
      </w:r>
      <w:r w:rsidR="0031079A">
        <w:rPr>
          <w:rFonts w:cs="Times New Roman"/>
          <w:szCs w:val="24"/>
        </w:rPr>
        <w:t xml:space="preserve"> </w:t>
      </w:r>
      <w:r w:rsidR="00F709DD">
        <w:rPr>
          <w:rFonts w:cs="Times New Roman"/>
          <w:szCs w:val="24"/>
        </w:rPr>
        <w:t xml:space="preserve">they </w:t>
      </w:r>
      <w:r w:rsidR="00B074F3" w:rsidRPr="00B074F3">
        <w:rPr>
          <w:rFonts w:cs="Times New Roman"/>
          <w:szCs w:val="24"/>
        </w:rPr>
        <w:t xml:space="preserve">are highly regarded by students </w:t>
      </w:r>
      <w:r w:rsidR="00122C9D">
        <w:rPr>
          <w:rFonts w:cs="Times New Roman"/>
          <w:szCs w:val="24"/>
        </w:rPr>
        <w:t>as they</w:t>
      </w:r>
      <w:r w:rsidR="00122C9D" w:rsidRPr="00B074F3">
        <w:rPr>
          <w:rFonts w:cs="Times New Roman"/>
          <w:szCs w:val="24"/>
        </w:rPr>
        <w:t xml:space="preserve"> </w:t>
      </w:r>
      <w:r w:rsidR="00B074F3" w:rsidRPr="00B074F3">
        <w:rPr>
          <w:rFonts w:cs="Times New Roman"/>
          <w:szCs w:val="24"/>
        </w:rPr>
        <w:t xml:space="preserve">provide opportunities that </w:t>
      </w:r>
      <w:r w:rsidR="0031079A">
        <w:rPr>
          <w:rFonts w:cs="Times New Roman"/>
          <w:szCs w:val="24"/>
        </w:rPr>
        <w:t>offer</w:t>
      </w:r>
      <w:r w:rsidR="0031079A" w:rsidRPr="00B074F3">
        <w:rPr>
          <w:rFonts w:cs="Times New Roman"/>
          <w:szCs w:val="24"/>
        </w:rPr>
        <w:t xml:space="preserve"> </w:t>
      </w:r>
      <w:r w:rsidR="00B074F3" w:rsidRPr="00B074F3">
        <w:rPr>
          <w:rFonts w:cs="Times New Roman"/>
          <w:szCs w:val="24"/>
        </w:rPr>
        <w:t xml:space="preserve">learning during a short-term period </w:t>
      </w:r>
      <w:r w:rsidR="0031079A">
        <w:rPr>
          <w:rFonts w:cs="Times New Roman"/>
          <w:szCs w:val="24"/>
        </w:rPr>
        <w:t>whereupon students</w:t>
      </w:r>
      <w:r w:rsidR="00B074F3" w:rsidRPr="00B074F3">
        <w:rPr>
          <w:rFonts w:cs="Times New Roman"/>
          <w:szCs w:val="24"/>
        </w:rPr>
        <w:t xml:space="preserve"> gain relevant practical experience related to their field of study (Kiser &amp; </w:t>
      </w:r>
      <w:proofErr w:type="spellStart"/>
      <w:r w:rsidR="00B074F3" w:rsidRPr="00B074F3">
        <w:rPr>
          <w:rFonts w:cs="Times New Roman"/>
          <w:szCs w:val="24"/>
        </w:rPr>
        <w:t>Partlow</w:t>
      </w:r>
      <w:proofErr w:type="spellEnd"/>
      <w:r w:rsidR="00B074F3" w:rsidRPr="00B074F3">
        <w:rPr>
          <w:rFonts w:cs="Times New Roman"/>
          <w:szCs w:val="24"/>
        </w:rPr>
        <w:t xml:space="preserve">, 1999; </w:t>
      </w:r>
      <w:proofErr w:type="spellStart"/>
      <w:r w:rsidR="00B074F3" w:rsidRPr="00B074F3">
        <w:rPr>
          <w:rFonts w:cs="Times New Roman"/>
          <w:szCs w:val="24"/>
        </w:rPr>
        <w:t>Ko</w:t>
      </w:r>
      <w:proofErr w:type="spellEnd"/>
      <w:r w:rsidR="00B074F3" w:rsidRPr="00B074F3">
        <w:rPr>
          <w:rFonts w:cs="Times New Roman"/>
          <w:szCs w:val="24"/>
        </w:rPr>
        <w:t xml:space="preserve">, 2008; Wang, Chiang, &amp; Lee, 2014; Wang, </w:t>
      </w:r>
      <w:proofErr w:type="spellStart"/>
      <w:r w:rsidR="00B074F3" w:rsidRPr="00B074F3">
        <w:rPr>
          <w:rFonts w:cs="Times New Roman"/>
          <w:szCs w:val="24"/>
        </w:rPr>
        <w:t>Cai</w:t>
      </w:r>
      <w:proofErr w:type="spellEnd"/>
      <w:r w:rsidR="00B074F3" w:rsidRPr="00B074F3">
        <w:rPr>
          <w:rFonts w:cs="Times New Roman"/>
          <w:szCs w:val="24"/>
        </w:rPr>
        <w:t xml:space="preserve">, </w:t>
      </w:r>
      <w:r w:rsidR="00E51EB8" w:rsidRPr="00B074F3">
        <w:rPr>
          <w:rFonts w:cs="Times New Roman"/>
          <w:szCs w:val="24"/>
        </w:rPr>
        <w:t>Yang, &amp;</w:t>
      </w:r>
      <w:r w:rsidR="00B074F3" w:rsidRPr="00B074F3">
        <w:rPr>
          <w:rFonts w:cs="Times New Roman"/>
          <w:szCs w:val="24"/>
        </w:rPr>
        <w:t xml:space="preserve"> Qu, 2015; </w:t>
      </w:r>
      <w:proofErr w:type="spellStart"/>
      <w:r w:rsidR="00B074F3" w:rsidRPr="00B074F3">
        <w:rPr>
          <w:rFonts w:cs="Times New Roman"/>
          <w:szCs w:val="24"/>
        </w:rPr>
        <w:t>Zopiatis</w:t>
      </w:r>
      <w:proofErr w:type="spellEnd"/>
      <w:r w:rsidR="00B074F3" w:rsidRPr="00B074F3">
        <w:rPr>
          <w:rFonts w:cs="Times New Roman"/>
          <w:szCs w:val="24"/>
        </w:rPr>
        <w:t xml:space="preserve">, 2007). Moreover, </w:t>
      </w:r>
      <w:r w:rsidR="00B074F3" w:rsidRPr="00FE020C">
        <w:rPr>
          <w:rFonts w:cs="Times New Roman"/>
          <w:szCs w:val="24"/>
        </w:rPr>
        <w:t xml:space="preserve">the usefulness of </w:t>
      </w:r>
      <w:r w:rsidR="00F709DD">
        <w:rPr>
          <w:rFonts w:cs="Times New Roman"/>
          <w:szCs w:val="24"/>
        </w:rPr>
        <w:t>ELO</w:t>
      </w:r>
      <w:r w:rsidR="00F709DD" w:rsidRPr="00FE020C">
        <w:rPr>
          <w:rFonts w:cs="Times New Roman"/>
          <w:szCs w:val="24"/>
        </w:rPr>
        <w:t xml:space="preserve"> </w:t>
      </w:r>
      <w:r w:rsidR="00B074F3" w:rsidRPr="00FE020C">
        <w:rPr>
          <w:rFonts w:cs="Times New Roman"/>
          <w:szCs w:val="24"/>
        </w:rPr>
        <w:t>is in the opportunity to apply and contextualize all the theoretical concepts from the classroom (</w:t>
      </w:r>
      <w:proofErr w:type="spellStart"/>
      <w:r w:rsidR="00B074F3" w:rsidRPr="00FE020C">
        <w:rPr>
          <w:rFonts w:cs="Times New Roman"/>
          <w:szCs w:val="24"/>
        </w:rPr>
        <w:t>Ruhanen</w:t>
      </w:r>
      <w:proofErr w:type="spellEnd"/>
      <w:r w:rsidR="00B074F3" w:rsidRPr="00FE020C">
        <w:rPr>
          <w:rFonts w:cs="Times New Roman"/>
          <w:szCs w:val="24"/>
        </w:rPr>
        <w:t xml:space="preserve">, Robinson, &amp; </w:t>
      </w:r>
      <w:proofErr w:type="spellStart"/>
      <w:r w:rsidR="00B074F3" w:rsidRPr="00FE020C">
        <w:rPr>
          <w:rFonts w:cs="Times New Roman"/>
          <w:szCs w:val="24"/>
        </w:rPr>
        <w:t>Breakey</w:t>
      </w:r>
      <w:proofErr w:type="spellEnd"/>
      <w:r w:rsidR="00B074F3" w:rsidRPr="00FE020C">
        <w:rPr>
          <w:rFonts w:cs="Times New Roman"/>
          <w:szCs w:val="24"/>
        </w:rPr>
        <w:t xml:space="preserve">, 2013). Epistemic value has a place in the hospitality </w:t>
      </w:r>
      <w:r w:rsidR="00FC1FB2">
        <w:rPr>
          <w:rFonts w:cs="Times New Roman"/>
          <w:szCs w:val="24"/>
        </w:rPr>
        <w:t>ELO</w:t>
      </w:r>
      <w:r w:rsidR="00B074F3" w:rsidRPr="00FE020C">
        <w:rPr>
          <w:rFonts w:cs="Times New Roman"/>
          <w:szCs w:val="24"/>
        </w:rPr>
        <w:t xml:space="preserve"> because although </w:t>
      </w:r>
      <w:r w:rsidR="009D0BD0">
        <w:rPr>
          <w:rFonts w:cs="Times New Roman"/>
          <w:szCs w:val="24"/>
        </w:rPr>
        <w:t>student</w:t>
      </w:r>
      <w:r w:rsidR="009D0BD0" w:rsidRPr="00FE020C">
        <w:rPr>
          <w:rFonts w:cs="Times New Roman"/>
          <w:szCs w:val="24"/>
        </w:rPr>
        <w:t xml:space="preserve"> </w:t>
      </w:r>
      <w:r w:rsidR="00200BF2" w:rsidRPr="00FE020C">
        <w:rPr>
          <w:rFonts w:cs="Times New Roman"/>
          <w:szCs w:val="24"/>
        </w:rPr>
        <w:t>expectations</w:t>
      </w:r>
      <w:r w:rsidR="00B074F3" w:rsidRPr="00FE020C">
        <w:rPr>
          <w:rFonts w:cs="Times New Roman"/>
          <w:szCs w:val="24"/>
        </w:rPr>
        <w:t xml:space="preserve"> are formed </w:t>
      </w:r>
      <w:r w:rsidR="00667F88" w:rsidRPr="00FE020C">
        <w:rPr>
          <w:rFonts w:cs="Times New Roman"/>
          <w:szCs w:val="24"/>
        </w:rPr>
        <w:t>before arriving to college</w:t>
      </w:r>
      <w:r w:rsidR="00B074F3" w:rsidRPr="00FE020C">
        <w:rPr>
          <w:rFonts w:cs="Times New Roman"/>
          <w:szCs w:val="24"/>
        </w:rPr>
        <w:t xml:space="preserve">, </w:t>
      </w:r>
      <w:r w:rsidR="00667F88" w:rsidRPr="00FE020C">
        <w:rPr>
          <w:rFonts w:cs="Times New Roman"/>
          <w:szCs w:val="24"/>
        </w:rPr>
        <w:t xml:space="preserve">their </w:t>
      </w:r>
      <w:r w:rsidR="00B074F3" w:rsidRPr="00FE020C">
        <w:rPr>
          <w:rFonts w:cs="Times New Roman"/>
          <w:szCs w:val="24"/>
        </w:rPr>
        <w:t xml:space="preserve">perception of value depends on the </w:t>
      </w:r>
      <w:r w:rsidR="00301D0E">
        <w:rPr>
          <w:rFonts w:cs="Times New Roman"/>
          <w:szCs w:val="24"/>
        </w:rPr>
        <w:t xml:space="preserve">actual college </w:t>
      </w:r>
      <w:r w:rsidR="00B074F3" w:rsidRPr="00FE020C">
        <w:rPr>
          <w:rFonts w:cs="Times New Roman"/>
          <w:szCs w:val="24"/>
        </w:rPr>
        <w:t>experience</w:t>
      </w:r>
      <w:r w:rsidR="00301D0E">
        <w:rPr>
          <w:rFonts w:cs="Times New Roman"/>
          <w:szCs w:val="24"/>
        </w:rPr>
        <w:t>,</w:t>
      </w:r>
      <w:r w:rsidR="00B074F3" w:rsidRPr="00FE020C">
        <w:rPr>
          <w:rFonts w:cs="Times New Roman"/>
          <w:szCs w:val="24"/>
        </w:rPr>
        <w:t xml:space="preserve"> and </w:t>
      </w:r>
      <w:r w:rsidR="00A917B7">
        <w:rPr>
          <w:rFonts w:cs="Times New Roman"/>
          <w:szCs w:val="24"/>
        </w:rPr>
        <w:t>therefore is not consistent over a given time frame</w:t>
      </w:r>
      <w:r w:rsidR="00B074F3" w:rsidRPr="00FE020C">
        <w:rPr>
          <w:rFonts w:cs="Times New Roman"/>
          <w:szCs w:val="24"/>
        </w:rPr>
        <w:t xml:space="preserve"> (</w:t>
      </w:r>
      <w:proofErr w:type="spellStart"/>
      <w:r w:rsidR="00B074F3" w:rsidRPr="00FE020C">
        <w:rPr>
          <w:rFonts w:cs="Times New Roman"/>
          <w:szCs w:val="24"/>
        </w:rPr>
        <w:t>Darlaston</w:t>
      </w:r>
      <w:proofErr w:type="spellEnd"/>
      <w:r w:rsidR="00B074F3" w:rsidRPr="00FE020C">
        <w:rPr>
          <w:rFonts w:ascii="Cambria Math" w:hAnsi="Cambria Math" w:cs="Cambria Math"/>
          <w:szCs w:val="24"/>
        </w:rPr>
        <w:t>‐</w:t>
      </w:r>
      <w:r w:rsidR="00B074F3" w:rsidRPr="00FE020C">
        <w:rPr>
          <w:rFonts w:cs="Times New Roman"/>
          <w:szCs w:val="24"/>
        </w:rPr>
        <w:t>Jones et al., 2003).</w:t>
      </w:r>
      <w:r w:rsidR="00B074F3" w:rsidRPr="00B074F3">
        <w:rPr>
          <w:rFonts w:cs="Times New Roman"/>
          <w:szCs w:val="24"/>
          <w:highlight w:val="yellow"/>
        </w:rPr>
        <w:t xml:space="preserve"> </w:t>
      </w:r>
    </w:p>
    <w:p w:rsidR="00B074F3" w:rsidRPr="00A917B7" w:rsidRDefault="00F709DD" w:rsidP="00FE020C">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Cs w:val="24"/>
        </w:rPr>
      </w:pPr>
      <w:r>
        <w:rPr>
          <w:rFonts w:cs="Times New Roman"/>
          <w:szCs w:val="24"/>
        </w:rPr>
        <w:tab/>
      </w:r>
      <w:r w:rsidR="00B074F3" w:rsidRPr="00D83405">
        <w:rPr>
          <w:rFonts w:cs="Times New Roman"/>
          <w:szCs w:val="24"/>
        </w:rPr>
        <w:t xml:space="preserve">The educational value of </w:t>
      </w:r>
      <w:r>
        <w:rPr>
          <w:rFonts w:cs="Times New Roman"/>
          <w:szCs w:val="24"/>
        </w:rPr>
        <w:t>ELO</w:t>
      </w:r>
      <w:r w:rsidR="00B074F3" w:rsidRPr="00D83405">
        <w:rPr>
          <w:rFonts w:cs="Times New Roman"/>
          <w:szCs w:val="24"/>
        </w:rPr>
        <w:t xml:space="preserve"> can be enhanced through academic assignments</w:t>
      </w:r>
      <w:r w:rsidR="00D83405" w:rsidRPr="00D83405">
        <w:t xml:space="preserve"> </w:t>
      </w:r>
      <w:r w:rsidR="00D63F25">
        <w:rPr>
          <w:rFonts w:cs="Times New Roman"/>
          <w:szCs w:val="24"/>
        </w:rPr>
        <w:t>a</w:t>
      </w:r>
      <w:r w:rsidR="00C346EF">
        <w:rPr>
          <w:rFonts w:cs="Times New Roman"/>
          <w:szCs w:val="24"/>
        </w:rPr>
        <w:t>s well as</w:t>
      </w:r>
      <w:r w:rsidR="00D63F25">
        <w:rPr>
          <w:rFonts w:cs="Times New Roman"/>
          <w:szCs w:val="24"/>
        </w:rPr>
        <w:t xml:space="preserve"> </w:t>
      </w:r>
      <w:r w:rsidR="00B93B9C">
        <w:rPr>
          <w:rFonts w:cs="Times New Roman"/>
          <w:szCs w:val="24"/>
        </w:rPr>
        <w:t xml:space="preserve">the </w:t>
      </w:r>
      <w:r w:rsidR="00D63F25">
        <w:rPr>
          <w:rFonts w:cs="Times New Roman"/>
          <w:szCs w:val="24"/>
        </w:rPr>
        <w:t xml:space="preserve">onsite </w:t>
      </w:r>
      <w:r w:rsidR="0082242A">
        <w:rPr>
          <w:rFonts w:cs="Times New Roman"/>
          <w:szCs w:val="24"/>
        </w:rPr>
        <w:t xml:space="preserve">or online </w:t>
      </w:r>
      <w:r w:rsidR="00B93B9C">
        <w:rPr>
          <w:rFonts w:cs="Times New Roman"/>
          <w:szCs w:val="24"/>
        </w:rPr>
        <w:t>repertoire of teaching methods and learning situations afforded by instructors</w:t>
      </w:r>
      <w:r w:rsidR="00B074F3" w:rsidRPr="00D83405">
        <w:rPr>
          <w:rFonts w:cs="Times New Roman"/>
          <w:szCs w:val="24"/>
        </w:rPr>
        <w:t xml:space="preserve">. </w:t>
      </w:r>
      <w:r w:rsidR="00A917B7">
        <w:rPr>
          <w:rFonts w:cs="Times New Roman"/>
          <w:szCs w:val="24"/>
        </w:rPr>
        <w:t>The</w:t>
      </w:r>
      <w:r w:rsidR="00B074F3" w:rsidRPr="00A917B7">
        <w:rPr>
          <w:rFonts w:cs="Times New Roman"/>
          <w:szCs w:val="24"/>
        </w:rPr>
        <w:t xml:space="preserve"> epistemic value </w:t>
      </w:r>
      <w:r w:rsidR="00A917B7">
        <w:rPr>
          <w:rFonts w:cs="Times New Roman"/>
          <w:szCs w:val="24"/>
        </w:rPr>
        <w:t>is in reference</w:t>
      </w:r>
      <w:r w:rsidR="00A917B7" w:rsidRPr="00A917B7">
        <w:rPr>
          <w:rFonts w:cs="Times New Roman"/>
          <w:szCs w:val="24"/>
        </w:rPr>
        <w:t xml:space="preserve"> </w:t>
      </w:r>
      <w:r w:rsidR="00B074F3" w:rsidRPr="00A917B7">
        <w:rPr>
          <w:rFonts w:cs="Times New Roman"/>
          <w:szCs w:val="24"/>
        </w:rPr>
        <w:t xml:space="preserve">to benefits </w:t>
      </w:r>
      <w:r w:rsidR="00A917B7" w:rsidRPr="00A917B7">
        <w:rPr>
          <w:rFonts w:cs="Times New Roman"/>
          <w:szCs w:val="24"/>
        </w:rPr>
        <w:t>arising</w:t>
      </w:r>
      <w:r w:rsidR="00B074F3" w:rsidRPr="00A917B7">
        <w:rPr>
          <w:rFonts w:cs="Times New Roman"/>
          <w:szCs w:val="24"/>
        </w:rPr>
        <w:t xml:space="preserve"> from the </w:t>
      </w:r>
      <w:r w:rsidR="00A917B7">
        <w:rPr>
          <w:rFonts w:cs="Times New Roman"/>
          <w:szCs w:val="24"/>
        </w:rPr>
        <w:t>college</w:t>
      </w:r>
      <w:r>
        <w:rPr>
          <w:rFonts w:cs="Times New Roman"/>
          <w:szCs w:val="24"/>
        </w:rPr>
        <w:t xml:space="preserve"> or hosting insti</w:t>
      </w:r>
      <w:r w:rsidR="001A170C">
        <w:rPr>
          <w:rFonts w:cs="Times New Roman"/>
          <w:szCs w:val="24"/>
        </w:rPr>
        <w:t>tu</w:t>
      </w:r>
      <w:r>
        <w:rPr>
          <w:rFonts w:cs="Times New Roman"/>
          <w:szCs w:val="24"/>
        </w:rPr>
        <w:t>tion</w:t>
      </w:r>
      <w:r w:rsidR="001A170C">
        <w:rPr>
          <w:rFonts w:cs="Times New Roman"/>
          <w:szCs w:val="24"/>
        </w:rPr>
        <w:t>’s</w:t>
      </w:r>
      <w:r w:rsidR="00A917B7" w:rsidRPr="00A917B7">
        <w:rPr>
          <w:rFonts w:cs="Times New Roman"/>
          <w:szCs w:val="24"/>
        </w:rPr>
        <w:t xml:space="preserve"> </w:t>
      </w:r>
      <w:r w:rsidR="00B074F3" w:rsidRPr="00A917B7">
        <w:rPr>
          <w:rFonts w:cs="Times New Roman"/>
          <w:szCs w:val="24"/>
        </w:rPr>
        <w:t xml:space="preserve">ability to </w:t>
      </w:r>
      <w:r w:rsidR="00A917B7">
        <w:rPr>
          <w:rFonts w:cs="Times New Roman"/>
          <w:szCs w:val="24"/>
        </w:rPr>
        <w:t>enhance</w:t>
      </w:r>
      <w:r w:rsidR="00A917B7" w:rsidRPr="00A917B7">
        <w:rPr>
          <w:rFonts w:cs="Times New Roman"/>
          <w:szCs w:val="24"/>
        </w:rPr>
        <w:t xml:space="preserve"> </w:t>
      </w:r>
      <w:r w:rsidR="00B074F3" w:rsidRPr="00A917B7">
        <w:rPr>
          <w:rFonts w:cs="Times New Roman"/>
          <w:szCs w:val="24"/>
        </w:rPr>
        <w:t>the knowledge</w:t>
      </w:r>
      <w:r w:rsidR="003247B8">
        <w:rPr>
          <w:rFonts w:cs="Times New Roman"/>
          <w:szCs w:val="24"/>
        </w:rPr>
        <w:t>, skills</w:t>
      </w:r>
      <w:r w:rsidR="00DD2621">
        <w:rPr>
          <w:rFonts w:cs="Times New Roman"/>
          <w:szCs w:val="24"/>
        </w:rPr>
        <w:t>,</w:t>
      </w:r>
      <w:r w:rsidR="003247B8">
        <w:rPr>
          <w:rFonts w:cs="Times New Roman"/>
          <w:szCs w:val="24"/>
        </w:rPr>
        <w:t xml:space="preserve"> and abilities</w:t>
      </w:r>
      <w:r w:rsidR="00B074F3" w:rsidRPr="00A917B7">
        <w:rPr>
          <w:rFonts w:cs="Times New Roman"/>
          <w:szCs w:val="24"/>
        </w:rPr>
        <w:t xml:space="preserve"> of student</w:t>
      </w:r>
      <w:r w:rsidR="001A170C">
        <w:rPr>
          <w:rFonts w:cs="Times New Roman"/>
          <w:szCs w:val="24"/>
        </w:rPr>
        <w:t>s</w:t>
      </w:r>
      <w:r w:rsidR="00B074F3" w:rsidRPr="00A917B7">
        <w:rPr>
          <w:rFonts w:cs="Times New Roman"/>
          <w:szCs w:val="24"/>
        </w:rPr>
        <w:t xml:space="preserve">. </w:t>
      </w:r>
      <w:r w:rsidR="00A366A5">
        <w:rPr>
          <w:rFonts w:cs="Times New Roman"/>
          <w:szCs w:val="24"/>
        </w:rPr>
        <w:t>Thus, t</w:t>
      </w:r>
      <w:r w:rsidR="00A366A5" w:rsidRPr="00A917B7">
        <w:rPr>
          <w:rFonts w:cs="Times New Roman"/>
          <w:szCs w:val="24"/>
        </w:rPr>
        <w:t xml:space="preserve">he </w:t>
      </w:r>
      <w:r w:rsidR="003247B8">
        <w:rPr>
          <w:rFonts w:cs="Times New Roman"/>
          <w:szCs w:val="24"/>
        </w:rPr>
        <w:t>faculty</w:t>
      </w:r>
      <w:r w:rsidR="001A170C">
        <w:rPr>
          <w:rFonts w:cs="Times New Roman"/>
          <w:szCs w:val="24"/>
        </w:rPr>
        <w:t xml:space="preserve"> and supervisors are</w:t>
      </w:r>
      <w:r w:rsidR="003247B8">
        <w:rPr>
          <w:rFonts w:cs="Times New Roman"/>
          <w:szCs w:val="24"/>
        </w:rPr>
        <w:t xml:space="preserve"> critical</w:t>
      </w:r>
      <w:r w:rsidR="00B074F3" w:rsidRPr="00A917B7">
        <w:rPr>
          <w:rFonts w:cs="Times New Roman"/>
          <w:szCs w:val="24"/>
        </w:rPr>
        <w:t xml:space="preserve"> in assuring the </w:t>
      </w:r>
      <w:r w:rsidR="003247B8" w:rsidRPr="003247B8">
        <w:rPr>
          <w:rFonts w:cs="Times New Roman"/>
          <w:szCs w:val="24"/>
        </w:rPr>
        <w:t>effectiveness</w:t>
      </w:r>
      <w:r w:rsidR="003247B8" w:rsidRPr="003247B8" w:rsidDel="003247B8">
        <w:rPr>
          <w:rFonts w:cs="Times New Roman"/>
          <w:szCs w:val="24"/>
        </w:rPr>
        <w:t xml:space="preserve"> </w:t>
      </w:r>
      <w:r w:rsidR="00B074F3" w:rsidRPr="00A917B7">
        <w:rPr>
          <w:rFonts w:cs="Times New Roman"/>
          <w:szCs w:val="24"/>
        </w:rPr>
        <w:t xml:space="preserve">and </w:t>
      </w:r>
      <w:r w:rsidR="003247B8">
        <w:rPr>
          <w:rFonts w:cs="Times New Roman"/>
          <w:szCs w:val="24"/>
        </w:rPr>
        <w:t>quality</w:t>
      </w:r>
      <w:r w:rsidR="00B074F3" w:rsidRPr="00A917B7">
        <w:rPr>
          <w:rFonts w:cs="Times New Roman"/>
          <w:szCs w:val="24"/>
        </w:rPr>
        <w:t xml:space="preserve"> of the </w:t>
      </w:r>
      <w:r w:rsidR="003247B8" w:rsidRPr="00A917B7">
        <w:rPr>
          <w:rFonts w:cs="Times New Roman"/>
          <w:szCs w:val="24"/>
        </w:rPr>
        <w:t>teaching</w:t>
      </w:r>
      <w:r w:rsidR="001A170C">
        <w:rPr>
          <w:rFonts w:cs="Times New Roman"/>
          <w:szCs w:val="24"/>
        </w:rPr>
        <w:t xml:space="preserve"> and learning </w:t>
      </w:r>
      <w:r w:rsidR="001A170C">
        <w:rPr>
          <w:rFonts w:cs="Times New Roman"/>
          <w:szCs w:val="24"/>
        </w:rPr>
        <w:lastRenderedPageBreak/>
        <w:t>experience</w:t>
      </w:r>
      <w:r w:rsidR="00B074F3" w:rsidRPr="00A917B7">
        <w:rPr>
          <w:rFonts w:cs="Times New Roman"/>
          <w:szCs w:val="24"/>
        </w:rPr>
        <w:t xml:space="preserve">. The elements </w:t>
      </w:r>
      <w:r w:rsidR="003247B8" w:rsidRPr="00A917B7">
        <w:rPr>
          <w:rFonts w:cs="Times New Roman"/>
          <w:szCs w:val="24"/>
        </w:rPr>
        <w:t>regarding</w:t>
      </w:r>
      <w:r w:rsidR="00B074F3" w:rsidRPr="00A917B7">
        <w:rPr>
          <w:rFonts w:cs="Times New Roman"/>
          <w:szCs w:val="24"/>
        </w:rPr>
        <w:t xml:space="preserve"> the </w:t>
      </w:r>
      <w:r w:rsidR="003247B8" w:rsidRPr="00A917B7">
        <w:rPr>
          <w:rFonts w:cs="Times New Roman"/>
          <w:szCs w:val="24"/>
        </w:rPr>
        <w:t>fundamental</w:t>
      </w:r>
      <w:r w:rsidR="003247B8">
        <w:rPr>
          <w:rFonts w:cs="Times New Roman"/>
          <w:szCs w:val="24"/>
        </w:rPr>
        <w:t xml:space="preserve"> instruction</w:t>
      </w:r>
      <w:r w:rsidR="00B074F3" w:rsidRPr="00A917B7">
        <w:rPr>
          <w:rFonts w:cs="Times New Roman"/>
          <w:szCs w:val="24"/>
        </w:rPr>
        <w:t xml:space="preserve"> and </w:t>
      </w:r>
      <w:r w:rsidR="003247B8">
        <w:rPr>
          <w:rFonts w:cs="Times New Roman"/>
          <w:szCs w:val="24"/>
        </w:rPr>
        <w:t>administrative</w:t>
      </w:r>
      <w:r w:rsidR="00B074F3" w:rsidRPr="00A917B7">
        <w:rPr>
          <w:rFonts w:cs="Times New Roman"/>
          <w:szCs w:val="24"/>
        </w:rPr>
        <w:t xml:space="preserve"> services </w:t>
      </w:r>
      <w:r w:rsidR="003247B8">
        <w:rPr>
          <w:rFonts w:cs="Times New Roman"/>
          <w:szCs w:val="24"/>
        </w:rPr>
        <w:t>impact</w:t>
      </w:r>
      <w:r w:rsidR="00B074F3" w:rsidRPr="00A917B7">
        <w:rPr>
          <w:rFonts w:cs="Times New Roman"/>
          <w:szCs w:val="24"/>
        </w:rPr>
        <w:t xml:space="preserve"> the </w:t>
      </w:r>
      <w:r w:rsidR="003247B8">
        <w:rPr>
          <w:rFonts w:cs="Times New Roman"/>
          <w:szCs w:val="24"/>
        </w:rPr>
        <w:t xml:space="preserve">effectiveness and </w:t>
      </w:r>
      <w:r w:rsidR="00302962">
        <w:rPr>
          <w:rFonts w:cs="Times New Roman"/>
          <w:szCs w:val="24"/>
        </w:rPr>
        <w:t>quality</w:t>
      </w:r>
      <w:r w:rsidR="00B074F3" w:rsidRPr="00A917B7">
        <w:rPr>
          <w:rFonts w:cs="Times New Roman"/>
          <w:szCs w:val="24"/>
        </w:rPr>
        <w:t xml:space="preserve"> of the </w:t>
      </w:r>
      <w:r w:rsidR="003247B8">
        <w:rPr>
          <w:rFonts w:cs="Times New Roman"/>
          <w:szCs w:val="24"/>
        </w:rPr>
        <w:t>school</w:t>
      </w:r>
      <w:r w:rsidR="00B074F3" w:rsidRPr="00A917B7">
        <w:rPr>
          <w:rFonts w:cs="Times New Roman"/>
          <w:szCs w:val="24"/>
        </w:rPr>
        <w:t>.</w:t>
      </w:r>
    </w:p>
    <w:p w:rsidR="00D12AAD" w:rsidRDefault="00302962" w:rsidP="0074411F">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Cs w:val="24"/>
        </w:rPr>
      </w:pPr>
      <w:r>
        <w:rPr>
          <w:rFonts w:cs="Times New Roman"/>
          <w:szCs w:val="24"/>
        </w:rPr>
        <w:tab/>
      </w:r>
      <w:r w:rsidR="00B074F3" w:rsidRPr="00B074F3">
        <w:rPr>
          <w:rFonts w:cs="Times New Roman"/>
          <w:szCs w:val="24"/>
        </w:rPr>
        <w:t xml:space="preserve">Lastly, the image of the institution also represents benefits derived from the actual status of the institution in terms of reputation and image projected. </w:t>
      </w:r>
      <w:r w:rsidR="0074411F">
        <w:rPr>
          <w:rFonts w:cs="Times New Roman"/>
          <w:szCs w:val="24"/>
        </w:rPr>
        <w:t xml:space="preserve">The image component </w:t>
      </w:r>
      <w:r w:rsidR="0074411F" w:rsidRPr="0074411F">
        <w:rPr>
          <w:rFonts w:cs="Times New Roman"/>
          <w:szCs w:val="24"/>
        </w:rPr>
        <w:t>represent</w:t>
      </w:r>
      <w:r w:rsidR="0074411F">
        <w:rPr>
          <w:rFonts w:cs="Times New Roman"/>
          <w:szCs w:val="24"/>
        </w:rPr>
        <w:t xml:space="preserve">s </w:t>
      </w:r>
      <w:r w:rsidR="0074411F" w:rsidRPr="0074411F">
        <w:rPr>
          <w:rFonts w:cs="Times New Roman"/>
          <w:szCs w:val="24"/>
        </w:rPr>
        <w:t>the students' belief that the image</w:t>
      </w:r>
      <w:r w:rsidR="0074411F">
        <w:rPr>
          <w:rFonts w:cs="Times New Roman"/>
          <w:szCs w:val="24"/>
        </w:rPr>
        <w:t xml:space="preserve"> </w:t>
      </w:r>
      <w:r w:rsidR="0074411F" w:rsidRPr="0074411F">
        <w:rPr>
          <w:rFonts w:cs="Times New Roman"/>
          <w:szCs w:val="24"/>
        </w:rPr>
        <w:t xml:space="preserve">projected by their </w:t>
      </w:r>
      <w:r w:rsidR="0074411F">
        <w:rPr>
          <w:rFonts w:cs="Times New Roman"/>
          <w:szCs w:val="24"/>
        </w:rPr>
        <w:t xml:space="preserve">university </w:t>
      </w:r>
      <w:r w:rsidR="002E3FB9">
        <w:rPr>
          <w:rFonts w:cs="Times New Roman"/>
          <w:szCs w:val="24"/>
        </w:rPr>
        <w:t>and</w:t>
      </w:r>
      <w:r w:rsidR="0074411F">
        <w:rPr>
          <w:rFonts w:cs="Times New Roman"/>
          <w:szCs w:val="24"/>
        </w:rPr>
        <w:t xml:space="preserve"> educational program is directly </w:t>
      </w:r>
      <w:r w:rsidR="0074411F" w:rsidRPr="0074411F">
        <w:rPr>
          <w:rFonts w:cs="Times New Roman"/>
          <w:szCs w:val="24"/>
        </w:rPr>
        <w:t xml:space="preserve">linked to the value of their </w:t>
      </w:r>
      <w:r w:rsidR="0074411F">
        <w:rPr>
          <w:rFonts w:cs="Times New Roman"/>
          <w:szCs w:val="24"/>
        </w:rPr>
        <w:t xml:space="preserve">degree. </w:t>
      </w:r>
      <w:r w:rsidR="00D12AAD">
        <w:rPr>
          <w:rFonts w:cs="Times New Roman"/>
          <w:szCs w:val="24"/>
        </w:rPr>
        <w:t>Various scholars have found that a</w:t>
      </w:r>
      <w:r w:rsidR="00D12AAD">
        <w:t xml:space="preserve"> resemblance exists among these five value perceptions in that they are related to the component of value in terms of image (LeBlanc and Nguyen, 1999; </w:t>
      </w:r>
      <w:proofErr w:type="spellStart"/>
      <w:r w:rsidR="00D12AAD">
        <w:t>Lapierre</w:t>
      </w:r>
      <w:proofErr w:type="spellEnd"/>
      <w:r w:rsidR="00D12AAD">
        <w:t xml:space="preserve">, 2000; Nguyen and LeBlanc, 2001). In other words, </w:t>
      </w:r>
      <w:r w:rsidR="00D12AAD">
        <w:rPr>
          <w:rFonts w:cs="Times New Roman"/>
          <w:szCs w:val="24"/>
        </w:rPr>
        <w:t>institutional image</w:t>
      </w:r>
      <w:r w:rsidR="00D12AAD">
        <w:t xml:space="preserve"> represents the benefits derived from their institution </w:t>
      </w:r>
      <w:r w:rsidR="00511A1C">
        <w:t>reputation, which</w:t>
      </w:r>
      <w:r w:rsidR="00D12AAD">
        <w:t xml:space="preserve"> adds to the above dimensions.</w:t>
      </w:r>
    </w:p>
    <w:p w:rsidR="00B074F3" w:rsidRPr="00B074F3" w:rsidRDefault="00DE4553" w:rsidP="0074411F">
      <w:pPr>
        <w:pStyle w:val="Heading2"/>
      </w:pPr>
      <w:r>
        <w:t>The “</w:t>
      </w:r>
      <w:r w:rsidR="00B074F3">
        <w:t>Give</w:t>
      </w:r>
      <w:r>
        <w:t>”</w:t>
      </w:r>
      <w:r w:rsidR="00B074F3">
        <w:t xml:space="preserve"> </w:t>
      </w:r>
      <w:r w:rsidR="00C346EF">
        <w:t>C</w:t>
      </w:r>
      <w:r w:rsidR="00B074F3">
        <w:t>omponent</w:t>
      </w:r>
    </w:p>
    <w:p w:rsidR="00DB7BF5" w:rsidRPr="00B074F3" w:rsidRDefault="0074411F" w:rsidP="00DB7BF5">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Cs w:val="24"/>
        </w:rPr>
      </w:pPr>
      <w:r>
        <w:rPr>
          <w:rFonts w:cs="Times New Roman"/>
          <w:szCs w:val="24"/>
        </w:rPr>
        <w:tab/>
      </w:r>
      <w:r w:rsidR="00DB7BF5">
        <w:rPr>
          <w:rFonts w:cs="Times New Roman"/>
          <w:szCs w:val="24"/>
        </w:rPr>
        <w:t>I</w:t>
      </w:r>
      <w:r w:rsidR="00DB7BF5" w:rsidRPr="00B074F3">
        <w:rPr>
          <w:rFonts w:cs="Times New Roman"/>
          <w:szCs w:val="24"/>
        </w:rPr>
        <w:t xml:space="preserve">n addition to what a student gets from an educational experience, </w:t>
      </w:r>
      <w:proofErr w:type="spellStart"/>
      <w:r w:rsidR="00DB7BF5" w:rsidRPr="00B074F3">
        <w:rPr>
          <w:rFonts w:cs="Times New Roman"/>
          <w:szCs w:val="24"/>
        </w:rPr>
        <w:t>Ledden</w:t>
      </w:r>
      <w:proofErr w:type="spellEnd"/>
      <w:r w:rsidR="00DB7BF5" w:rsidRPr="00B074F3">
        <w:rPr>
          <w:rFonts w:cs="Times New Roman"/>
          <w:szCs w:val="24"/>
        </w:rPr>
        <w:t xml:space="preserve"> et al (2007) posit that a “give” component also exists. For example, they argue that the concept of “give” comprises both monetary and non-monetary considerations. These reflect the sacrifices student</w:t>
      </w:r>
      <w:r w:rsidR="00DB7BF5">
        <w:rPr>
          <w:rFonts w:cs="Times New Roman"/>
          <w:szCs w:val="24"/>
        </w:rPr>
        <w:t>s</w:t>
      </w:r>
      <w:r w:rsidR="00DB7BF5" w:rsidRPr="00B074F3">
        <w:rPr>
          <w:rFonts w:cs="Times New Roman"/>
          <w:szCs w:val="24"/>
        </w:rPr>
        <w:t xml:space="preserve"> make in terms of course fees, transportation, time, energy, and effort</w:t>
      </w:r>
      <w:r w:rsidR="00DB7BF5">
        <w:rPr>
          <w:rFonts w:cs="Times New Roman"/>
          <w:szCs w:val="24"/>
        </w:rPr>
        <w:t xml:space="preserve">, </w:t>
      </w:r>
      <w:r w:rsidR="00DB7BF5" w:rsidRPr="00B074F3">
        <w:rPr>
          <w:rFonts w:cs="Times New Roman"/>
          <w:szCs w:val="24"/>
        </w:rPr>
        <w:t xml:space="preserve">to name a few. </w:t>
      </w:r>
    </w:p>
    <w:p w:rsidR="00D83405" w:rsidRPr="00E51EB8" w:rsidRDefault="00302962" w:rsidP="00FE020C">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Cs w:val="24"/>
        </w:rPr>
      </w:pPr>
      <w:r>
        <w:rPr>
          <w:rFonts w:cs="Times New Roman"/>
          <w:szCs w:val="24"/>
        </w:rPr>
        <w:tab/>
      </w:r>
      <w:r w:rsidR="00D676F0" w:rsidRPr="00E51EB8">
        <w:rPr>
          <w:rFonts w:cs="Times New Roman"/>
          <w:szCs w:val="24"/>
        </w:rPr>
        <w:t>Sacrifice is conceptualized as a broader construct that includes non-monetary costs such as time, effort</w:t>
      </w:r>
      <w:r w:rsidR="00324E6E">
        <w:rPr>
          <w:rFonts w:cs="Times New Roman"/>
          <w:szCs w:val="24"/>
        </w:rPr>
        <w:t>,</w:t>
      </w:r>
      <w:r w:rsidR="00D676F0" w:rsidRPr="00E51EB8">
        <w:rPr>
          <w:rFonts w:cs="Times New Roman"/>
          <w:szCs w:val="24"/>
        </w:rPr>
        <w:t xml:space="preserve"> and risk associated with a particular purchase or service. Examining non-monetary costs is important in the education</w:t>
      </w:r>
      <w:r w:rsidR="00324E6E">
        <w:rPr>
          <w:rFonts w:cs="Times New Roman"/>
          <w:szCs w:val="24"/>
        </w:rPr>
        <w:t>al</w:t>
      </w:r>
      <w:r w:rsidR="00D676F0" w:rsidRPr="00E51EB8">
        <w:rPr>
          <w:rFonts w:cs="Times New Roman"/>
          <w:szCs w:val="24"/>
        </w:rPr>
        <w:t xml:space="preserve"> context, as students make many sacrifices while completing their studies. The time away from family, loved ones</w:t>
      </w:r>
      <w:r w:rsidR="00324E6E">
        <w:rPr>
          <w:rFonts w:cs="Times New Roman"/>
          <w:szCs w:val="24"/>
        </w:rPr>
        <w:t>,</w:t>
      </w:r>
      <w:r w:rsidR="00D676F0" w:rsidRPr="00E51EB8">
        <w:rPr>
          <w:rFonts w:cs="Times New Roman"/>
          <w:szCs w:val="24"/>
        </w:rPr>
        <w:t xml:space="preserve"> and friends is a concern that </w:t>
      </w:r>
      <w:r w:rsidR="00B86705">
        <w:rPr>
          <w:rFonts w:cs="Times New Roman"/>
          <w:szCs w:val="24"/>
        </w:rPr>
        <w:t>weighs heavily</w:t>
      </w:r>
      <w:r w:rsidR="00D676F0" w:rsidRPr="00E51EB8">
        <w:rPr>
          <w:rFonts w:cs="Times New Roman"/>
          <w:szCs w:val="24"/>
        </w:rPr>
        <w:t xml:space="preserve"> on student</w:t>
      </w:r>
      <w:r w:rsidR="00324E6E">
        <w:rPr>
          <w:rFonts w:cs="Times New Roman"/>
          <w:szCs w:val="24"/>
        </w:rPr>
        <w:t>s’</w:t>
      </w:r>
      <w:r w:rsidR="00D676F0" w:rsidRPr="00E51EB8">
        <w:rPr>
          <w:rFonts w:cs="Times New Roman"/>
          <w:szCs w:val="24"/>
        </w:rPr>
        <w:t xml:space="preserve"> minds</w:t>
      </w:r>
      <w:r w:rsidR="00BD021F">
        <w:rPr>
          <w:rFonts w:cs="Times New Roman"/>
          <w:szCs w:val="24"/>
        </w:rPr>
        <w:t xml:space="preserve"> -</w:t>
      </w:r>
      <w:r w:rsidR="00D676F0" w:rsidRPr="00E51EB8">
        <w:rPr>
          <w:rFonts w:cs="Times New Roman"/>
          <w:szCs w:val="24"/>
        </w:rPr>
        <w:t xml:space="preserve"> </w:t>
      </w:r>
      <w:r w:rsidR="001348AF">
        <w:rPr>
          <w:rFonts w:cs="Times New Roman"/>
          <w:szCs w:val="24"/>
        </w:rPr>
        <w:t xml:space="preserve">particularly </w:t>
      </w:r>
      <w:r w:rsidR="00FB5539">
        <w:rPr>
          <w:rFonts w:cs="Times New Roman"/>
          <w:szCs w:val="24"/>
        </w:rPr>
        <w:t>if</w:t>
      </w:r>
      <w:r w:rsidR="00FB5539" w:rsidRPr="00E51EB8">
        <w:rPr>
          <w:rFonts w:cs="Times New Roman"/>
          <w:szCs w:val="24"/>
        </w:rPr>
        <w:t xml:space="preserve"> </w:t>
      </w:r>
      <w:r w:rsidR="00D676F0" w:rsidRPr="00E51EB8">
        <w:rPr>
          <w:rFonts w:cs="Times New Roman"/>
          <w:szCs w:val="24"/>
        </w:rPr>
        <w:t xml:space="preserve">they make the decision to go abroad. </w:t>
      </w:r>
      <w:r w:rsidR="00BD021F">
        <w:rPr>
          <w:rFonts w:cs="Times New Roman"/>
          <w:szCs w:val="24"/>
        </w:rPr>
        <w:t>Moreover, s</w:t>
      </w:r>
      <w:r w:rsidR="00D676F0" w:rsidRPr="00E51EB8">
        <w:rPr>
          <w:rFonts w:cs="Times New Roman"/>
          <w:szCs w:val="24"/>
        </w:rPr>
        <w:t>tudents must weigh what they give, in terms of sacrifice, against the rewards and benefits received from their international experience.</w:t>
      </w:r>
    </w:p>
    <w:p w:rsidR="00B074F3" w:rsidRPr="00B074F3" w:rsidRDefault="00B074F3">
      <w:pPr>
        <w:pStyle w:val="Heading2"/>
      </w:pPr>
      <w:r w:rsidRPr="00B074F3">
        <w:t xml:space="preserve">Satisfaction with the </w:t>
      </w:r>
      <w:r w:rsidR="00FC1FB2" w:rsidRPr="00B074F3">
        <w:rPr>
          <w:szCs w:val="24"/>
        </w:rPr>
        <w:t xml:space="preserve">hospitality </w:t>
      </w:r>
      <w:r w:rsidR="00FC1FB2">
        <w:rPr>
          <w:szCs w:val="24"/>
        </w:rPr>
        <w:t>ELO</w:t>
      </w:r>
      <w:r w:rsidR="00FC1FB2">
        <w:t xml:space="preserve"> </w:t>
      </w:r>
      <w:r w:rsidR="00C3795C">
        <w:t>E</w:t>
      </w:r>
      <w:r w:rsidRPr="00B074F3">
        <w:t>xperience</w:t>
      </w:r>
    </w:p>
    <w:p w:rsidR="00B074F3" w:rsidRPr="00B074F3" w:rsidRDefault="00B074F3" w:rsidP="00302962">
      <w:pPr>
        <w:ind w:firstLine="576"/>
      </w:pPr>
      <w:r w:rsidRPr="00B074F3">
        <w:t xml:space="preserve">Lam and </w:t>
      </w:r>
      <w:proofErr w:type="spellStart"/>
      <w:r w:rsidRPr="00B074F3">
        <w:t>Ching</w:t>
      </w:r>
      <w:proofErr w:type="spellEnd"/>
      <w:r w:rsidRPr="00B074F3">
        <w:t xml:space="preserve"> (2007) underscore the importance of measuring the degree of internship satisfaction, as it serves as an indicator of the overall experience. In general, the experience at an internship can be seen in terms of job satisfaction, which is defined as an evaluative judgment based on the job performed (We</w:t>
      </w:r>
      <w:r w:rsidR="006F245A">
        <w:t xml:space="preserve">iss, 2002). According to Dawson, </w:t>
      </w:r>
      <w:r w:rsidRPr="00B074F3">
        <w:t>Abbott</w:t>
      </w:r>
      <w:r w:rsidR="006F245A">
        <w:t xml:space="preserve"> and Shoemaker</w:t>
      </w:r>
      <w:r w:rsidRPr="00B074F3">
        <w:t xml:space="preserve"> (2011), internship satisfaction becomes critical because it help</w:t>
      </w:r>
      <w:r w:rsidR="00917B8A">
        <w:t>s</w:t>
      </w:r>
      <w:r w:rsidRPr="00B074F3">
        <w:t xml:space="preserve"> students understand how their performance, personalities, and backgrounds fit before they commit to a career in the hospitality </w:t>
      </w:r>
      <w:r w:rsidRPr="00B074F3">
        <w:lastRenderedPageBreak/>
        <w:t xml:space="preserve">industry. Chang and </w:t>
      </w:r>
      <w:proofErr w:type="spellStart"/>
      <w:r w:rsidRPr="00B074F3">
        <w:t>Tse</w:t>
      </w:r>
      <w:proofErr w:type="spellEnd"/>
      <w:r w:rsidRPr="00B074F3">
        <w:t xml:space="preserve"> (2015) have also found that internship experience is one of the most important factors in explaining </w:t>
      </w:r>
      <w:r w:rsidR="00AC164D">
        <w:t xml:space="preserve">students’ </w:t>
      </w:r>
      <w:r w:rsidRPr="00B074F3">
        <w:t>overall satisfaction with</w:t>
      </w:r>
      <w:r w:rsidR="00AC164D">
        <w:t xml:space="preserve"> their</w:t>
      </w:r>
      <w:r w:rsidR="00917B8A" w:rsidRPr="00B074F3">
        <w:t xml:space="preserve"> </w:t>
      </w:r>
      <w:r w:rsidRPr="00B074F3">
        <w:t>educational experience</w:t>
      </w:r>
      <w:r w:rsidR="000468AA">
        <w:t>s.</w:t>
      </w:r>
    </w:p>
    <w:p w:rsidR="00B074F3" w:rsidRPr="00B074F3" w:rsidRDefault="00B074F3" w:rsidP="00302962">
      <w:pPr>
        <w:ind w:firstLine="720"/>
        <w:rPr>
          <w:rFonts w:cs="Times New Roman"/>
          <w:szCs w:val="24"/>
        </w:rPr>
      </w:pPr>
      <w:proofErr w:type="spellStart"/>
      <w:r w:rsidRPr="00B074F3">
        <w:rPr>
          <w:rFonts w:cs="Times New Roman"/>
          <w:szCs w:val="24"/>
        </w:rPr>
        <w:t>Yiu</w:t>
      </w:r>
      <w:proofErr w:type="spellEnd"/>
      <w:r w:rsidRPr="00B074F3">
        <w:rPr>
          <w:rFonts w:cs="Times New Roman"/>
          <w:szCs w:val="24"/>
        </w:rPr>
        <w:t xml:space="preserve"> and Law (2012) conducted a review of the hospitality internship literature and found that previous </w:t>
      </w:r>
      <w:r w:rsidR="00F00B1A">
        <w:rPr>
          <w:rFonts w:cs="Times New Roman"/>
          <w:szCs w:val="24"/>
        </w:rPr>
        <w:t>researchers had</w:t>
      </w:r>
      <w:r w:rsidRPr="00B074F3">
        <w:rPr>
          <w:rFonts w:cs="Times New Roman"/>
          <w:szCs w:val="24"/>
        </w:rPr>
        <w:t xml:space="preserve"> not been able to yield consistent findings regarding students’ satisfaction with </w:t>
      </w:r>
      <w:r w:rsidR="00F00B1A">
        <w:rPr>
          <w:rFonts w:cs="Times New Roman"/>
          <w:szCs w:val="24"/>
        </w:rPr>
        <w:t>their</w:t>
      </w:r>
      <w:r w:rsidR="00F00B1A" w:rsidRPr="00B074F3">
        <w:rPr>
          <w:rFonts w:cs="Times New Roman"/>
          <w:szCs w:val="24"/>
        </w:rPr>
        <w:t xml:space="preserve"> </w:t>
      </w:r>
      <w:r w:rsidRPr="00B074F3">
        <w:rPr>
          <w:rFonts w:cs="Times New Roman"/>
          <w:szCs w:val="24"/>
        </w:rPr>
        <w:t>internship experience. The lack of consistency in those studies could be attributed to significant discrepancies regarding students’ expectations and actual performance (Cho 2006).  The hospitality internship literature implies that the internship experience should be assured to offer a valuable learning experience</w:t>
      </w:r>
      <w:r w:rsidR="00B844CA">
        <w:rPr>
          <w:rFonts w:cs="Times New Roman"/>
          <w:szCs w:val="24"/>
        </w:rPr>
        <w:t>;</w:t>
      </w:r>
      <w:r w:rsidRPr="00B074F3">
        <w:rPr>
          <w:rFonts w:cs="Times New Roman"/>
          <w:szCs w:val="24"/>
        </w:rPr>
        <w:t xml:space="preserve"> </w:t>
      </w:r>
      <w:r w:rsidR="006F245A" w:rsidRPr="00B074F3">
        <w:rPr>
          <w:rFonts w:cs="Times New Roman"/>
          <w:szCs w:val="24"/>
        </w:rPr>
        <w:t>however,</w:t>
      </w:r>
      <w:r w:rsidRPr="00B074F3">
        <w:rPr>
          <w:rFonts w:cs="Times New Roman"/>
          <w:szCs w:val="24"/>
        </w:rPr>
        <w:t xml:space="preserve"> the link between satisfaction and value is not yet clear. For example, previous studies show mixed results with regards </w:t>
      </w:r>
      <w:r w:rsidR="00A366BA">
        <w:rPr>
          <w:rFonts w:cs="Times New Roman"/>
          <w:szCs w:val="24"/>
        </w:rPr>
        <w:t xml:space="preserve">to </w:t>
      </w:r>
      <w:r w:rsidRPr="00B074F3">
        <w:rPr>
          <w:rFonts w:cs="Times New Roman"/>
          <w:szCs w:val="24"/>
        </w:rPr>
        <w:t>the student</w:t>
      </w:r>
      <w:r w:rsidR="003F21A7">
        <w:rPr>
          <w:rFonts w:cs="Times New Roman"/>
          <w:szCs w:val="24"/>
        </w:rPr>
        <w:t>s’</w:t>
      </w:r>
      <w:r w:rsidRPr="00B074F3">
        <w:rPr>
          <w:rFonts w:cs="Times New Roman"/>
          <w:szCs w:val="24"/>
        </w:rPr>
        <w:t xml:space="preserve"> overall satisfaction and how it’s influenced by the opportunity to get technical skills (</w:t>
      </w:r>
      <w:r w:rsidRPr="00B074F3">
        <w:rPr>
          <w:rFonts w:cs="Times New Roman"/>
          <w:color w:val="2E2E2E"/>
          <w:szCs w:val="24"/>
          <w:bdr w:val="none" w:sz="0" w:space="0" w:color="auto" w:frame="1"/>
          <w:shd w:val="clear" w:color="auto" w:fill="FFFFFF"/>
        </w:rPr>
        <w:t>Bu</w:t>
      </w:r>
      <w:r w:rsidR="006F245A">
        <w:rPr>
          <w:rFonts w:cs="Times New Roman"/>
          <w:color w:val="2E2E2E"/>
          <w:szCs w:val="24"/>
          <w:bdr w:val="none" w:sz="0" w:space="0" w:color="auto" w:frame="1"/>
          <w:shd w:val="clear" w:color="auto" w:fill="FFFFFF"/>
        </w:rPr>
        <w:t>sby et al. ,</w:t>
      </w:r>
      <w:r w:rsidRPr="00B074F3">
        <w:rPr>
          <w:rFonts w:cs="Times New Roman"/>
          <w:color w:val="2E2E2E"/>
          <w:szCs w:val="24"/>
          <w:bdr w:val="none" w:sz="0" w:space="0" w:color="auto" w:frame="1"/>
          <w:shd w:val="clear" w:color="auto" w:fill="FFFFFF"/>
        </w:rPr>
        <w:t>1997</w:t>
      </w:r>
      <w:r w:rsidRPr="00B074F3">
        <w:rPr>
          <w:rFonts w:eastAsia="Arial Unicode MS" w:cs="Times New Roman"/>
          <w:color w:val="2E2E2E"/>
          <w:szCs w:val="24"/>
          <w:bdr w:val="none" w:sz="0" w:space="0" w:color="auto" w:frame="1"/>
          <w:shd w:val="clear" w:color="auto" w:fill="FFFFFF"/>
        </w:rPr>
        <w:t>), develop problem solving abilities (</w:t>
      </w:r>
      <w:proofErr w:type="spellStart"/>
      <w:r w:rsidRPr="00B074F3">
        <w:rPr>
          <w:rFonts w:cs="Times New Roman"/>
          <w:color w:val="2E2E2E"/>
          <w:szCs w:val="24"/>
          <w:bdr w:val="none" w:sz="0" w:space="0" w:color="auto" w:frame="1"/>
          <w:shd w:val="clear" w:color="auto" w:fill="FFFFFF"/>
        </w:rPr>
        <w:t>Emenheiser</w:t>
      </w:r>
      <w:proofErr w:type="spellEnd"/>
      <w:r w:rsidRPr="00B074F3">
        <w:rPr>
          <w:rFonts w:cs="Times New Roman"/>
          <w:color w:val="2E2E2E"/>
          <w:szCs w:val="24"/>
          <w:bdr w:val="none" w:sz="0" w:space="0" w:color="auto" w:frame="1"/>
          <w:shd w:val="clear" w:color="auto" w:fill="FFFFFF"/>
        </w:rPr>
        <w:t xml:space="preserve"> et al. 1997</w:t>
      </w:r>
      <w:r w:rsidRPr="00B074F3">
        <w:rPr>
          <w:rFonts w:eastAsia="Arial Unicode MS" w:cs="Times New Roman"/>
          <w:color w:val="2E2E2E"/>
          <w:szCs w:val="24"/>
          <w:bdr w:val="none" w:sz="0" w:space="0" w:color="auto" w:frame="1"/>
          <w:shd w:val="clear" w:color="auto" w:fill="FFFFFF"/>
        </w:rPr>
        <w:t xml:space="preserve">; </w:t>
      </w:r>
      <w:proofErr w:type="spellStart"/>
      <w:r w:rsidRPr="00B074F3">
        <w:rPr>
          <w:rFonts w:eastAsia="Arial Unicode MS" w:cs="Times New Roman"/>
          <w:color w:val="2E2E2E"/>
          <w:szCs w:val="24"/>
          <w:bdr w:val="none" w:sz="0" w:space="0" w:color="auto" w:frame="1"/>
          <w:shd w:val="clear" w:color="auto" w:fill="FFFFFF"/>
        </w:rPr>
        <w:t>Walo</w:t>
      </w:r>
      <w:proofErr w:type="spellEnd"/>
      <w:r w:rsidRPr="00B074F3">
        <w:rPr>
          <w:rFonts w:eastAsia="Arial Unicode MS" w:cs="Times New Roman"/>
          <w:color w:val="2E2E2E"/>
          <w:szCs w:val="24"/>
          <w:bdr w:val="none" w:sz="0" w:space="0" w:color="auto" w:frame="1"/>
          <w:shd w:val="clear" w:color="auto" w:fill="FFFFFF"/>
        </w:rPr>
        <w:t>, 2001</w:t>
      </w:r>
      <w:r w:rsidRPr="00B074F3">
        <w:rPr>
          <w:rFonts w:cs="Times New Roman"/>
          <w:color w:val="2E2E2E"/>
          <w:szCs w:val="24"/>
          <w:bdr w:val="none" w:sz="0" w:space="0" w:color="auto" w:frame="1"/>
          <w:shd w:val="clear" w:color="auto" w:fill="FFFFFF"/>
        </w:rPr>
        <w:t>)</w:t>
      </w:r>
      <w:r w:rsidR="006F245A">
        <w:rPr>
          <w:rFonts w:eastAsia="Arial Unicode MS" w:cs="Times New Roman"/>
          <w:color w:val="2E2E2E"/>
          <w:szCs w:val="24"/>
          <w:shd w:val="clear" w:color="auto" w:fill="FFFFFF"/>
        </w:rPr>
        <w:t xml:space="preserve">, or the ability to get a job. </w:t>
      </w:r>
      <w:r w:rsidRPr="00B074F3">
        <w:rPr>
          <w:rFonts w:eastAsia="Arial Unicode MS" w:cs="Times New Roman"/>
          <w:color w:val="2E2E2E"/>
          <w:szCs w:val="24"/>
          <w:bdr w:val="none" w:sz="0" w:space="0" w:color="auto" w:frame="1"/>
          <w:shd w:val="clear" w:color="auto" w:fill="FFFFFF"/>
        </w:rPr>
        <w:t xml:space="preserve">We therefore suggest that </w:t>
      </w:r>
      <w:r w:rsidRPr="00B074F3">
        <w:rPr>
          <w:rFonts w:cs="Times New Roman"/>
          <w:szCs w:val="24"/>
        </w:rPr>
        <w:t xml:space="preserve">in an educational setting, students get to evaluate their experiences based on what students receive versus what students sacrifice. </w:t>
      </w:r>
    </w:p>
    <w:p w:rsidR="00B074F3" w:rsidRPr="00B074F3" w:rsidRDefault="00B074F3" w:rsidP="00302962">
      <w:pPr>
        <w:ind w:firstLine="720"/>
        <w:rPr>
          <w:rFonts w:cs="Times New Roman"/>
          <w:szCs w:val="24"/>
        </w:rPr>
      </w:pPr>
      <w:r w:rsidRPr="00B074F3">
        <w:t xml:space="preserve">In the literature, perceived value is considered an antecedent of satisfaction and </w:t>
      </w:r>
      <w:r w:rsidR="00712BC4">
        <w:t xml:space="preserve">is </w:t>
      </w:r>
      <w:r w:rsidRPr="00B074F3">
        <w:t>defined as</w:t>
      </w:r>
      <w:r w:rsidR="00F23511">
        <w:t xml:space="preserve">:  </w:t>
      </w:r>
      <w:r w:rsidRPr="00B074F3">
        <w:t xml:space="preserve">the </w:t>
      </w:r>
      <w:r w:rsidR="003247B8">
        <w:t>total</w:t>
      </w:r>
      <w:r w:rsidR="003247B8" w:rsidRPr="00B074F3">
        <w:t xml:space="preserve"> </w:t>
      </w:r>
      <w:r w:rsidRPr="00B074F3">
        <w:t xml:space="preserve">assessment of the utility of an experience is </w:t>
      </w:r>
      <w:r w:rsidR="003247B8">
        <w:t>formulated</w:t>
      </w:r>
      <w:r w:rsidR="003247B8" w:rsidRPr="00B074F3">
        <w:t xml:space="preserve"> </w:t>
      </w:r>
      <w:r w:rsidRPr="00B074F3">
        <w:t>on perceptions of what is received and what is given (</w:t>
      </w:r>
      <w:proofErr w:type="spellStart"/>
      <w:r w:rsidRPr="00B074F3">
        <w:t>Zeithaml</w:t>
      </w:r>
      <w:proofErr w:type="spellEnd"/>
      <w:r w:rsidRPr="00B074F3">
        <w:t>, 1988). In the context of an internship experience, work values are deemed to precede and influence job satisfaction. For example, Croes and Hara (2014) indicate that although paid internships can have a major contribution to local companies and economies, unpaid internships could also have an effect in indi</w:t>
      </w:r>
      <w:r w:rsidR="00EC3A84">
        <w:t xml:space="preserve">viduals’ career opportunities, </w:t>
      </w:r>
      <w:proofErr w:type="spellStart"/>
      <w:r w:rsidR="00EC3A84">
        <w:t>e</w:t>
      </w:r>
      <w:r w:rsidRPr="00B074F3">
        <w:t>ffect</w:t>
      </w:r>
      <w:proofErr w:type="spellEnd"/>
      <w:r w:rsidRPr="00B074F3">
        <w:t xml:space="preserve"> their mobility, and create more inequality in society. Therefore, simultaneously investigating the effect of perceived value and sacrifice as predictors of internship satisfaction provide</w:t>
      </w:r>
      <w:r w:rsidR="0049396B">
        <w:t>s</w:t>
      </w:r>
      <w:r w:rsidRPr="00B074F3">
        <w:t xml:space="preserve"> an opportunity </w:t>
      </w:r>
      <w:r w:rsidR="0049396B">
        <w:t xml:space="preserve">to </w:t>
      </w:r>
      <w:r w:rsidRPr="00B074F3">
        <w:t xml:space="preserve">test if students’ overall satisfaction reflects an experience to be value-laden or </w:t>
      </w:r>
      <w:r w:rsidR="0049396B">
        <w:t xml:space="preserve">if it has </w:t>
      </w:r>
      <w:r w:rsidRPr="00B074F3">
        <w:t xml:space="preserve">value for the sacrifice they bear. </w:t>
      </w:r>
      <w:r w:rsidRPr="00B074F3">
        <w:rPr>
          <w:rFonts w:cs="Times New Roman"/>
          <w:szCs w:val="24"/>
        </w:rPr>
        <w:t xml:space="preserve">Moreover, </w:t>
      </w:r>
      <w:r w:rsidR="007F159F" w:rsidRPr="00B074F3">
        <w:rPr>
          <w:rFonts w:cs="Times New Roman"/>
          <w:szCs w:val="24"/>
        </w:rPr>
        <w:t>satisfaction among interns provides</w:t>
      </w:r>
      <w:r w:rsidRPr="00B074F3">
        <w:rPr>
          <w:rFonts w:cs="Times New Roman"/>
          <w:szCs w:val="24"/>
        </w:rPr>
        <w:t xml:space="preserve"> a better developmental experience for the student and in turn lead</w:t>
      </w:r>
      <w:r w:rsidR="00E835B0">
        <w:rPr>
          <w:rFonts w:cs="Times New Roman"/>
          <w:szCs w:val="24"/>
        </w:rPr>
        <w:t>s</w:t>
      </w:r>
      <w:r w:rsidRPr="00B074F3">
        <w:rPr>
          <w:rFonts w:cs="Times New Roman"/>
          <w:szCs w:val="24"/>
        </w:rPr>
        <w:t xml:space="preserve"> to other important outcomes for the university and sponsoring organization.</w:t>
      </w:r>
    </w:p>
    <w:p w:rsidR="00B074F3" w:rsidRDefault="00302962" w:rsidP="00FE020C">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Cs w:val="24"/>
        </w:rPr>
      </w:pPr>
      <w:r>
        <w:rPr>
          <w:rFonts w:cs="Times New Roman"/>
          <w:szCs w:val="24"/>
        </w:rPr>
        <w:tab/>
      </w:r>
      <w:r w:rsidR="00B074F3" w:rsidRPr="00B074F3">
        <w:rPr>
          <w:rFonts w:cs="Times New Roman"/>
          <w:szCs w:val="24"/>
        </w:rPr>
        <w:t xml:space="preserve">The review of the literature provided above recognizes that a gap in the hospitality education literature exists, thus presenting an opportunity to assess the value of an internship experience in hospitality by considering what the students get and what they give. Downey and </w:t>
      </w:r>
      <w:proofErr w:type="spellStart"/>
      <w:r w:rsidR="00B074F3" w:rsidRPr="00B074F3">
        <w:rPr>
          <w:rFonts w:cs="Times New Roman"/>
          <w:szCs w:val="24"/>
        </w:rPr>
        <w:t>Deveau</w:t>
      </w:r>
      <w:proofErr w:type="spellEnd"/>
      <w:r w:rsidR="00B074F3" w:rsidRPr="00B074F3">
        <w:rPr>
          <w:rFonts w:cs="Times New Roman"/>
          <w:szCs w:val="24"/>
        </w:rPr>
        <w:t xml:space="preserve"> (1988) </w:t>
      </w:r>
      <w:r w:rsidR="003247B8">
        <w:rPr>
          <w:rFonts w:cs="Times New Roman"/>
          <w:szCs w:val="24"/>
        </w:rPr>
        <w:t>observed</w:t>
      </w:r>
      <w:r w:rsidR="003247B8" w:rsidRPr="00B074F3">
        <w:rPr>
          <w:rFonts w:cs="Times New Roman"/>
          <w:szCs w:val="24"/>
        </w:rPr>
        <w:t xml:space="preserve"> </w:t>
      </w:r>
      <w:r w:rsidR="00B074F3" w:rsidRPr="00B074F3">
        <w:rPr>
          <w:rFonts w:cs="Times New Roman"/>
          <w:szCs w:val="24"/>
        </w:rPr>
        <w:t xml:space="preserve">that internships </w:t>
      </w:r>
      <w:r w:rsidR="003247B8">
        <w:rPr>
          <w:rFonts w:cs="Times New Roman"/>
          <w:szCs w:val="24"/>
        </w:rPr>
        <w:t>should</w:t>
      </w:r>
      <w:r w:rsidR="003247B8" w:rsidRPr="00B074F3">
        <w:rPr>
          <w:rFonts w:cs="Times New Roman"/>
          <w:szCs w:val="24"/>
        </w:rPr>
        <w:t xml:space="preserve"> </w:t>
      </w:r>
      <w:r w:rsidR="00B074F3" w:rsidRPr="00B074F3">
        <w:rPr>
          <w:rFonts w:cs="Times New Roman"/>
          <w:szCs w:val="24"/>
        </w:rPr>
        <w:t xml:space="preserve">not </w:t>
      </w:r>
      <w:r w:rsidR="0005629D">
        <w:rPr>
          <w:rFonts w:cs="Times New Roman"/>
          <w:szCs w:val="24"/>
        </w:rPr>
        <w:t xml:space="preserve">be </w:t>
      </w:r>
      <w:r w:rsidR="00B074F3" w:rsidRPr="00B074F3">
        <w:rPr>
          <w:rFonts w:cs="Times New Roman"/>
          <w:szCs w:val="24"/>
        </w:rPr>
        <w:t xml:space="preserve">designed as a </w:t>
      </w:r>
      <w:r w:rsidR="003247B8">
        <w:rPr>
          <w:rFonts w:cs="Times New Roman"/>
          <w:szCs w:val="24"/>
        </w:rPr>
        <w:t>source</w:t>
      </w:r>
      <w:r w:rsidR="003247B8" w:rsidRPr="00B074F3">
        <w:rPr>
          <w:rFonts w:cs="Times New Roman"/>
          <w:szCs w:val="24"/>
        </w:rPr>
        <w:t xml:space="preserve"> </w:t>
      </w:r>
      <w:r w:rsidR="00B074F3" w:rsidRPr="00B074F3">
        <w:rPr>
          <w:rFonts w:cs="Times New Roman"/>
          <w:szCs w:val="24"/>
        </w:rPr>
        <w:t>of free</w:t>
      </w:r>
      <w:r w:rsidR="003247B8">
        <w:rPr>
          <w:rFonts w:cs="Times New Roman"/>
          <w:szCs w:val="24"/>
        </w:rPr>
        <w:t xml:space="preserve"> or discounted</w:t>
      </w:r>
      <w:r w:rsidR="00B074F3" w:rsidRPr="00B074F3">
        <w:rPr>
          <w:rFonts w:cs="Times New Roman"/>
          <w:szCs w:val="24"/>
        </w:rPr>
        <w:t xml:space="preserve"> </w:t>
      </w:r>
      <w:r w:rsidR="00200BF2" w:rsidRPr="00B074F3">
        <w:rPr>
          <w:rFonts w:cs="Times New Roman"/>
          <w:szCs w:val="24"/>
        </w:rPr>
        <w:t>labor</w:t>
      </w:r>
      <w:r w:rsidR="00B074F3" w:rsidRPr="00B074F3">
        <w:rPr>
          <w:rFonts w:cs="Times New Roman"/>
          <w:szCs w:val="24"/>
        </w:rPr>
        <w:t xml:space="preserve"> for hospitality </w:t>
      </w:r>
      <w:r w:rsidR="003247B8">
        <w:rPr>
          <w:rFonts w:cs="Times New Roman"/>
          <w:szCs w:val="24"/>
        </w:rPr>
        <w:t>businesses</w:t>
      </w:r>
      <w:r w:rsidR="00B074F3" w:rsidRPr="00B074F3">
        <w:rPr>
          <w:rFonts w:cs="Times New Roman"/>
          <w:szCs w:val="24"/>
        </w:rPr>
        <w:t xml:space="preserve">. </w:t>
      </w:r>
      <w:r w:rsidR="00A35DC6">
        <w:rPr>
          <w:rFonts w:cs="Times New Roman"/>
          <w:szCs w:val="24"/>
        </w:rPr>
        <w:t>Participants</w:t>
      </w:r>
      <w:r w:rsidR="00A35DC6" w:rsidRPr="00B074F3">
        <w:rPr>
          <w:rFonts w:cs="Times New Roman"/>
          <w:szCs w:val="24"/>
        </w:rPr>
        <w:t xml:space="preserve"> </w:t>
      </w:r>
      <w:r w:rsidR="00B074F3" w:rsidRPr="00B074F3">
        <w:rPr>
          <w:rFonts w:cs="Times New Roman"/>
          <w:szCs w:val="24"/>
        </w:rPr>
        <w:t xml:space="preserve">should be </w:t>
      </w:r>
      <w:r w:rsidR="00A35DC6" w:rsidRPr="00B074F3">
        <w:rPr>
          <w:rFonts w:cs="Times New Roman"/>
          <w:szCs w:val="24"/>
        </w:rPr>
        <w:t>remunerated</w:t>
      </w:r>
      <w:r w:rsidR="00B074F3" w:rsidRPr="00B074F3">
        <w:rPr>
          <w:rFonts w:cs="Times New Roman"/>
          <w:szCs w:val="24"/>
        </w:rPr>
        <w:t xml:space="preserve"> for their </w:t>
      </w:r>
      <w:r w:rsidR="00A35DC6">
        <w:rPr>
          <w:rFonts w:cs="Times New Roman"/>
          <w:szCs w:val="24"/>
        </w:rPr>
        <w:t>externship</w:t>
      </w:r>
      <w:r w:rsidR="00B074F3" w:rsidRPr="00B074F3">
        <w:rPr>
          <w:rFonts w:cs="Times New Roman"/>
          <w:szCs w:val="24"/>
        </w:rPr>
        <w:t xml:space="preserve"> </w:t>
      </w:r>
      <w:r w:rsidR="00DD4E8B">
        <w:rPr>
          <w:rFonts w:cs="Times New Roman"/>
          <w:szCs w:val="24"/>
        </w:rPr>
        <w:t xml:space="preserve">not only </w:t>
      </w:r>
      <w:r w:rsidR="006F245A">
        <w:rPr>
          <w:rFonts w:cs="Times New Roman"/>
          <w:szCs w:val="24"/>
        </w:rPr>
        <w:t>for newly</w:t>
      </w:r>
      <w:r w:rsidR="00B074F3" w:rsidRPr="00B074F3">
        <w:rPr>
          <w:rFonts w:cs="Times New Roman"/>
          <w:szCs w:val="24"/>
        </w:rPr>
        <w:t xml:space="preserve"> </w:t>
      </w:r>
      <w:r w:rsidR="00A35DC6" w:rsidRPr="00B074F3">
        <w:rPr>
          <w:rFonts w:cs="Times New Roman"/>
          <w:szCs w:val="24"/>
        </w:rPr>
        <w:lastRenderedPageBreak/>
        <w:t>learned</w:t>
      </w:r>
      <w:r w:rsidR="00B074F3" w:rsidRPr="00B074F3">
        <w:rPr>
          <w:rFonts w:cs="Times New Roman"/>
          <w:szCs w:val="24"/>
        </w:rPr>
        <w:t xml:space="preserve"> skills</w:t>
      </w:r>
      <w:r w:rsidR="0005629D">
        <w:rPr>
          <w:rFonts w:cs="Times New Roman"/>
          <w:szCs w:val="24"/>
        </w:rPr>
        <w:t>,</w:t>
      </w:r>
      <w:r w:rsidR="00B074F3" w:rsidRPr="00B074F3">
        <w:rPr>
          <w:rFonts w:cs="Times New Roman"/>
          <w:szCs w:val="24"/>
        </w:rPr>
        <w:t xml:space="preserve"> but also </w:t>
      </w:r>
      <w:r w:rsidR="0005629D">
        <w:rPr>
          <w:rFonts w:cs="Times New Roman"/>
          <w:szCs w:val="24"/>
        </w:rPr>
        <w:t xml:space="preserve">for </w:t>
      </w:r>
      <w:r w:rsidR="00B074F3" w:rsidRPr="00B074F3">
        <w:rPr>
          <w:rFonts w:cs="Times New Roman"/>
          <w:szCs w:val="24"/>
        </w:rPr>
        <w:t xml:space="preserve">financial </w:t>
      </w:r>
      <w:r w:rsidR="00A35DC6">
        <w:rPr>
          <w:rFonts w:cs="Times New Roman"/>
          <w:szCs w:val="24"/>
        </w:rPr>
        <w:t>compensation</w:t>
      </w:r>
      <w:r w:rsidR="0005629D">
        <w:rPr>
          <w:rFonts w:cs="Times New Roman"/>
          <w:szCs w:val="24"/>
        </w:rPr>
        <w:t xml:space="preserve">.  </w:t>
      </w:r>
      <w:r w:rsidR="00E57C92">
        <w:rPr>
          <w:rFonts w:cs="Times New Roman"/>
          <w:szCs w:val="24"/>
        </w:rPr>
        <w:t>T</w:t>
      </w:r>
      <w:r w:rsidR="00A35DC6">
        <w:rPr>
          <w:rFonts w:cs="Times New Roman"/>
          <w:szCs w:val="24"/>
        </w:rPr>
        <w:t>his</w:t>
      </w:r>
      <w:r w:rsidR="00B074F3" w:rsidRPr="00B074F3">
        <w:rPr>
          <w:rFonts w:cs="Times New Roman"/>
          <w:szCs w:val="24"/>
        </w:rPr>
        <w:t xml:space="preserve"> make</w:t>
      </w:r>
      <w:r w:rsidR="00A35DC6">
        <w:rPr>
          <w:rFonts w:cs="Times New Roman"/>
          <w:szCs w:val="24"/>
        </w:rPr>
        <w:t>s the work experience for the students</w:t>
      </w:r>
      <w:r w:rsidR="00B074F3" w:rsidRPr="00B074F3">
        <w:rPr>
          <w:rFonts w:cs="Times New Roman"/>
          <w:szCs w:val="24"/>
        </w:rPr>
        <w:t xml:space="preserve"> </w:t>
      </w:r>
      <w:r w:rsidR="00A35DC6">
        <w:rPr>
          <w:rFonts w:cs="Times New Roman"/>
          <w:szCs w:val="24"/>
        </w:rPr>
        <w:t>more genuine</w:t>
      </w:r>
      <w:r w:rsidR="00B074F3" w:rsidRPr="00B074F3">
        <w:rPr>
          <w:rFonts w:cs="Times New Roman"/>
          <w:szCs w:val="24"/>
        </w:rPr>
        <w:t xml:space="preserve">. </w:t>
      </w:r>
    </w:p>
    <w:p w:rsidR="00B074F3" w:rsidRPr="00C80AEB" w:rsidRDefault="007F159F" w:rsidP="00A022BD">
      <w:pPr>
        <w:pStyle w:val="Heading2"/>
      </w:pPr>
      <w:bookmarkStart w:id="1" w:name="_Toc447895908"/>
      <w:r w:rsidRPr="007F159F">
        <w:t xml:space="preserve">Internationalization </w:t>
      </w:r>
      <w:r w:rsidR="00970F8E">
        <w:t>B</w:t>
      </w:r>
      <w:r w:rsidRPr="007F159F">
        <w:t>ehavior</w:t>
      </w:r>
      <w:bookmarkEnd w:id="1"/>
      <w:r w:rsidRPr="007F159F">
        <w:t xml:space="preserve"> </w:t>
      </w:r>
    </w:p>
    <w:p w:rsidR="007F159F" w:rsidRPr="00B074F3" w:rsidRDefault="00B074F3" w:rsidP="000453DF">
      <w:pPr>
        <w:ind w:firstLine="576"/>
        <w:rPr>
          <w:rFonts w:cs="Times New Roman"/>
          <w:szCs w:val="24"/>
        </w:rPr>
      </w:pPr>
      <w:r w:rsidRPr="00B074F3">
        <w:rPr>
          <w:rFonts w:cs="Times New Roman"/>
          <w:w w:val="105"/>
          <w:szCs w:val="24"/>
        </w:rPr>
        <w:t>The demand</w:t>
      </w:r>
      <w:r w:rsidRPr="00B074F3">
        <w:rPr>
          <w:rFonts w:cs="Times New Roman"/>
          <w:spacing w:val="12"/>
          <w:w w:val="105"/>
          <w:szCs w:val="24"/>
        </w:rPr>
        <w:t xml:space="preserve"> </w:t>
      </w:r>
      <w:r w:rsidRPr="00B074F3">
        <w:rPr>
          <w:rFonts w:cs="Times New Roman"/>
          <w:w w:val="105"/>
          <w:szCs w:val="24"/>
        </w:rPr>
        <w:t>for</w:t>
      </w:r>
      <w:r w:rsidRPr="00B074F3">
        <w:rPr>
          <w:rFonts w:cs="Times New Roman"/>
          <w:spacing w:val="9"/>
          <w:w w:val="105"/>
          <w:szCs w:val="24"/>
        </w:rPr>
        <w:t xml:space="preserve"> </w:t>
      </w:r>
      <w:r w:rsidRPr="00B074F3">
        <w:rPr>
          <w:rFonts w:cs="Times New Roman"/>
          <w:w w:val="105"/>
          <w:szCs w:val="24"/>
        </w:rPr>
        <w:t>managers</w:t>
      </w:r>
      <w:r w:rsidRPr="00B074F3">
        <w:rPr>
          <w:rFonts w:cs="Times New Roman"/>
          <w:spacing w:val="13"/>
          <w:w w:val="105"/>
          <w:szCs w:val="24"/>
        </w:rPr>
        <w:t xml:space="preserve"> </w:t>
      </w:r>
      <w:r w:rsidRPr="00291670">
        <w:rPr>
          <w:rFonts w:cs="Times New Roman"/>
          <w:w w:val="105"/>
          <w:szCs w:val="24"/>
        </w:rPr>
        <w:t>who</w:t>
      </w:r>
      <w:r w:rsidRPr="00291670">
        <w:rPr>
          <w:rFonts w:cs="Times New Roman"/>
          <w:spacing w:val="10"/>
          <w:w w:val="105"/>
          <w:szCs w:val="24"/>
        </w:rPr>
        <w:t xml:space="preserve"> </w:t>
      </w:r>
      <w:r w:rsidRPr="00291670">
        <w:rPr>
          <w:rFonts w:cs="Times New Roman"/>
          <w:w w:val="105"/>
          <w:szCs w:val="24"/>
        </w:rPr>
        <w:t>are</w:t>
      </w:r>
      <w:r w:rsidRPr="00291670">
        <w:rPr>
          <w:rFonts w:cs="Times New Roman"/>
          <w:spacing w:val="4"/>
          <w:w w:val="105"/>
          <w:szCs w:val="24"/>
        </w:rPr>
        <w:t xml:space="preserve"> </w:t>
      </w:r>
      <w:r w:rsidRPr="00291670">
        <w:rPr>
          <w:rFonts w:cs="Times New Roman"/>
          <w:w w:val="105"/>
          <w:szCs w:val="24"/>
        </w:rPr>
        <w:t>sophisticated and interested in a</w:t>
      </w:r>
      <w:r w:rsidRPr="00291670">
        <w:rPr>
          <w:rFonts w:cs="Times New Roman"/>
          <w:szCs w:val="24"/>
        </w:rPr>
        <w:t>n</w:t>
      </w:r>
      <w:r w:rsidRPr="00291670">
        <w:rPr>
          <w:rFonts w:cs="Times New Roman"/>
          <w:spacing w:val="49"/>
          <w:szCs w:val="24"/>
        </w:rPr>
        <w:t xml:space="preserve"> </w:t>
      </w:r>
      <w:r w:rsidRPr="00291670">
        <w:rPr>
          <w:rFonts w:cs="Times New Roman"/>
          <w:szCs w:val="24"/>
        </w:rPr>
        <w:t>international</w:t>
      </w:r>
      <w:r w:rsidRPr="00291670">
        <w:rPr>
          <w:rFonts w:cs="Times New Roman"/>
          <w:spacing w:val="22"/>
          <w:szCs w:val="24"/>
        </w:rPr>
        <w:t xml:space="preserve"> </w:t>
      </w:r>
      <w:r w:rsidRPr="00291670">
        <w:rPr>
          <w:rFonts w:cs="Times New Roman"/>
          <w:szCs w:val="24"/>
        </w:rPr>
        <w:t>business assignment continue</w:t>
      </w:r>
      <w:r w:rsidR="005417DF" w:rsidRPr="00291670">
        <w:rPr>
          <w:rFonts w:cs="Times New Roman"/>
          <w:szCs w:val="24"/>
        </w:rPr>
        <w:t>s</w:t>
      </w:r>
      <w:r w:rsidRPr="00291670">
        <w:rPr>
          <w:rFonts w:cs="Times New Roman"/>
          <w:szCs w:val="24"/>
        </w:rPr>
        <w:t xml:space="preserve"> to rise</w:t>
      </w:r>
      <w:r w:rsidR="00C80AEB" w:rsidRPr="00291670">
        <w:rPr>
          <w:rFonts w:cs="Times New Roman"/>
          <w:szCs w:val="24"/>
        </w:rPr>
        <w:t xml:space="preserve"> (</w:t>
      </w:r>
      <w:r w:rsidR="00E144F0">
        <w:rPr>
          <w:rFonts w:cs="Times New Roman"/>
          <w:szCs w:val="24"/>
        </w:rPr>
        <w:t>Hauser, 2004</w:t>
      </w:r>
      <w:r w:rsidR="002E3FB9">
        <w:rPr>
          <w:rFonts w:cs="Times New Roman"/>
          <w:szCs w:val="24"/>
        </w:rPr>
        <w:t xml:space="preserve">; </w:t>
      </w:r>
      <w:r w:rsidR="00C80AEB" w:rsidRPr="00291670">
        <w:rPr>
          <w:rFonts w:cs="Times New Roman"/>
          <w:szCs w:val="24"/>
        </w:rPr>
        <w:t>Hauser &amp; Johnson, 2013).</w:t>
      </w:r>
      <w:r w:rsidR="005417DF" w:rsidRPr="00291670">
        <w:rPr>
          <w:rFonts w:cs="Times New Roman"/>
          <w:szCs w:val="24"/>
        </w:rPr>
        <w:t xml:space="preserve">  </w:t>
      </w:r>
      <w:r w:rsidRPr="00291670">
        <w:rPr>
          <w:rFonts w:cs="Times New Roman"/>
          <w:szCs w:val="24"/>
        </w:rPr>
        <w:t>More businesses need experience</w:t>
      </w:r>
      <w:r w:rsidR="005417DF" w:rsidRPr="00291670">
        <w:rPr>
          <w:rFonts w:cs="Times New Roman"/>
          <w:szCs w:val="24"/>
        </w:rPr>
        <w:t>d</w:t>
      </w:r>
      <w:r w:rsidRPr="00291670">
        <w:rPr>
          <w:rFonts w:cs="Times New Roman"/>
          <w:szCs w:val="24"/>
        </w:rPr>
        <w:t xml:space="preserve"> leaders and managers for managerial assignments in key markets in different countries for a period of time (short</w:t>
      </w:r>
      <w:r w:rsidR="004D44FD" w:rsidRPr="00291670">
        <w:rPr>
          <w:rFonts w:cs="Times New Roman"/>
          <w:szCs w:val="24"/>
        </w:rPr>
        <w:t>-</w:t>
      </w:r>
      <w:r w:rsidRPr="00291670">
        <w:rPr>
          <w:rFonts w:cs="Times New Roman"/>
          <w:szCs w:val="24"/>
        </w:rPr>
        <w:t xml:space="preserve"> or long</w:t>
      </w:r>
      <w:r w:rsidR="004D44FD" w:rsidRPr="00291670">
        <w:rPr>
          <w:rFonts w:cs="Times New Roman"/>
          <w:szCs w:val="24"/>
        </w:rPr>
        <w:t>-</w:t>
      </w:r>
      <w:r w:rsidRPr="00291670">
        <w:rPr>
          <w:rFonts w:cs="Times New Roman"/>
          <w:szCs w:val="24"/>
        </w:rPr>
        <w:t xml:space="preserve">term). </w:t>
      </w:r>
      <w:r w:rsidR="005417DF" w:rsidRPr="00291670">
        <w:rPr>
          <w:rFonts w:cs="Times New Roman"/>
          <w:szCs w:val="24"/>
        </w:rPr>
        <w:t>Currently</w:t>
      </w:r>
      <w:r w:rsidRPr="00291670">
        <w:rPr>
          <w:rFonts w:cs="Times New Roman"/>
          <w:szCs w:val="24"/>
        </w:rPr>
        <w:t>, companies</w:t>
      </w:r>
      <w:r w:rsidRPr="00B074F3">
        <w:rPr>
          <w:rFonts w:cs="Times New Roman"/>
          <w:szCs w:val="24"/>
        </w:rPr>
        <w:t xml:space="preserve"> are in constant need of qualified personnel </w:t>
      </w:r>
      <w:r w:rsidR="005417DF">
        <w:rPr>
          <w:rFonts w:cs="Times New Roman"/>
          <w:szCs w:val="24"/>
        </w:rPr>
        <w:t xml:space="preserve">to </w:t>
      </w:r>
      <w:r w:rsidRPr="00B074F3">
        <w:rPr>
          <w:rFonts w:cs="Times New Roman"/>
          <w:szCs w:val="24"/>
        </w:rPr>
        <w:t>provide key support and understand different policy elements. In the context of hospitality and tourism business, international assignments are typically used to transfer highly or specifically skilled employees to a work location for a temporary time period to accomplish a specific goal. This type of assignment</w:t>
      </w:r>
      <w:r w:rsidR="005417DF">
        <w:rPr>
          <w:rFonts w:cs="Times New Roman"/>
          <w:szCs w:val="24"/>
        </w:rPr>
        <w:t xml:space="preserve"> </w:t>
      </w:r>
      <w:r w:rsidRPr="00B074F3">
        <w:rPr>
          <w:rFonts w:cs="Times New Roman"/>
          <w:szCs w:val="24"/>
        </w:rPr>
        <w:t xml:space="preserve">can be short-term, or can extend to longer periods </w:t>
      </w:r>
      <w:r w:rsidR="00A05A06">
        <w:rPr>
          <w:rFonts w:cs="Times New Roman"/>
          <w:szCs w:val="24"/>
        </w:rPr>
        <w:t xml:space="preserve">of time </w:t>
      </w:r>
      <w:r w:rsidRPr="00B074F3">
        <w:rPr>
          <w:rFonts w:cs="Times New Roman"/>
          <w:szCs w:val="24"/>
        </w:rPr>
        <w:t>depending on the project needs.</w:t>
      </w:r>
    </w:p>
    <w:p w:rsidR="007F159F" w:rsidRPr="00B074F3" w:rsidRDefault="00B074F3" w:rsidP="000453DF">
      <w:pPr>
        <w:ind w:firstLine="432"/>
        <w:rPr>
          <w:rFonts w:cs="Times New Roman"/>
          <w:szCs w:val="24"/>
        </w:rPr>
      </w:pPr>
      <w:r w:rsidRPr="00B074F3">
        <w:rPr>
          <w:rFonts w:cs="Times New Roman"/>
          <w:szCs w:val="24"/>
        </w:rPr>
        <w:t>Adler (1986) found that students perceived international assignments as offering more job satisfaction</w:t>
      </w:r>
      <w:r w:rsidR="001808E0">
        <w:rPr>
          <w:rFonts w:cs="Times New Roman"/>
          <w:szCs w:val="24"/>
        </w:rPr>
        <w:t>,</w:t>
      </w:r>
      <w:r w:rsidRPr="00B074F3">
        <w:rPr>
          <w:rFonts w:cs="Times New Roman"/>
          <w:szCs w:val="24"/>
        </w:rPr>
        <w:t xml:space="preserve"> whereas domestic assignments were seen as offering more organizational recognition and a more satisfying personal life. One of the primary reasons university students accept international jobs is because of</w:t>
      </w:r>
      <w:r w:rsidR="00E43013">
        <w:rPr>
          <w:rFonts w:cs="Times New Roman"/>
          <w:szCs w:val="24"/>
        </w:rPr>
        <w:t xml:space="preserve"> the cross-cultural experience such jobs</w:t>
      </w:r>
      <w:r w:rsidRPr="00B074F3">
        <w:rPr>
          <w:rFonts w:cs="Times New Roman"/>
          <w:szCs w:val="24"/>
        </w:rPr>
        <w:t xml:space="preserve"> provide. Therefore, understanding the impact </w:t>
      </w:r>
      <w:r w:rsidR="004A351D">
        <w:rPr>
          <w:rFonts w:cs="Times New Roman"/>
          <w:szCs w:val="24"/>
        </w:rPr>
        <w:t xml:space="preserve">that </w:t>
      </w:r>
      <w:r w:rsidRPr="00B074F3">
        <w:rPr>
          <w:rFonts w:cs="Times New Roman"/>
          <w:szCs w:val="24"/>
        </w:rPr>
        <w:t xml:space="preserve">an externship experience </w:t>
      </w:r>
      <w:r w:rsidR="004A351D">
        <w:rPr>
          <w:rFonts w:cs="Times New Roman"/>
          <w:szCs w:val="24"/>
        </w:rPr>
        <w:t>can have</w:t>
      </w:r>
      <w:r w:rsidR="004A351D" w:rsidRPr="00B074F3">
        <w:rPr>
          <w:rFonts w:cs="Times New Roman"/>
          <w:szCs w:val="24"/>
        </w:rPr>
        <w:t xml:space="preserve"> </w:t>
      </w:r>
      <w:r w:rsidRPr="00B074F3">
        <w:rPr>
          <w:rFonts w:cs="Times New Roman"/>
          <w:szCs w:val="24"/>
        </w:rPr>
        <w:t>on the intentions to obtain an international assignment is worthy of consideration.</w:t>
      </w:r>
    </w:p>
    <w:p w:rsidR="00B074F3" w:rsidRPr="00B074F3" w:rsidRDefault="00B074F3" w:rsidP="00302962">
      <w:pPr>
        <w:spacing w:after="0"/>
        <w:ind w:firstLine="432"/>
      </w:pPr>
      <w:r w:rsidRPr="00B074F3">
        <w:rPr>
          <w:rFonts w:cs="Times New Roman"/>
          <w:szCs w:val="24"/>
        </w:rPr>
        <w:t xml:space="preserve"> </w:t>
      </w:r>
      <w:r w:rsidRPr="00200BF2">
        <w:t>In conclusion, the perceived value of education and the perceived value of an externship experience embody many similarities that make it worthwhile to determine what hospitality students get from and give to the externship experience.</w:t>
      </w:r>
      <w:r w:rsidRPr="00B074F3">
        <w:rPr>
          <w:rFonts w:cs="Times New Roman"/>
          <w:szCs w:val="24"/>
        </w:rPr>
        <w:t xml:space="preserve"> </w:t>
      </w:r>
      <w:r w:rsidRPr="00B074F3">
        <w:t>After the completion of an international externship experience</w:t>
      </w:r>
      <w:r w:rsidR="0060612F">
        <w:t>,</w:t>
      </w:r>
      <w:r w:rsidRPr="00B074F3">
        <w:t xml:space="preserve"> the student</w:t>
      </w:r>
      <w:r w:rsidR="0035139F">
        <w:t>s</w:t>
      </w:r>
      <w:r w:rsidR="00063B33">
        <w:t xml:space="preserve"> </w:t>
      </w:r>
      <w:r w:rsidRPr="00B074F3">
        <w:t>demonstrate some interest in career opportunities in an international location. In order of importance</w:t>
      </w:r>
      <w:r w:rsidR="003F6F34">
        <w:t>,</w:t>
      </w:r>
      <w:r w:rsidR="00735D65">
        <w:t xml:space="preserve"> that interest is reflected as follows</w:t>
      </w:r>
      <w:r w:rsidR="003F6F34">
        <w:t>.</w:t>
      </w:r>
      <w:r w:rsidRPr="00B074F3">
        <w:t xml:space="preserve"> </w:t>
      </w:r>
      <w:r w:rsidR="003F6F34">
        <w:t>W</w:t>
      </w:r>
      <w:r w:rsidRPr="00B074F3">
        <w:t xml:space="preserve">anting an international job at some time in their career received very high ratings and students seem to seriously consider it as an option. Overall, the students show some interest in job positions that include traveling to foreign countries. As for their first job being in a foreign country, this was the lowest rated preference among all students, especially when compared to the previous preferences. Based on their nationality, the E.U. students reveal more interest and serious commitment in pursuing an international career than Asian students.  In addition, the E.U. students also give more consideration to the opportunity to work abroad for their first job in </w:t>
      </w:r>
      <w:r w:rsidRPr="00B074F3">
        <w:lastRenderedPageBreak/>
        <w:t>comparison to other students.</w:t>
      </w:r>
      <w:r w:rsidR="00291670">
        <w:t xml:space="preserve"> </w:t>
      </w:r>
      <w:r w:rsidR="00291670" w:rsidRPr="00B074F3">
        <w:rPr>
          <w:rFonts w:cs="Times New Roman"/>
          <w:szCs w:val="24"/>
        </w:rPr>
        <w:t xml:space="preserve">Therefore, </w:t>
      </w:r>
      <w:r w:rsidR="00291670" w:rsidRPr="00FE020C">
        <w:rPr>
          <w:rFonts w:cs="Times New Roman"/>
          <w:szCs w:val="24"/>
        </w:rPr>
        <w:t>gaining insights into students’ perceptions of the internship will help identify what contributes the most to their judgment of the experience.</w:t>
      </w:r>
      <w:r w:rsidR="00291670" w:rsidRPr="00B074F3">
        <w:rPr>
          <w:rFonts w:cs="Times New Roman"/>
          <w:szCs w:val="24"/>
        </w:rPr>
        <w:t xml:space="preserve"> The </w:t>
      </w:r>
      <w:r w:rsidR="00291670" w:rsidRPr="009B3220">
        <w:rPr>
          <w:rFonts w:cs="Times New Roman"/>
          <w:szCs w:val="24"/>
        </w:rPr>
        <w:t>current study is designed to test three hypotheses. The proposed model for the internship experience is presented in Figure 1.</w:t>
      </w:r>
    </w:p>
    <w:p w:rsidR="00DC4743" w:rsidRPr="00B074F3" w:rsidRDefault="00B074F3" w:rsidP="00A022BD">
      <w:pPr>
        <w:pStyle w:val="Heading1"/>
      </w:pPr>
      <w:bookmarkStart w:id="2" w:name="_Toc447895920"/>
      <w:r w:rsidRPr="00B074F3">
        <w:t>EMPIRICAL MODEL AND HYPOTHES</w:t>
      </w:r>
      <w:r w:rsidR="008E50A0">
        <w:t>E</w:t>
      </w:r>
      <w:r w:rsidRPr="00B074F3">
        <w:t>S</w:t>
      </w:r>
      <w:bookmarkEnd w:id="2"/>
    </w:p>
    <w:p w:rsidR="00DC4743" w:rsidRPr="009B3220" w:rsidRDefault="00835B61">
      <w:pPr>
        <w:pStyle w:val="Heading2"/>
      </w:pPr>
      <w:r>
        <w:t>Hypotheses</w:t>
      </w:r>
    </w:p>
    <w:p w:rsidR="00DC4743" w:rsidRPr="00B074F3" w:rsidRDefault="00DC4743" w:rsidP="00302962">
      <w:pPr>
        <w:ind w:firstLine="360"/>
        <w:rPr>
          <w:rFonts w:cs="Times New Roman"/>
          <w:color w:val="000000"/>
          <w:szCs w:val="24"/>
        </w:rPr>
      </w:pPr>
      <w:r w:rsidRPr="009B3220">
        <w:rPr>
          <w:rFonts w:cs="Times New Roman"/>
          <w:color w:val="000000"/>
          <w:szCs w:val="24"/>
        </w:rPr>
        <w:t xml:space="preserve">This study </w:t>
      </w:r>
      <w:r w:rsidR="00AE03DD" w:rsidRPr="009B3220">
        <w:rPr>
          <w:rFonts w:cs="Times New Roman"/>
          <w:color w:val="000000"/>
          <w:szCs w:val="24"/>
        </w:rPr>
        <w:t>investigates</w:t>
      </w:r>
      <w:r w:rsidRPr="009B3220">
        <w:rPr>
          <w:rFonts w:cs="Times New Roman"/>
          <w:color w:val="000000"/>
          <w:szCs w:val="24"/>
        </w:rPr>
        <w:t xml:space="preserve"> the relationship between </w:t>
      </w:r>
      <w:r w:rsidR="0049542C" w:rsidRPr="009B3220">
        <w:rPr>
          <w:rFonts w:cs="Times New Roman"/>
          <w:color w:val="000000"/>
          <w:szCs w:val="24"/>
        </w:rPr>
        <w:t>students</w:t>
      </w:r>
      <w:r w:rsidR="008E50A0" w:rsidRPr="009B3220">
        <w:rPr>
          <w:rFonts w:cs="Times New Roman"/>
          <w:color w:val="000000"/>
          <w:szCs w:val="24"/>
        </w:rPr>
        <w:t>’</w:t>
      </w:r>
      <w:r w:rsidRPr="009B3220">
        <w:rPr>
          <w:rFonts w:cs="Times New Roman"/>
          <w:color w:val="000000"/>
          <w:szCs w:val="24"/>
        </w:rPr>
        <w:t xml:space="preserve"> </w:t>
      </w:r>
      <w:r w:rsidR="00AD603C" w:rsidRPr="009B3220">
        <w:rPr>
          <w:rFonts w:cs="Times New Roman"/>
          <w:color w:val="000000"/>
          <w:szCs w:val="24"/>
        </w:rPr>
        <w:t xml:space="preserve">study </w:t>
      </w:r>
      <w:r w:rsidR="00291670" w:rsidRPr="009B3220">
        <w:rPr>
          <w:rFonts w:cs="Times New Roman"/>
          <w:color w:val="000000"/>
          <w:szCs w:val="24"/>
        </w:rPr>
        <w:t>abroad</w:t>
      </w:r>
      <w:r w:rsidR="00835B61">
        <w:rPr>
          <w:rFonts w:cs="Times New Roman"/>
          <w:color w:val="000000"/>
          <w:szCs w:val="24"/>
        </w:rPr>
        <w:t>,</w:t>
      </w:r>
      <w:r w:rsidR="00AD603C" w:rsidRPr="009B3220">
        <w:rPr>
          <w:rFonts w:cs="Times New Roman"/>
          <w:color w:val="000000"/>
          <w:szCs w:val="24"/>
        </w:rPr>
        <w:t xml:space="preserve"> </w:t>
      </w:r>
      <w:r w:rsidRPr="009B3220">
        <w:rPr>
          <w:rFonts w:cs="Times New Roman"/>
          <w:color w:val="000000"/>
          <w:szCs w:val="24"/>
        </w:rPr>
        <w:t>perceive</w:t>
      </w:r>
      <w:r w:rsidR="00AE03DD" w:rsidRPr="009B3220">
        <w:rPr>
          <w:rFonts w:cs="Times New Roman"/>
          <w:color w:val="000000"/>
          <w:szCs w:val="24"/>
        </w:rPr>
        <w:t>d</w:t>
      </w:r>
      <w:r w:rsidRPr="009B3220">
        <w:rPr>
          <w:rFonts w:cs="Times New Roman"/>
          <w:color w:val="000000"/>
          <w:szCs w:val="24"/>
        </w:rPr>
        <w:t xml:space="preserve"> </w:t>
      </w:r>
      <w:r w:rsidR="00291670" w:rsidRPr="009B3220">
        <w:rPr>
          <w:rFonts w:cs="Times New Roman"/>
          <w:color w:val="000000"/>
          <w:szCs w:val="24"/>
        </w:rPr>
        <w:t>value</w:t>
      </w:r>
      <w:r w:rsidR="00CB5214">
        <w:rPr>
          <w:rFonts w:cs="Times New Roman"/>
          <w:color w:val="000000"/>
          <w:szCs w:val="24"/>
        </w:rPr>
        <w:t>,</w:t>
      </w:r>
      <w:r w:rsidR="009B3220" w:rsidRPr="009B3220">
        <w:rPr>
          <w:rFonts w:cs="Times New Roman"/>
          <w:color w:val="000000"/>
          <w:szCs w:val="24"/>
        </w:rPr>
        <w:t xml:space="preserve"> </w:t>
      </w:r>
      <w:r w:rsidRPr="009B3220">
        <w:rPr>
          <w:rFonts w:cs="Times New Roman"/>
          <w:color w:val="000000"/>
          <w:szCs w:val="24"/>
        </w:rPr>
        <w:t>and perceived sacrifice (monetary and non-monetary) with the</w:t>
      </w:r>
      <w:r w:rsidR="00D17AF1" w:rsidRPr="009B3220">
        <w:rPr>
          <w:rFonts w:cs="Times New Roman"/>
          <w:color w:val="000000"/>
          <w:szCs w:val="24"/>
        </w:rPr>
        <w:t>ir</w:t>
      </w:r>
      <w:r w:rsidRPr="009B3220">
        <w:rPr>
          <w:rFonts w:cs="Times New Roman"/>
          <w:color w:val="000000"/>
          <w:szCs w:val="24"/>
        </w:rPr>
        <w:t xml:space="preserve"> overall satisfaction</w:t>
      </w:r>
      <w:r w:rsidR="00AD603C" w:rsidRPr="009B3220">
        <w:rPr>
          <w:rFonts w:cs="Times New Roman"/>
          <w:color w:val="000000"/>
          <w:szCs w:val="24"/>
        </w:rPr>
        <w:t xml:space="preserve"> and internationalization intentions.</w:t>
      </w:r>
      <w:r w:rsidRPr="009B3220">
        <w:rPr>
          <w:rFonts w:cs="Times New Roman"/>
          <w:color w:val="000000"/>
          <w:szCs w:val="24"/>
        </w:rPr>
        <w:t xml:space="preserve"> The proposed research model is presented in Figure</w:t>
      </w:r>
      <w:r w:rsidR="00302962" w:rsidRPr="009B3220">
        <w:rPr>
          <w:rFonts w:cs="Times New Roman"/>
          <w:color w:val="000000"/>
          <w:szCs w:val="24"/>
        </w:rPr>
        <w:t xml:space="preserve"> </w:t>
      </w:r>
      <w:r w:rsidR="00766B3E" w:rsidRPr="009B3220">
        <w:rPr>
          <w:rFonts w:cs="Times New Roman"/>
          <w:color w:val="000000"/>
          <w:szCs w:val="24"/>
        </w:rPr>
        <w:t>1</w:t>
      </w:r>
      <w:r w:rsidR="00302962" w:rsidRPr="009B3220">
        <w:rPr>
          <w:rFonts w:cs="Times New Roman"/>
          <w:color w:val="000000"/>
          <w:szCs w:val="24"/>
        </w:rPr>
        <w:t>. The proposed research hypothes</w:t>
      </w:r>
      <w:r w:rsidR="00766B3E" w:rsidRPr="009B3220">
        <w:rPr>
          <w:rFonts w:cs="Times New Roman"/>
          <w:color w:val="000000"/>
          <w:szCs w:val="24"/>
        </w:rPr>
        <w:t>e</w:t>
      </w:r>
      <w:r w:rsidR="00302962" w:rsidRPr="009B3220">
        <w:rPr>
          <w:rFonts w:cs="Times New Roman"/>
          <w:color w:val="000000"/>
          <w:szCs w:val="24"/>
        </w:rPr>
        <w:t>s are:</w:t>
      </w:r>
    </w:p>
    <w:p w:rsidR="00DC4743" w:rsidRPr="00B074F3" w:rsidRDefault="00DC4743" w:rsidP="00FE020C">
      <w:pPr>
        <w:pStyle w:val="ListParagraph"/>
        <w:numPr>
          <w:ilvl w:val="0"/>
          <w:numId w:val="10"/>
        </w:numPr>
        <w:spacing w:after="0"/>
        <w:jc w:val="both"/>
        <w:rPr>
          <w:rFonts w:cs="Times New Roman"/>
          <w:szCs w:val="24"/>
        </w:rPr>
      </w:pPr>
      <w:r w:rsidRPr="00B074F3">
        <w:rPr>
          <w:rFonts w:cs="Times New Roman"/>
          <w:szCs w:val="24"/>
        </w:rPr>
        <w:t>Hypothesis 1: Students’ perceived value (get and give component</w:t>
      </w:r>
      <w:r w:rsidR="00EB5DAA">
        <w:rPr>
          <w:rFonts w:cs="Times New Roman"/>
          <w:szCs w:val="24"/>
        </w:rPr>
        <w:t>s</w:t>
      </w:r>
      <w:r w:rsidRPr="00B074F3">
        <w:rPr>
          <w:rFonts w:cs="Times New Roman"/>
          <w:szCs w:val="24"/>
        </w:rPr>
        <w:t>) of the study abroad experience will have a positive impact on the overall satisfaction.</w:t>
      </w:r>
    </w:p>
    <w:p w:rsidR="00DC4743" w:rsidRPr="00B074F3" w:rsidRDefault="00DC4743" w:rsidP="00FE020C">
      <w:pPr>
        <w:pStyle w:val="ListParagraph"/>
        <w:numPr>
          <w:ilvl w:val="0"/>
          <w:numId w:val="10"/>
        </w:numPr>
        <w:spacing w:after="0"/>
        <w:jc w:val="both"/>
        <w:rPr>
          <w:rFonts w:cs="Times New Roman"/>
          <w:szCs w:val="24"/>
        </w:rPr>
      </w:pPr>
      <w:r w:rsidRPr="00B074F3">
        <w:rPr>
          <w:rFonts w:cs="Times New Roman"/>
          <w:szCs w:val="24"/>
        </w:rPr>
        <w:t>Hypothesis 2: Students’ perceived value (get and give component</w:t>
      </w:r>
      <w:r w:rsidR="00EB5DAA">
        <w:rPr>
          <w:rFonts w:cs="Times New Roman"/>
          <w:szCs w:val="24"/>
        </w:rPr>
        <w:t>s</w:t>
      </w:r>
      <w:r w:rsidRPr="00B074F3">
        <w:rPr>
          <w:rFonts w:cs="Times New Roman"/>
          <w:szCs w:val="24"/>
        </w:rPr>
        <w:t>) of the study abroad experience will have a positive impact on internationalization intentions.</w:t>
      </w:r>
    </w:p>
    <w:p w:rsidR="00DC4743" w:rsidRPr="00B074F3" w:rsidRDefault="00DC4743" w:rsidP="001D14F0">
      <w:pPr>
        <w:pStyle w:val="ListParagraph"/>
        <w:numPr>
          <w:ilvl w:val="0"/>
          <w:numId w:val="10"/>
        </w:numPr>
        <w:spacing w:after="0"/>
        <w:jc w:val="both"/>
        <w:rPr>
          <w:rFonts w:cs="Times New Roman"/>
          <w:szCs w:val="24"/>
        </w:rPr>
      </w:pPr>
      <w:r w:rsidRPr="00B074F3">
        <w:rPr>
          <w:rFonts w:cs="Times New Roman"/>
          <w:szCs w:val="24"/>
        </w:rPr>
        <w:t xml:space="preserve">Hypothesis 3: Students’ overall satisfaction with the </w:t>
      </w:r>
      <w:r w:rsidR="001D14F0" w:rsidRPr="001D14F0">
        <w:rPr>
          <w:rFonts w:cs="Times New Roman"/>
          <w:szCs w:val="24"/>
        </w:rPr>
        <w:t>study abroad experience</w:t>
      </w:r>
      <w:r w:rsidRPr="00B074F3">
        <w:rPr>
          <w:rFonts w:cs="Times New Roman"/>
          <w:szCs w:val="24"/>
        </w:rPr>
        <w:t xml:space="preserve"> will have a positive impact on the internationalization intentions.</w:t>
      </w:r>
    </w:p>
    <w:p w:rsidR="00DC4743" w:rsidRPr="00B074F3" w:rsidRDefault="00DC4743" w:rsidP="00766B3E">
      <w:pPr>
        <w:keepNext/>
        <w:jc w:val="center"/>
        <w:rPr>
          <w:rFonts w:cs="Times New Roman"/>
          <w:szCs w:val="24"/>
        </w:rPr>
      </w:pPr>
      <w:r w:rsidRPr="00B074F3">
        <w:rPr>
          <w:rFonts w:cs="Times New Roman"/>
          <w:noProof/>
          <w:color w:val="000000"/>
          <w:szCs w:val="24"/>
        </w:rPr>
        <w:drawing>
          <wp:inline distT="0" distB="0" distL="0" distR="0" wp14:anchorId="62F05832" wp14:editId="39746F19">
            <wp:extent cx="4261405" cy="328468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9759" cy="3321960"/>
                    </a:xfrm>
                    <a:prstGeom prst="rect">
                      <a:avLst/>
                    </a:prstGeom>
                    <a:noFill/>
                  </pic:spPr>
                </pic:pic>
              </a:graphicData>
            </a:graphic>
          </wp:inline>
        </w:drawing>
      </w:r>
    </w:p>
    <w:p w:rsidR="00DC4743" w:rsidRPr="00B074F3" w:rsidRDefault="00DC4743" w:rsidP="009B3220">
      <w:pPr>
        <w:pStyle w:val="Caption"/>
        <w:rPr>
          <w:color w:val="000000"/>
        </w:rPr>
      </w:pPr>
      <w:r w:rsidRPr="00B074F3">
        <w:t xml:space="preserve">Figure </w:t>
      </w:r>
      <w:r w:rsidR="00A72BED">
        <w:fldChar w:fldCharType="begin"/>
      </w:r>
      <w:r w:rsidR="00D450B7">
        <w:instrText xml:space="preserve"> SEQ Figure \* ARABIC </w:instrText>
      </w:r>
      <w:r w:rsidR="00A72BED">
        <w:fldChar w:fldCharType="separate"/>
      </w:r>
      <w:r w:rsidR="00C36512">
        <w:rPr>
          <w:noProof/>
        </w:rPr>
        <w:t>1</w:t>
      </w:r>
      <w:r w:rsidR="00A72BED">
        <w:rPr>
          <w:noProof/>
        </w:rPr>
        <w:fldChar w:fldCharType="end"/>
      </w:r>
      <w:r w:rsidR="00766B3E">
        <w:t xml:space="preserve"> </w:t>
      </w:r>
      <w:r w:rsidRPr="00B074F3">
        <w:t>Research Model for Study Abroad Experience</w:t>
      </w:r>
    </w:p>
    <w:p w:rsidR="00DC4743" w:rsidRDefault="00DC4743" w:rsidP="00302962">
      <w:pPr>
        <w:ind w:firstLine="576"/>
        <w:rPr>
          <w:rFonts w:cs="Times New Roman"/>
          <w:color w:val="000000"/>
          <w:szCs w:val="24"/>
        </w:rPr>
      </w:pPr>
      <w:r w:rsidRPr="009B3220">
        <w:rPr>
          <w:rFonts w:cs="Times New Roman"/>
          <w:color w:val="000000" w:themeColor="text1"/>
          <w:szCs w:val="24"/>
        </w:rPr>
        <w:lastRenderedPageBreak/>
        <w:t xml:space="preserve">The proposed model is tested using partial least square structural equation </w:t>
      </w:r>
      <w:r w:rsidR="00EA2FB5" w:rsidRPr="009B3220">
        <w:rPr>
          <w:rFonts w:cs="Times New Roman"/>
          <w:color w:val="000000" w:themeColor="text1"/>
          <w:szCs w:val="24"/>
        </w:rPr>
        <w:t>modeling</w:t>
      </w:r>
      <w:r w:rsidRPr="009B3220">
        <w:rPr>
          <w:rFonts w:cs="Times New Roman"/>
          <w:color w:val="000000" w:themeColor="text1"/>
          <w:szCs w:val="24"/>
        </w:rPr>
        <w:t xml:space="preserve"> (PLS-SEM).</w:t>
      </w:r>
      <w:r w:rsidR="008675D6" w:rsidRPr="009B3220">
        <w:rPr>
          <w:rFonts w:cs="Times New Roman"/>
          <w:color w:val="000000" w:themeColor="text1"/>
          <w:szCs w:val="24"/>
        </w:rPr>
        <w:t xml:space="preserve"> The researchers use R software (R Core Team, 2017)</w:t>
      </w:r>
      <w:r w:rsidR="00200BF2" w:rsidRPr="009B3220">
        <w:rPr>
          <w:rFonts w:cs="Times New Roman"/>
          <w:color w:val="000000" w:themeColor="text1"/>
          <w:szCs w:val="24"/>
        </w:rPr>
        <w:t xml:space="preserve"> with </w:t>
      </w:r>
      <w:r w:rsidRPr="009B3220">
        <w:rPr>
          <w:rFonts w:cs="Times New Roman"/>
          <w:color w:val="000000" w:themeColor="text1"/>
          <w:szCs w:val="24"/>
        </w:rPr>
        <w:t>'</w:t>
      </w:r>
      <w:proofErr w:type="spellStart"/>
      <w:r w:rsidRPr="009B3220">
        <w:rPr>
          <w:rFonts w:cs="Times New Roman"/>
          <w:color w:val="000000" w:themeColor="text1"/>
          <w:szCs w:val="24"/>
        </w:rPr>
        <w:t>plsdepot</w:t>
      </w:r>
      <w:proofErr w:type="spellEnd"/>
      <w:r w:rsidRPr="009B3220">
        <w:rPr>
          <w:rFonts w:cs="Times New Roman"/>
          <w:color w:val="000000" w:themeColor="text1"/>
          <w:szCs w:val="24"/>
        </w:rPr>
        <w:t>'</w:t>
      </w:r>
      <w:r w:rsidR="008675D6" w:rsidRPr="009B3220">
        <w:rPr>
          <w:rFonts w:cs="Times New Roman"/>
          <w:color w:val="000000" w:themeColor="text1"/>
          <w:szCs w:val="24"/>
        </w:rPr>
        <w:t xml:space="preserve"> (Sanchez, 2012) and ‘</w:t>
      </w:r>
      <w:proofErr w:type="spellStart"/>
      <w:r w:rsidR="008675D6" w:rsidRPr="009B3220">
        <w:rPr>
          <w:rFonts w:cs="Times New Roman"/>
          <w:color w:val="000000" w:themeColor="text1"/>
          <w:szCs w:val="24"/>
        </w:rPr>
        <w:t>plspm</w:t>
      </w:r>
      <w:proofErr w:type="spellEnd"/>
      <w:r w:rsidR="008675D6" w:rsidRPr="009B3220">
        <w:rPr>
          <w:rFonts w:cs="Times New Roman"/>
          <w:color w:val="000000" w:themeColor="text1"/>
          <w:szCs w:val="24"/>
        </w:rPr>
        <w:t xml:space="preserve">’ (Sanchez, </w:t>
      </w:r>
      <w:proofErr w:type="spellStart"/>
      <w:r w:rsidR="008675D6" w:rsidRPr="009B3220">
        <w:rPr>
          <w:rFonts w:cs="Times New Roman"/>
          <w:color w:val="000000" w:themeColor="text1"/>
          <w:szCs w:val="24"/>
        </w:rPr>
        <w:t>Trinchera</w:t>
      </w:r>
      <w:proofErr w:type="spellEnd"/>
      <w:r w:rsidR="008675D6" w:rsidRPr="009B3220">
        <w:rPr>
          <w:rFonts w:cs="Times New Roman"/>
          <w:color w:val="000000" w:themeColor="text1"/>
          <w:szCs w:val="24"/>
        </w:rPr>
        <w:t xml:space="preserve">, &amp; </w:t>
      </w:r>
      <w:proofErr w:type="spellStart"/>
      <w:r w:rsidR="008675D6" w:rsidRPr="009B3220">
        <w:rPr>
          <w:rFonts w:cs="Times New Roman"/>
          <w:color w:val="000000" w:themeColor="text1"/>
          <w:szCs w:val="24"/>
        </w:rPr>
        <w:t>Russolillo</w:t>
      </w:r>
      <w:proofErr w:type="spellEnd"/>
      <w:r w:rsidR="008675D6" w:rsidRPr="009B3220">
        <w:rPr>
          <w:rFonts w:cs="Times New Roman"/>
          <w:color w:val="000000" w:themeColor="text1"/>
          <w:szCs w:val="24"/>
        </w:rPr>
        <w:t xml:space="preserve">, 2015) </w:t>
      </w:r>
      <w:r w:rsidR="00200BF2" w:rsidRPr="009B3220">
        <w:rPr>
          <w:rFonts w:cs="Times New Roman"/>
          <w:color w:val="000000" w:themeColor="text1"/>
          <w:szCs w:val="24"/>
        </w:rPr>
        <w:t>packages</w:t>
      </w:r>
      <w:r w:rsidRPr="009B3220">
        <w:rPr>
          <w:rFonts w:cs="Times New Roman"/>
          <w:color w:val="000000" w:themeColor="text1"/>
          <w:szCs w:val="24"/>
        </w:rPr>
        <w:t xml:space="preserve"> to test the </w:t>
      </w:r>
      <w:r w:rsidR="00530D8F">
        <w:rPr>
          <w:rFonts w:cs="Times New Roman"/>
          <w:color w:val="000000" w:themeColor="text1"/>
          <w:szCs w:val="24"/>
        </w:rPr>
        <w:t>hypotheses</w:t>
      </w:r>
      <w:r w:rsidRPr="009B3220">
        <w:rPr>
          <w:rFonts w:cs="Times New Roman"/>
          <w:color w:val="000000" w:themeColor="text1"/>
          <w:szCs w:val="24"/>
        </w:rPr>
        <w:t xml:space="preserve">. The research model incorporates both reflective and formative measures. This is done to comply with the fundamental propositions of the theory of consumption value. According to Seth, Newman and Gross (1991), the </w:t>
      </w:r>
      <w:r w:rsidR="006C5AA8" w:rsidRPr="009B3220">
        <w:rPr>
          <w:rFonts w:cs="Times New Roman"/>
          <w:color w:val="000000" w:themeColor="text1"/>
          <w:szCs w:val="24"/>
        </w:rPr>
        <w:t>“</w:t>
      </w:r>
      <w:r w:rsidRPr="009B3220">
        <w:rPr>
          <w:rFonts w:cs="Times New Roman"/>
          <w:color w:val="000000" w:themeColor="text1"/>
          <w:szCs w:val="24"/>
        </w:rPr>
        <w:t>get</w:t>
      </w:r>
      <w:r w:rsidR="006C5AA8" w:rsidRPr="009B3220">
        <w:rPr>
          <w:rFonts w:cs="Times New Roman"/>
          <w:color w:val="000000" w:themeColor="text1"/>
          <w:szCs w:val="24"/>
        </w:rPr>
        <w:t>”</w:t>
      </w:r>
      <w:r w:rsidRPr="009B3220">
        <w:rPr>
          <w:rFonts w:cs="Times New Roman"/>
          <w:color w:val="000000" w:themeColor="text1"/>
          <w:szCs w:val="24"/>
        </w:rPr>
        <w:t xml:space="preserve"> </w:t>
      </w:r>
      <w:r w:rsidR="008675D6" w:rsidRPr="009B3220">
        <w:rPr>
          <w:rFonts w:cs="Times New Roman"/>
          <w:color w:val="000000" w:themeColor="text1"/>
          <w:szCs w:val="24"/>
        </w:rPr>
        <w:t>component</w:t>
      </w:r>
      <w:r w:rsidR="000028C2" w:rsidRPr="009B3220">
        <w:rPr>
          <w:rFonts w:cs="Times New Roman"/>
          <w:color w:val="000000" w:themeColor="text1"/>
          <w:szCs w:val="24"/>
        </w:rPr>
        <w:t>s</w:t>
      </w:r>
      <w:r w:rsidR="008675D6" w:rsidRPr="009B3220">
        <w:rPr>
          <w:rFonts w:cs="Times New Roman"/>
          <w:color w:val="000000" w:themeColor="text1"/>
          <w:szCs w:val="24"/>
        </w:rPr>
        <w:t xml:space="preserve"> </w:t>
      </w:r>
      <w:r w:rsidRPr="009B3220">
        <w:rPr>
          <w:rFonts w:cs="Times New Roman"/>
          <w:color w:val="000000" w:themeColor="text1"/>
          <w:szCs w:val="24"/>
        </w:rPr>
        <w:t xml:space="preserve">of value are formative </w:t>
      </w:r>
      <w:r w:rsidRPr="00B074F3">
        <w:rPr>
          <w:rFonts w:cs="Times New Roman"/>
          <w:color w:val="000000"/>
          <w:szCs w:val="24"/>
        </w:rPr>
        <w:t xml:space="preserve">in nature because of their axiomatic propositions. First, the </w:t>
      </w:r>
      <w:r w:rsidR="00A93685">
        <w:rPr>
          <w:rFonts w:cs="Times New Roman"/>
          <w:color w:val="000000"/>
          <w:szCs w:val="24"/>
        </w:rPr>
        <w:t>“</w:t>
      </w:r>
      <w:r w:rsidRPr="00B074F3">
        <w:rPr>
          <w:rFonts w:cs="Times New Roman"/>
          <w:color w:val="000000"/>
          <w:szCs w:val="24"/>
        </w:rPr>
        <w:t>get</w:t>
      </w:r>
      <w:r w:rsidR="00A93685">
        <w:rPr>
          <w:rFonts w:cs="Times New Roman"/>
          <w:color w:val="000000"/>
          <w:szCs w:val="24"/>
        </w:rPr>
        <w:t>”</w:t>
      </w:r>
      <w:r w:rsidRPr="00B074F3">
        <w:rPr>
          <w:rFonts w:cs="Times New Roman"/>
          <w:color w:val="000000"/>
          <w:szCs w:val="24"/>
        </w:rPr>
        <w:t xml:space="preserve"> </w:t>
      </w:r>
      <w:r w:rsidR="00176C69">
        <w:rPr>
          <w:rFonts w:cs="Times New Roman"/>
          <w:color w:val="000000"/>
          <w:szCs w:val="24"/>
        </w:rPr>
        <w:t>component</w:t>
      </w:r>
      <w:r w:rsidR="00176C69" w:rsidRPr="00B074F3">
        <w:rPr>
          <w:rFonts w:cs="Times New Roman"/>
          <w:color w:val="000000"/>
          <w:szCs w:val="24"/>
        </w:rPr>
        <w:t xml:space="preserve"> </w:t>
      </w:r>
      <w:r w:rsidRPr="00B074F3">
        <w:rPr>
          <w:rFonts w:cs="Times New Roman"/>
          <w:color w:val="000000"/>
          <w:szCs w:val="24"/>
        </w:rPr>
        <w:t xml:space="preserve">is a function of multiple values. Second, each value </w:t>
      </w:r>
      <w:r w:rsidR="00176C69">
        <w:rPr>
          <w:rFonts w:cs="Times New Roman"/>
          <w:color w:val="000000"/>
          <w:szCs w:val="24"/>
        </w:rPr>
        <w:t>component</w:t>
      </w:r>
      <w:r w:rsidR="00176C69" w:rsidRPr="00B074F3">
        <w:rPr>
          <w:rFonts w:cs="Times New Roman"/>
          <w:color w:val="000000"/>
          <w:szCs w:val="24"/>
        </w:rPr>
        <w:t xml:space="preserve"> </w:t>
      </w:r>
      <w:r w:rsidRPr="00B074F3">
        <w:rPr>
          <w:rFonts w:cs="Times New Roman"/>
          <w:color w:val="000000"/>
          <w:szCs w:val="24"/>
        </w:rPr>
        <w:t xml:space="preserve">makes a differential contribution. And third, the value </w:t>
      </w:r>
      <w:r w:rsidR="00176C69">
        <w:rPr>
          <w:rFonts w:cs="Times New Roman"/>
          <w:color w:val="000000"/>
          <w:szCs w:val="24"/>
        </w:rPr>
        <w:t>components</w:t>
      </w:r>
      <w:r w:rsidR="00176C69" w:rsidRPr="00B074F3">
        <w:rPr>
          <w:rFonts w:cs="Times New Roman"/>
          <w:color w:val="000000"/>
          <w:szCs w:val="24"/>
        </w:rPr>
        <w:t xml:space="preserve"> </w:t>
      </w:r>
      <w:r w:rsidRPr="00B074F3">
        <w:rPr>
          <w:rFonts w:cs="Times New Roman"/>
          <w:color w:val="000000"/>
          <w:szCs w:val="24"/>
        </w:rPr>
        <w:t>are independent</w:t>
      </w:r>
      <w:r w:rsidR="009456BA">
        <w:rPr>
          <w:rFonts w:cs="Times New Roman"/>
          <w:color w:val="000000"/>
          <w:szCs w:val="24"/>
        </w:rPr>
        <w:t>,</w:t>
      </w:r>
      <w:r w:rsidRPr="00B074F3">
        <w:rPr>
          <w:rFonts w:cs="Times New Roman"/>
          <w:color w:val="000000"/>
          <w:szCs w:val="24"/>
        </w:rPr>
        <w:t xml:space="preserve"> </w:t>
      </w:r>
      <w:r w:rsidR="009456BA">
        <w:rPr>
          <w:rFonts w:cs="Times New Roman"/>
          <w:color w:val="000000"/>
          <w:szCs w:val="24"/>
        </w:rPr>
        <w:t>t</w:t>
      </w:r>
      <w:r w:rsidRPr="00B074F3">
        <w:rPr>
          <w:rFonts w:cs="Times New Roman"/>
          <w:color w:val="000000"/>
          <w:szCs w:val="24"/>
        </w:rPr>
        <w:t>hus requiring a formative model rather than reflective.</w:t>
      </w:r>
      <w:r w:rsidR="00B074F3">
        <w:rPr>
          <w:rFonts w:cs="Times New Roman"/>
          <w:color w:val="000000"/>
          <w:szCs w:val="24"/>
        </w:rPr>
        <w:t xml:space="preserve"> </w:t>
      </w:r>
      <w:r w:rsidRPr="00B074F3">
        <w:rPr>
          <w:rFonts w:cs="Times New Roman"/>
          <w:color w:val="000000"/>
          <w:szCs w:val="24"/>
        </w:rPr>
        <w:t xml:space="preserve">Other constructs such as satisfaction and internationalization intentions are reflective in nature. Therefore, following the recommendations from Hair, </w:t>
      </w:r>
      <w:proofErr w:type="spellStart"/>
      <w:r w:rsidRPr="00B074F3">
        <w:rPr>
          <w:rFonts w:cs="Times New Roman"/>
          <w:color w:val="000000"/>
          <w:szCs w:val="24"/>
        </w:rPr>
        <w:t>Ringle</w:t>
      </w:r>
      <w:proofErr w:type="spellEnd"/>
      <w:r w:rsidRPr="00B074F3">
        <w:rPr>
          <w:rFonts w:cs="Times New Roman"/>
          <w:color w:val="000000"/>
          <w:szCs w:val="24"/>
        </w:rPr>
        <w:t xml:space="preserve">, </w:t>
      </w:r>
      <w:proofErr w:type="spellStart"/>
      <w:r w:rsidRPr="00B074F3">
        <w:rPr>
          <w:rFonts w:cs="Times New Roman"/>
          <w:color w:val="000000"/>
          <w:szCs w:val="24"/>
        </w:rPr>
        <w:t>Hult</w:t>
      </w:r>
      <w:proofErr w:type="spellEnd"/>
      <w:r w:rsidRPr="00B074F3">
        <w:rPr>
          <w:rFonts w:cs="Times New Roman"/>
          <w:color w:val="000000"/>
          <w:szCs w:val="24"/>
        </w:rPr>
        <w:t xml:space="preserve">, &amp; </w:t>
      </w:r>
      <w:proofErr w:type="spellStart"/>
      <w:r w:rsidRPr="00B074F3">
        <w:rPr>
          <w:rFonts w:cs="Times New Roman"/>
          <w:color w:val="000000"/>
          <w:szCs w:val="24"/>
        </w:rPr>
        <w:t>Sarstedt</w:t>
      </w:r>
      <w:proofErr w:type="spellEnd"/>
      <w:r w:rsidRPr="00B074F3">
        <w:rPr>
          <w:rFonts w:cs="Times New Roman"/>
          <w:color w:val="000000"/>
          <w:szCs w:val="24"/>
        </w:rPr>
        <w:t xml:space="preserve"> (201</w:t>
      </w:r>
      <w:r w:rsidR="00C36512">
        <w:rPr>
          <w:rFonts w:cs="Times New Roman"/>
          <w:color w:val="000000"/>
          <w:szCs w:val="24"/>
        </w:rPr>
        <w:t>6</w:t>
      </w:r>
      <w:r w:rsidRPr="00B074F3">
        <w:rPr>
          <w:rFonts w:cs="Times New Roman"/>
          <w:color w:val="000000"/>
          <w:szCs w:val="24"/>
        </w:rPr>
        <w:t>)</w:t>
      </w:r>
      <w:r w:rsidR="00211152">
        <w:rPr>
          <w:rFonts w:cs="Times New Roman"/>
          <w:color w:val="000000"/>
          <w:szCs w:val="24"/>
        </w:rPr>
        <w:t>,</w:t>
      </w:r>
      <w:r w:rsidRPr="00B074F3">
        <w:rPr>
          <w:rFonts w:cs="Times New Roman"/>
          <w:color w:val="000000"/>
          <w:szCs w:val="24"/>
        </w:rPr>
        <w:t xml:space="preserve"> the model is less restrictive and a normal distribution</w:t>
      </w:r>
      <w:r w:rsidR="00A35DC6">
        <w:rPr>
          <w:rFonts w:cs="Times New Roman"/>
          <w:color w:val="000000"/>
          <w:szCs w:val="24"/>
        </w:rPr>
        <w:t xml:space="preserve"> is not required because </w:t>
      </w:r>
      <w:r w:rsidR="0074411F">
        <w:t>a bootstrapping test was used to estimate standard errors</w:t>
      </w:r>
      <w:r w:rsidRPr="00B074F3">
        <w:rPr>
          <w:rFonts w:cs="Times New Roman"/>
          <w:color w:val="000000"/>
          <w:szCs w:val="24"/>
        </w:rPr>
        <w:t>.</w:t>
      </w:r>
    </w:p>
    <w:p w:rsidR="004A30B7" w:rsidRPr="00F50F0B" w:rsidRDefault="004A30B7" w:rsidP="00A022BD">
      <w:pPr>
        <w:pStyle w:val="Heading2"/>
      </w:pPr>
      <w:r w:rsidRPr="00F50F0B">
        <w:t xml:space="preserve">Reflective </w:t>
      </w:r>
      <w:r w:rsidR="00692B26">
        <w:t>V</w:t>
      </w:r>
      <w:r w:rsidRPr="00F50F0B">
        <w:t>ersus Formative Constructs</w:t>
      </w:r>
    </w:p>
    <w:p w:rsidR="002B776E" w:rsidRDefault="004A30B7" w:rsidP="00302962">
      <w:pPr>
        <w:ind w:firstLine="576"/>
        <w:rPr>
          <w:rFonts w:asciiTheme="majorBidi" w:hAnsiTheme="majorBidi" w:cstheme="majorBidi"/>
        </w:rPr>
      </w:pPr>
      <w:r w:rsidRPr="00F50F0B">
        <w:rPr>
          <w:rFonts w:asciiTheme="majorBidi" w:hAnsiTheme="majorBidi" w:cstheme="majorBidi"/>
        </w:rPr>
        <w:t xml:space="preserve">In reflective measurement theory, the manifest variables/dimensions of a construct are highly correlated with each other because each of them are a reflection of the higher-order construct </w:t>
      </w:r>
      <w:r w:rsidR="00A72BED" w:rsidRPr="00F50F0B">
        <w:rPr>
          <w:rFonts w:asciiTheme="majorBidi" w:hAnsiTheme="majorBidi" w:cstheme="majorBidi"/>
        </w:rPr>
        <w:fldChar w:fldCharType="begin" w:fldLock="1"/>
      </w:r>
      <w:r w:rsidRPr="00F50F0B">
        <w:rPr>
          <w:rFonts w:asciiTheme="majorBidi" w:hAnsiTheme="majorBidi" w:cstheme="majorBidi"/>
        </w:rPr>
        <w:instrText>ADDIN CSL_CITATION { "citationItems" : [ { "id" : "ITEM-1", "itemData" : { "author" : [ { "dropping-particle" : "", "family" : "Hair", "given" : "J. F.", "non-dropping-particle" : "", "parse-names" : false, "suffix" : "" }, { "dropping-particle" : "", "family" : "Black", "given" : "W. C.", "non-dropping-particle" : "", "parse-names" : false, "suffix" : "" }, { "dropping-particle" : "", "family" : "Babin", "given" : "B. J.", "non-dropping-particle" : "", "parse-names" : false, "suffix" : "" }, { "dropping-particle" : "", "family" : "Anderson", "given" : "R. E.", "non-dropping-particle" : "", "parse-names" : false, "suffix" : "" } ], "id" : "ITEM-1", "issued" : { "date-parts" : [ [ "2014" ] ] }, "publisher" : "Pearson Prentice Hall", "publisher-place" : "Upper Saddle River, NJ", "title" : "Multivariate data analysis (7th ed.)", "type" : "book" }, "uris" : [ "http://www.mendeley.com/documents/?uuid=248017f9-ee83-468f-be4e-4c469b5cc645" ] } ], "mendeley" : { "formattedCitation" : "(Hair, Black, Babin, &amp; Anderson, 2014)", "plainTextFormattedCitation" : "(Hair, Black, Babin, &amp; Anderson, 2014)", "previouslyFormattedCitation" : "(Hair, Black, Babin, &amp; Anderson, 2014)" }, "properties" : { "noteIndex" : 0 }, "schema" : "https://github.com/citation-style-language/schema/raw/master/csl-citation.json" }</w:instrText>
      </w:r>
      <w:r w:rsidR="00A72BED" w:rsidRPr="00F50F0B">
        <w:rPr>
          <w:rFonts w:asciiTheme="majorBidi" w:hAnsiTheme="majorBidi" w:cstheme="majorBidi"/>
        </w:rPr>
        <w:fldChar w:fldCharType="separate"/>
      </w:r>
      <w:r w:rsidRPr="00F50F0B">
        <w:rPr>
          <w:rFonts w:asciiTheme="majorBidi" w:hAnsiTheme="majorBidi" w:cstheme="majorBidi"/>
          <w:noProof/>
        </w:rPr>
        <w:t>(Hair, Black, Babin, &amp; Anderson, 2014)</w:t>
      </w:r>
      <w:r w:rsidR="00A72BED" w:rsidRPr="00F50F0B">
        <w:rPr>
          <w:rFonts w:asciiTheme="majorBidi" w:hAnsiTheme="majorBidi" w:cstheme="majorBidi"/>
        </w:rPr>
        <w:fldChar w:fldCharType="end"/>
      </w:r>
      <w:r w:rsidRPr="00F50F0B">
        <w:rPr>
          <w:rFonts w:asciiTheme="majorBidi" w:hAnsiTheme="majorBidi" w:cstheme="majorBidi"/>
        </w:rPr>
        <w:t xml:space="preserve">. From </w:t>
      </w:r>
      <w:r w:rsidR="00A621D1">
        <w:rPr>
          <w:rFonts w:asciiTheme="majorBidi" w:hAnsiTheme="majorBidi" w:cstheme="majorBidi"/>
        </w:rPr>
        <w:t xml:space="preserve">a </w:t>
      </w:r>
      <w:r w:rsidRPr="00F50F0B">
        <w:rPr>
          <w:rFonts w:asciiTheme="majorBidi" w:hAnsiTheme="majorBidi" w:cstheme="majorBidi"/>
        </w:rPr>
        <w:t xml:space="preserve">regression perspective, the higher-order construct is acting as an independent variable that can predict its respective dimensions/manifest variables. Hence, the error terms are on the manifest variables/dimensions instead of the higher-order construct </w:t>
      </w:r>
      <w:r w:rsidR="00A72BED" w:rsidRPr="00F50F0B">
        <w:rPr>
          <w:rFonts w:asciiTheme="majorBidi" w:hAnsiTheme="majorBidi" w:cstheme="majorBidi"/>
        </w:rPr>
        <w:fldChar w:fldCharType="begin" w:fldLock="1"/>
      </w:r>
      <w:r w:rsidRPr="00F50F0B">
        <w:rPr>
          <w:rFonts w:asciiTheme="majorBidi" w:hAnsiTheme="majorBidi" w:cstheme="majorBidi"/>
        </w:rPr>
        <w:instrText>ADDIN CSL_CITATION { "citationItems" : [ { "id" : "ITEM-1", "itemData" : { "DOI" : "10.1111/j.1467-8551.2006.00500.x", "ISBN" : "10453172", "ISSN" : "10453172", "PMID" : "576", "abstract" : "A comparison is undertaken between scale development and index construction procedures to trace the implications of adopting a reflective versus formative perspective when creating multi-item measures for organizational research. Focusing on export coordination as an illustrative construct of interest, the results show that the choice of measurement perspective impacts on the content, parsimony and criterion validity of the derived coordination measures. Implications for practising researchers seeking to develop multi-item measures of organizational constructs are considered.", "author" : [ { "dropping-particle" : "", "family" : "Diamantopoulos", "given" : "Adamantios", "non-dropping-particle" : "", "parse-names" : false, "suffix" : "" }, { "dropping-particle" : "", "family" : "Siguaw", "given" : "Judy A.", "non-dropping-particle" : "", "parse-names" : false, "suffix" : "" } ], "container-title" : "British Journal of Management", "id" : "ITEM-1", "issue" : "4", "issued" : { "date-parts" : [ [ "2006" ] ] }, "page" : "263-282", "title" : "Formative versus reflective indicators in organizational measure development: A comparison and empirical illustration", "type" : "article-journal", "volume" : "17" }, "uris" : [ "http://www.mendeley.com/documents/?uuid=d1b3143d-6229-4975-a3a3-a5adce0505cc" ] } ], "mendeley" : { "formattedCitation" : "(Diamantopoulos &amp; Siguaw, 2006)", "plainTextFormattedCitation" : "(Diamantopoulos &amp; Siguaw, 2006)", "previouslyFormattedCitation" : "(Diamantopoulos &amp; Siguaw, 2006)" }, "properties" : { "noteIndex" : 0 }, "schema" : "https://github.com/citation-style-language/schema/raw/master/csl-citation.json" }</w:instrText>
      </w:r>
      <w:r w:rsidR="00A72BED" w:rsidRPr="00F50F0B">
        <w:rPr>
          <w:rFonts w:asciiTheme="majorBidi" w:hAnsiTheme="majorBidi" w:cstheme="majorBidi"/>
        </w:rPr>
        <w:fldChar w:fldCharType="separate"/>
      </w:r>
      <w:r w:rsidRPr="00F50F0B">
        <w:rPr>
          <w:rFonts w:asciiTheme="majorBidi" w:hAnsiTheme="majorBidi" w:cstheme="majorBidi"/>
          <w:noProof/>
        </w:rPr>
        <w:t>(Diamantopoulos &amp; Siguaw, 2006)</w:t>
      </w:r>
      <w:r w:rsidR="00A72BED" w:rsidRPr="00F50F0B">
        <w:rPr>
          <w:rFonts w:asciiTheme="majorBidi" w:hAnsiTheme="majorBidi" w:cstheme="majorBidi"/>
        </w:rPr>
        <w:fldChar w:fldCharType="end"/>
      </w:r>
      <w:r w:rsidRPr="00F50F0B">
        <w:rPr>
          <w:rFonts w:asciiTheme="majorBidi" w:hAnsiTheme="majorBidi" w:cstheme="majorBidi"/>
        </w:rPr>
        <w:t xml:space="preserve">. </w:t>
      </w:r>
      <w:r w:rsidR="0074411F">
        <w:rPr>
          <w:rFonts w:asciiTheme="majorBidi" w:hAnsiTheme="majorBidi" w:cstheme="majorBidi"/>
        </w:rPr>
        <w:t>H</w:t>
      </w:r>
      <w:r w:rsidRPr="00F50F0B">
        <w:rPr>
          <w:rFonts w:asciiTheme="majorBidi" w:hAnsiTheme="majorBidi" w:cstheme="majorBidi"/>
        </w:rPr>
        <w:t xml:space="preserve">igh correlations of manifest variables/dimensions make </w:t>
      </w:r>
      <w:r>
        <w:rPr>
          <w:rFonts w:asciiTheme="majorBidi" w:hAnsiTheme="majorBidi" w:cstheme="majorBidi"/>
        </w:rPr>
        <w:t>them interchangeable</w:t>
      </w:r>
      <w:r w:rsidRPr="00F50F0B">
        <w:rPr>
          <w:rFonts w:asciiTheme="majorBidi" w:hAnsiTheme="majorBidi" w:cstheme="majorBidi"/>
        </w:rPr>
        <w:t xml:space="preserve"> with each other and</w:t>
      </w:r>
      <w:r w:rsidR="00BC71B1">
        <w:rPr>
          <w:rFonts w:asciiTheme="majorBidi" w:hAnsiTheme="majorBidi" w:cstheme="majorBidi"/>
        </w:rPr>
        <w:t>,</w:t>
      </w:r>
      <w:r w:rsidRPr="00F50F0B">
        <w:rPr>
          <w:rFonts w:asciiTheme="majorBidi" w:hAnsiTheme="majorBidi" w:cstheme="majorBidi"/>
        </w:rPr>
        <w:t xml:space="preserve"> as a result</w:t>
      </w:r>
      <w:r w:rsidR="00BC71B1">
        <w:rPr>
          <w:rFonts w:asciiTheme="majorBidi" w:hAnsiTheme="majorBidi" w:cstheme="majorBidi"/>
        </w:rPr>
        <w:t>,</w:t>
      </w:r>
      <w:r w:rsidRPr="00F50F0B">
        <w:rPr>
          <w:rFonts w:asciiTheme="majorBidi" w:hAnsiTheme="majorBidi" w:cstheme="majorBidi"/>
        </w:rPr>
        <w:t xml:space="preserve"> the problematic manifest variables/dimensions can be replaced with the others and still have the same structure that we have theorized</w:t>
      </w:r>
      <w:r>
        <w:rPr>
          <w:rFonts w:asciiTheme="majorBidi" w:hAnsiTheme="majorBidi" w:cstheme="majorBidi"/>
        </w:rPr>
        <w:t xml:space="preserve"> </w:t>
      </w:r>
      <w:r w:rsidR="00A72BED">
        <w:rPr>
          <w:rFonts w:asciiTheme="majorBidi" w:hAnsiTheme="majorBidi" w:cstheme="majorBidi"/>
        </w:rPr>
        <w:fldChar w:fldCharType="begin" w:fldLock="1"/>
      </w:r>
      <w:r>
        <w:rPr>
          <w:rFonts w:asciiTheme="majorBidi" w:hAnsiTheme="majorBidi" w:cstheme="majorBidi"/>
        </w:rPr>
        <w:instrText>ADDIN CSL_CITATION { "citationItems" : [ { "id" : "ITEM-1", "itemData" : { "author" : [ { "dropping-particle" : "", "family" : "Petter", "given" : "Stacie", "non-dropping-particle" : "", "parse-names" : false, "suffix" : "" }, { "dropping-particle" : "", "family" : "Straub", "given" : "Detmar", "non-dropping-particle" : "", "parse-names" : false, "suffix" : "" }, { "dropping-particle" : "", "family" : "Rai", "given" : "Arun", "non-dropping-particle" : "", "parse-names" : false, "suffix" : "" } ], "container-title" : "MIS Quarterly", "id" : "ITEM-1", "issue" : "4", "issued" : { "date-parts" : [ [ "2007" ] ] }, "page" : "623-656", "title" : "Specifying Formative Constructs in Information Systems Research", "type" : "article-journal", "volume" : "31" }, "uris" : [ "http://www.mendeley.com/documents/?uuid=00b6efc9-b013-4993-9a59-a55c10d8ce2a" ] } ], "mendeley" : { "formattedCitation" : "(Petter, Straub, &amp; Rai, 2007)", "plainTextFormattedCitation" : "(Petter, Straub, &amp; Rai, 2007)", "previouslyFormattedCitation" : "(Petter, Straub, &amp; Rai, 2007)" }, "properties" : { "noteIndex" : 0 }, "schema" : "https://github.com/citation-style-language/schema/raw/master/csl-citation.json" }</w:instrText>
      </w:r>
      <w:r w:rsidR="00A72BED">
        <w:rPr>
          <w:rFonts w:asciiTheme="majorBidi" w:hAnsiTheme="majorBidi" w:cstheme="majorBidi"/>
        </w:rPr>
        <w:fldChar w:fldCharType="separate"/>
      </w:r>
      <w:r w:rsidRPr="001C29AC">
        <w:rPr>
          <w:rFonts w:asciiTheme="majorBidi" w:hAnsiTheme="majorBidi" w:cstheme="majorBidi"/>
          <w:noProof/>
        </w:rPr>
        <w:t>(Petter, Straub, &amp; Rai, 2007)</w:t>
      </w:r>
      <w:r w:rsidR="00A72BED">
        <w:rPr>
          <w:rFonts w:asciiTheme="majorBidi" w:hAnsiTheme="majorBidi" w:cstheme="majorBidi"/>
        </w:rPr>
        <w:fldChar w:fldCharType="end"/>
      </w:r>
      <w:r w:rsidRPr="00F50F0B">
        <w:rPr>
          <w:rFonts w:asciiTheme="majorBidi" w:hAnsiTheme="majorBidi" w:cstheme="majorBidi"/>
        </w:rPr>
        <w:t>. Whereas</w:t>
      </w:r>
      <w:r w:rsidR="00641B82">
        <w:rPr>
          <w:rFonts w:asciiTheme="majorBidi" w:hAnsiTheme="majorBidi" w:cstheme="majorBidi"/>
        </w:rPr>
        <w:t>,</w:t>
      </w:r>
      <w:r w:rsidRPr="00F50F0B">
        <w:rPr>
          <w:rFonts w:asciiTheme="majorBidi" w:hAnsiTheme="majorBidi" w:cstheme="majorBidi"/>
        </w:rPr>
        <w:t xml:space="preserve"> in formative measurement theory the manifest variables/components of a construct show </w:t>
      </w:r>
      <w:r w:rsidR="0074411F">
        <w:rPr>
          <w:rFonts w:asciiTheme="majorBidi" w:hAnsiTheme="majorBidi" w:cstheme="majorBidi"/>
        </w:rPr>
        <w:t>l</w:t>
      </w:r>
      <w:r w:rsidRPr="00F50F0B">
        <w:rPr>
          <w:rFonts w:asciiTheme="majorBidi" w:hAnsiTheme="majorBidi" w:cstheme="majorBidi"/>
        </w:rPr>
        <w:t xml:space="preserve">ow correlation with each other because each of them </w:t>
      </w:r>
      <w:r w:rsidR="00641B82">
        <w:rPr>
          <w:rFonts w:asciiTheme="majorBidi" w:hAnsiTheme="majorBidi" w:cstheme="majorBidi"/>
        </w:rPr>
        <w:t>is</w:t>
      </w:r>
      <w:r w:rsidR="00641B82" w:rsidRPr="00F50F0B">
        <w:rPr>
          <w:rFonts w:asciiTheme="majorBidi" w:hAnsiTheme="majorBidi" w:cstheme="majorBidi"/>
        </w:rPr>
        <w:t xml:space="preserve"> </w:t>
      </w:r>
      <w:r w:rsidRPr="00F50F0B">
        <w:rPr>
          <w:rFonts w:asciiTheme="majorBidi" w:hAnsiTheme="majorBidi" w:cstheme="majorBidi"/>
        </w:rPr>
        <w:t xml:space="preserve">a standalone aspect of the higher-order construct that together form the construct of interest </w:t>
      </w:r>
      <w:r w:rsidR="00A72BED" w:rsidRPr="00F50F0B">
        <w:rPr>
          <w:rFonts w:asciiTheme="majorBidi" w:hAnsiTheme="majorBidi" w:cstheme="majorBidi"/>
        </w:rPr>
        <w:fldChar w:fldCharType="begin" w:fldLock="1"/>
      </w:r>
      <w:r w:rsidRPr="00F50F0B">
        <w:rPr>
          <w:rFonts w:asciiTheme="majorBidi" w:hAnsiTheme="majorBidi" w:cstheme="majorBidi"/>
        </w:rPr>
        <w:instrText>ADDIN CSL_CITATION { "citationItems" : [ { "id" : "ITEM-1", "itemData" : { "author" : [ { "dropping-particle" : "", "family" : "Hair", "given" : "J. F.", "non-dropping-particle" : "", "parse-names" : false, "suffix" : "" }, { "dropping-particle" : "", "family" : "Black", "given" : "W. C.", "non-dropping-particle" : "", "parse-names" : false, "suffix" : "" }, { "dropping-particle" : "", "family" : "Babin", "given" : "B. J.", "non-dropping-particle" : "", "parse-names" : false, "suffix" : "" }, { "dropping-particle" : "", "family" : "Anderson", "given" : "R. E.", "non-dropping-particle" : "", "parse-names" : false, "suffix" : "" } ], "id" : "ITEM-1", "issued" : { "date-parts" : [ [ "2014" ] ] }, "publisher" : "Pearson Prentice Hall", "publisher-place" : "Upper Saddle River, NJ", "title" : "Multivariate data analysis (7th ed.)", "type" : "book" }, "uris" : [ "http://www.mendeley.com/documents/?uuid=248017f9-ee83-468f-be4e-4c469b5cc645" ] } ], "mendeley" : { "formattedCitation" : "(Hair et al., 2014)", "plainTextFormattedCitation" : "(Hair et al., 2014)", "previouslyFormattedCitation" : "(Hair et al., 2014)" }, "properties" : { "noteIndex" : 0 }, "schema" : "https://github.com/citation-style-language/schema/raw/master/csl-citation.json" }</w:instrText>
      </w:r>
      <w:r w:rsidR="00A72BED" w:rsidRPr="00F50F0B">
        <w:rPr>
          <w:rFonts w:asciiTheme="majorBidi" w:hAnsiTheme="majorBidi" w:cstheme="majorBidi"/>
        </w:rPr>
        <w:fldChar w:fldCharType="separate"/>
      </w:r>
      <w:r w:rsidRPr="00F50F0B">
        <w:rPr>
          <w:rFonts w:asciiTheme="majorBidi" w:hAnsiTheme="majorBidi" w:cstheme="majorBidi"/>
          <w:noProof/>
        </w:rPr>
        <w:t>(Hair et al., 2014)</w:t>
      </w:r>
      <w:r w:rsidR="00A72BED" w:rsidRPr="00F50F0B">
        <w:rPr>
          <w:rFonts w:asciiTheme="majorBidi" w:hAnsiTheme="majorBidi" w:cstheme="majorBidi"/>
        </w:rPr>
        <w:fldChar w:fldCharType="end"/>
      </w:r>
      <w:r w:rsidRPr="00F50F0B">
        <w:rPr>
          <w:rFonts w:asciiTheme="majorBidi" w:hAnsiTheme="majorBidi" w:cstheme="majorBidi"/>
        </w:rPr>
        <w:t xml:space="preserve">. </w:t>
      </w:r>
    </w:p>
    <w:p w:rsidR="004A30B7" w:rsidRPr="00F50F0B" w:rsidRDefault="004A30B7" w:rsidP="00302962">
      <w:pPr>
        <w:ind w:firstLine="576"/>
        <w:rPr>
          <w:rFonts w:asciiTheme="majorBidi" w:hAnsiTheme="majorBidi" w:cstheme="majorBidi"/>
        </w:rPr>
      </w:pPr>
      <w:r w:rsidRPr="00F50F0B">
        <w:rPr>
          <w:rFonts w:asciiTheme="majorBidi" w:hAnsiTheme="majorBidi" w:cstheme="majorBidi"/>
        </w:rPr>
        <w:t xml:space="preserve">From </w:t>
      </w:r>
      <w:r w:rsidR="001700AC">
        <w:rPr>
          <w:rFonts w:asciiTheme="majorBidi" w:hAnsiTheme="majorBidi" w:cstheme="majorBidi"/>
        </w:rPr>
        <w:t xml:space="preserve">a </w:t>
      </w:r>
      <w:r w:rsidRPr="00F50F0B">
        <w:rPr>
          <w:rFonts w:asciiTheme="majorBidi" w:hAnsiTheme="majorBidi" w:cstheme="majorBidi"/>
        </w:rPr>
        <w:t xml:space="preserve">regression perspective, the higher-order construct is acting as a dependent variable that is predicted by its manifest variables/components. Hence, the error term is on the higher-order construct instead of manifest variables/components </w:t>
      </w:r>
      <w:r w:rsidR="00A72BED" w:rsidRPr="00F50F0B">
        <w:rPr>
          <w:rFonts w:asciiTheme="majorBidi" w:hAnsiTheme="majorBidi" w:cstheme="majorBidi"/>
        </w:rPr>
        <w:fldChar w:fldCharType="begin" w:fldLock="1"/>
      </w:r>
      <w:r w:rsidRPr="00F50F0B">
        <w:rPr>
          <w:rFonts w:asciiTheme="majorBidi" w:hAnsiTheme="majorBidi" w:cstheme="majorBidi"/>
        </w:rPr>
        <w:instrText>ADDIN CSL_CITATION { "citationItems" : [ { "id" : "ITEM-1", "itemData" : { "DOI" : "10.1111/j.1467-8551.2006.00500.x", "ISBN" : "10453172", "ISSN" : "10453172", "PMID" : "576", "abstract" : "A comparison is undertaken between scale development and index construction procedures to trace the implications of adopting a reflective versus formative perspective when creating multi-item measures for organizational research. Focusing on export coordination as an illustrative construct of interest, the results show that the choice of measurement perspective impacts on the content, parsimony and criterion validity of the derived coordination measures. Implications for practising researchers seeking to develop multi-item measures of organizational constructs are considered.", "author" : [ { "dropping-particle" : "", "family" : "Diamantopoulos", "given" : "Adamantios", "non-dropping-particle" : "", "parse-names" : false, "suffix" : "" }, { "dropping-particle" : "", "family" : "Siguaw", "given" : "Judy A.", "non-dropping-particle" : "", "parse-names" : false, "suffix" : "" } ], "container-title" : "British Journal of Management", "id" : "ITEM-1", "issue" : "4", "issued" : { "date-parts" : [ [ "2006" ] ] }, "page" : "263-282", "title" : "Formative versus reflective indicators in organizational measure development: A comparison and empirical illustration", "type" : "article-journal", "volume" : "17" }, "uris" : [ "http://www.mendeley.com/documents/?uuid=d1b3143d-6229-4975-a3a3-a5adce0505cc" ] } ], "mendeley" : { "formattedCitation" : "(Diamantopoulos &amp; Siguaw, 2006)", "plainTextFormattedCitation" : "(Diamantopoulos &amp; Siguaw, 2006)", "previouslyFormattedCitation" : "(Diamantopoulos &amp; Siguaw, 2006)" }, "properties" : { "noteIndex" : 0 }, "schema" : "https://github.com/citation-style-language/schema/raw/master/csl-citation.json" }</w:instrText>
      </w:r>
      <w:r w:rsidR="00A72BED" w:rsidRPr="00F50F0B">
        <w:rPr>
          <w:rFonts w:asciiTheme="majorBidi" w:hAnsiTheme="majorBidi" w:cstheme="majorBidi"/>
        </w:rPr>
        <w:fldChar w:fldCharType="separate"/>
      </w:r>
      <w:r w:rsidRPr="00F50F0B">
        <w:rPr>
          <w:rFonts w:asciiTheme="majorBidi" w:hAnsiTheme="majorBidi" w:cstheme="majorBidi"/>
          <w:noProof/>
        </w:rPr>
        <w:t>(Diamantopoulos &amp; Siguaw, 2006)</w:t>
      </w:r>
      <w:r w:rsidR="00A72BED" w:rsidRPr="00F50F0B">
        <w:rPr>
          <w:rFonts w:asciiTheme="majorBidi" w:hAnsiTheme="majorBidi" w:cstheme="majorBidi"/>
        </w:rPr>
        <w:fldChar w:fldCharType="end"/>
      </w:r>
      <w:r w:rsidRPr="00F50F0B">
        <w:rPr>
          <w:rFonts w:asciiTheme="majorBidi" w:hAnsiTheme="majorBidi" w:cstheme="majorBidi"/>
        </w:rPr>
        <w:t xml:space="preserve">. </w:t>
      </w:r>
      <w:r w:rsidR="0074411F">
        <w:rPr>
          <w:rFonts w:asciiTheme="majorBidi" w:hAnsiTheme="majorBidi" w:cstheme="majorBidi"/>
        </w:rPr>
        <w:t>L</w:t>
      </w:r>
      <w:r w:rsidRPr="00F50F0B">
        <w:rPr>
          <w:rFonts w:asciiTheme="majorBidi" w:hAnsiTheme="majorBidi" w:cstheme="majorBidi"/>
        </w:rPr>
        <w:t>ow correlation of manifest variables/components make</w:t>
      </w:r>
      <w:r w:rsidR="006E3A17">
        <w:rPr>
          <w:rFonts w:asciiTheme="majorBidi" w:hAnsiTheme="majorBidi" w:cstheme="majorBidi"/>
        </w:rPr>
        <w:t>s</w:t>
      </w:r>
      <w:r w:rsidRPr="00F50F0B">
        <w:rPr>
          <w:rFonts w:asciiTheme="majorBidi" w:hAnsiTheme="majorBidi" w:cstheme="majorBidi"/>
        </w:rPr>
        <w:t xml:space="preserve"> them not </w:t>
      </w:r>
      <w:r>
        <w:rPr>
          <w:rFonts w:asciiTheme="majorBidi" w:hAnsiTheme="majorBidi" w:cstheme="majorBidi"/>
        </w:rPr>
        <w:t>interchangeable</w:t>
      </w:r>
      <w:r w:rsidR="007B149C">
        <w:rPr>
          <w:rFonts w:asciiTheme="majorBidi" w:hAnsiTheme="majorBidi" w:cstheme="majorBidi"/>
        </w:rPr>
        <w:t>.</w:t>
      </w:r>
      <w:r w:rsidRPr="00F50F0B">
        <w:rPr>
          <w:rFonts w:asciiTheme="majorBidi" w:hAnsiTheme="majorBidi" w:cstheme="majorBidi"/>
        </w:rPr>
        <w:t xml:space="preserve"> </w:t>
      </w:r>
      <w:r w:rsidR="007B149C">
        <w:rPr>
          <w:rFonts w:asciiTheme="majorBidi" w:hAnsiTheme="majorBidi" w:cstheme="majorBidi"/>
        </w:rPr>
        <w:t>R</w:t>
      </w:r>
      <w:r w:rsidRPr="00F50F0B">
        <w:rPr>
          <w:rFonts w:asciiTheme="majorBidi" w:hAnsiTheme="majorBidi" w:cstheme="majorBidi"/>
        </w:rPr>
        <w:t>ather</w:t>
      </w:r>
      <w:r w:rsidR="007B149C">
        <w:rPr>
          <w:rFonts w:asciiTheme="majorBidi" w:hAnsiTheme="majorBidi" w:cstheme="majorBidi"/>
        </w:rPr>
        <w:t>,</w:t>
      </w:r>
      <w:r w:rsidRPr="00F50F0B">
        <w:rPr>
          <w:rFonts w:asciiTheme="majorBidi" w:hAnsiTheme="majorBidi" w:cstheme="majorBidi"/>
        </w:rPr>
        <w:t xml:space="preserve"> they are different aspects of the higher-order construct </w:t>
      </w:r>
      <w:r w:rsidR="005F0E32">
        <w:rPr>
          <w:rFonts w:asciiTheme="majorBidi" w:hAnsiTheme="majorBidi" w:cstheme="majorBidi"/>
        </w:rPr>
        <w:t>and all should be</w:t>
      </w:r>
      <w:r w:rsidRPr="00F50F0B">
        <w:rPr>
          <w:rFonts w:asciiTheme="majorBidi" w:hAnsiTheme="majorBidi" w:cstheme="majorBidi"/>
        </w:rPr>
        <w:t xml:space="preserve"> presented in order to have the </w:t>
      </w:r>
      <w:r w:rsidRPr="00F50F0B">
        <w:rPr>
          <w:rFonts w:asciiTheme="majorBidi" w:hAnsiTheme="majorBidi" w:cstheme="majorBidi"/>
        </w:rPr>
        <w:lastRenderedPageBreak/>
        <w:t>same structure</w:t>
      </w:r>
      <w:r>
        <w:rPr>
          <w:rFonts w:asciiTheme="majorBidi" w:hAnsiTheme="majorBidi" w:cstheme="majorBidi"/>
        </w:rPr>
        <w:t xml:space="preserve"> </w:t>
      </w:r>
      <w:r w:rsidR="00A72BED">
        <w:rPr>
          <w:rFonts w:asciiTheme="majorBidi" w:hAnsiTheme="majorBidi" w:cstheme="majorBidi"/>
        </w:rPr>
        <w:fldChar w:fldCharType="begin" w:fldLock="1"/>
      </w:r>
      <w:r>
        <w:rPr>
          <w:rFonts w:asciiTheme="majorBidi" w:hAnsiTheme="majorBidi" w:cstheme="majorBidi"/>
        </w:rPr>
        <w:instrText>ADDIN CSL_CITATION { "citationItems" : [ { "id" : "ITEM-1", "itemData" : { "DOI" : "10.1016/j.jbusres.2008.01.013", "ISBN" : "0148-2963", "ISSN" : "01482963", "PMID" : "25246403", "abstract" : "This paper presents a framework that helps researchers to design and validate both formative and reflective measurement models. The framework draws from the existing literature and includes both theoretical and empirical considerations. Two important examples, one from international business and one from marketing, illustrate the use of the framework. Both examples concern constructs that are fundamental to theory-building in these disciplines, and constructs that most scholars measure reflectively. In contrast, applying the framework suggests that a formative measurement model may be more appropriate. These results reinforce the need for all researchers to justify, both theoretically and empirically, their choice of measurement model. Use of an incorrect measurement model undermines the content validity of constructs, misrepresents the structural relationships between them, and ultimately lowers the usefulness of management theories for business researchers and practitioners. The main contribution of this paper is to question the unthinking assumption of reflective measurement seen in much of the business literature. ?? 2008 Elsevier Inc. All rights reserved.", "author" : [ { "dropping-particle" : "", "family" : "Coltman", "given" : "Tim", "non-dropping-particle" : "", "parse-names" : false, "suffix" : "" }, { "dropping-particle" : "", "family" : "Devinney", "given" : "Timothy M.", "non-dropping-particle" : "", "parse-names" : false, "suffix" : "" }, { "dropping-particle" : "", "family" : "Midgley", "given" : "David F.", "non-dropping-particle" : "", "parse-names" : false, "suffix" : "" }, { "dropping-particle" : "", "family" : "Venaik", "given" : "Sunil", "non-dropping-particle" : "", "parse-names" : false, "suffix" : "" } ], "container-title" : "Journal of Business Research", "id" : "ITEM-1", "issue" : "12", "issued" : { "date-parts" : [ [ "2008" ] ] }, "page" : "1250-1262", "publisher" : "Elsevier Inc.", "title" : "Formative versus reflective measurement models: Two applications of formative measurement", "type" : "article-journal", "volume" : "61" }, "uris" : [ "http://www.mendeley.com/documents/?uuid=d5e790fa-c51e-4070-a681-c9571aa01c28" ] }, { "id" : "ITEM-2", "itemData" : { "author" : [ { "dropping-particle" : "", "family" : "Petter", "given" : "Stacie", "non-dropping-particle" : "", "parse-names" : false, "suffix" : "" }, { "dropping-particle" : "", "family" : "Straub", "given" : "Detmar", "non-dropping-particle" : "", "parse-names" : false, "suffix" : "" }, { "dropping-particle" : "", "family" : "Rai", "given" : "Arun", "non-dropping-particle" : "", "parse-names" : false, "suffix" : "" } ], "container-title" : "MIS Quarterly", "id" : "ITEM-2", "issue" : "4", "issued" : { "date-parts" : [ [ "2007" ] ] }, "page" : "623-656", "title" : "Specifying Formative Constructs in Information Systems Research", "type" : "article-journal", "volume" : "31" }, "uris" : [ "http://www.mendeley.com/documents/?uuid=00b6efc9-b013-4993-9a59-a55c10d8ce2a" ] } ], "mendeley" : { "formattedCitation" : "(Coltman, Devinney, Midgley, &amp; Venaik, 2008; Petter et al., 2007)", "plainTextFormattedCitation" : "(Coltman, Devinney, Midgley, &amp; Venaik, 2008; Petter et al., 2007)", "previouslyFormattedCitation" : "(Coltman, Devinney, Midgley, &amp; Venaik, 2008; Petter et al., 2007)" }, "properties" : { "noteIndex" : 0 }, "schema" : "https://github.com/citation-style-language/schema/raw/master/csl-citation.json" }</w:instrText>
      </w:r>
      <w:r w:rsidR="00A72BED">
        <w:rPr>
          <w:rFonts w:asciiTheme="majorBidi" w:hAnsiTheme="majorBidi" w:cstheme="majorBidi"/>
        </w:rPr>
        <w:fldChar w:fldCharType="separate"/>
      </w:r>
      <w:r w:rsidRPr="00636A67">
        <w:rPr>
          <w:rFonts w:asciiTheme="majorBidi" w:hAnsiTheme="majorBidi" w:cstheme="majorBidi"/>
          <w:noProof/>
        </w:rPr>
        <w:t>(Coltman, Devinney, Midgley, &amp; Venaik, 2008; Petter et al., 2007)</w:t>
      </w:r>
      <w:r w:rsidR="00A72BED">
        <w:rPr>
          <w:rFonts w:asciiTheme="majorBidi" w:hAnsiTheme="majorBidi" w:cstheme="majorBidi"/>
        </w:rPr>
        <w:fldChar w:fldCharType="end"/>
      </w:r>
      <w:r w:rsidRPr="00F50F0B">
        <w:rPr>
          <w:rFonts w:asciiTheme="majorBidi" w:hAnsiTheme="majorBidi" w:cstheme="majorBidi"/>
        </w:rPr>
        <w:t>. In case one of the manifest variables/components is dropped due to measurement issues</w:t>
      </w:r>
      <w:r w:rsidR="005F0E32">
        <w:rPr>
          <w:rFonts w:asciiTheme="majorBidi" w:hAnsiTheme="majorBidi" w:cstheme="majorBidi"/>
        </w:rPr>
        <w:t>,</w:t>
      </w:r>
      <w:r w:rsidRPr="00F50F0B">
        <w:rPr>
          <w:rFonts w:asciiTheme="majorBidi" w:hAnsiTheme="majorBidi" w:cstheme="majorBidi"/>
        </w:rPr>
        <w:t xml:space="preserve"> the higher-order construct should be redefined</w:t>
      </w:r>
      <w:r>
        <w:rPr>
          <w:rFonts w:asciiTheme="majorBidi" w:hAnsiTheme="majorBidi" w:cstheme="majorBidi"/>
        </w:rPr>
        <w:t xml:space="preserve"> </w:t>
      </w:r>
      <w:r w:rsidR="00A72BED">
        <w:rPr>
          <w:rFonts w:asciiTheme="majorBidi" w:hAnsiTheme="majorBidi" w:cstheme="majorBidi"/>
        </w:rPr>
        <w:fldChar w:fldCharType="begin" w:fldLock="1"/>
      </w:r>
      <w:r>
        <w:rPr>
          <w:rFonts w:asciiTheme="majorBidi" w:hAnsiTheme="majorBidi" w:cstheme="majorBidi"/>
        </w:rPr>
        <w:instrText>ADDIN CSL_CITATION { "citationItems" : [ { "id" : "ITEM-1", "itemData" : { "DOI" : "10.1016/j.jbusres.2008.01.013", "ISBN" : "0148-2963", "ISSN" : "01482963", "PMID" : "25246403", "abstract" : "This paper presents a framework that helps researchers to design and validate both formative and reflective measurement models. The framework draws from the existing literature and includes both theoretical and empirical considerations. Two important examples, one from international business and one from marketing, illustrate the use of the framework. Both examples concern constructs that are fundamental to theory-building in these disciplines, and constructs that most scholars measure reflectively. In contrast, applying the framework suggests that a formative measurement model may be more appropriate. These results reinforce the need for all researchers to justify, both theoretically and empirically, their choice of measurement model. Use of an incorrect measurement model undermines the content validity of constructs, misrepresents the structural relationships between them, and ultimately lowers the usefulness of management theories for business researchers and practitioners. The main contribution of this paper is to question the unthinking assumption of reflective measurement seen in much of the business literature. ?? 2008 Elsevier Inc. All rights reserved.", "author" : [ { "dropping-particle" : "", "family" : "Coltman", "given" : "Tim", "non-dropping-particle" : "", "parse-names" : false, "suffix" : "" }, { "dropping-particle" : "", "family" : "Devinney", "given" : "Timothy M.", "non-dropping-particle" : "", "parse-names" : false, "suffix" : "" }, { "dropping-particle" : "", "family" : "Midgley", "given" : "David F.", "non-dropping-particle" : "", "parse-names" : false, "suffix" : "" }, { "dropping-particle" : "", "family" : "Venaik", "given" : "Sunil", "non-dropping-particle" : "", "parse-names" : false, "suffix" : "" } ], "container-title" : "Journal of Business Research", "id" : "ITEM-1", "issue" : "12", "issued" : { "date-parts" : [ [ "2008" ] ] }, "page" : "1250-1262", "publisher" : "Elsevier Inc.", "title" : "Formative versus reflective measurement models: Two applications of formative measurement", "type" : "article-journal", "volume" : "61" }, "uris" : [ "http://www.mendeley.com/documents/?uuid=d5e790fa-c51e-4070-a681-c9571aa01c28" ] }, { "id" : "ITEM-2", "itemData" : { "author" : [ { "dropping-particle" : "", "family" : "Hair", "given" : "J. F.", "non-dropping-particle" : "", "parse-names" : false, "suffix" : "" }, { "dropping-particle" : "", "family" : "Black", "given" : "W. C.", "non-dropping-particle" : "", "parse-names" : false, "suffix" : "" }, { "dropping-particle" : "", "family" : "Babin", "given" : "B. J.", "non-dropping-particle" : "", "parse-names" : false, "suffix" : "" }, { "dropping-particle" : "", "family" : "Anderson", "given" : "R. E.", "non-dropping-particle" : "", "parse-names" : false, "suffix" : "" } ], "id" : "ITEM-2", "issued" : { "date-parts" : [ [ "2014" ] ] }, "publisher" : "Pearson Prentice Hall", "publisher-place" : "Upper Saddle River, NJ", "title" : "Multivariate data analysis (7th ed.)", "type" : "book" }, "uris" : [ "http://www.mendeley.com/documents/?uuid=248017f9-ee83-468f-be4e-4c469b5cc645" ] } ], "mendeley" : { "formattedCitation" : "(Coltman et al., 2008; Hair et al., 2014)", "plainTextFormattedCitation" : "(Coltman et al., 2008; Hair et al., 2014)", "previouslyFormattedCitation" : "(Coltman et al., 2008; Hair et al., 2014)" }, "properties" : { "noteIndex" : 0 }, "schema" : "https://github.com/citation-style-language/schema/raw/master/csl-citation.json" }</w:instrText>
      </w:r>
      <w:r w:rsidR="00A72BED">
        <w:rPr>
          <w:rFonts w:asciiTheme="majorBidi" w:hAnsiTheme="majorBidi" w:cstheme="majorBidi"/>
        </w:rPr>
        <w:fldChar w:fldCharType="separate"/>
      </w:r>
      <w:r w:rsidRPr="00636A67">
        <w:rPr>
          <w:rFonts w:asciiTheme="majorBidi" w:hAnsiTheme="majorBidi" w:cstheme="majorBidi"/>
          <w:noProof/>
        </w:rPr>
        <w:t>(Coltman et al., 2008; Hair et al., 2014)</w:t>
      </w:r>
      <w:r w:rsidR="00A72BED">
        <w:rPr>
          <w:rFonts w:asciiTheme="majorBidi" w:hAnsiTheme="majorBidi" w:cstheme="majorBidi"/>
        </w:rPr>
        <w:fldChar w:fldCharType="end"/>
      </w:r>
      <w:r w:rsidRPr="00F50F0B">
        <w:rPr>
          <w:rFonts w:asciiTheme="majorBidi" w:hAnsiTheme="majorBidi" w:cstheme="majorBidi"/>
        </w:rPr>
        <w:t>. Manifest variables in reflective measurement theory are known as items (effect indicators) or scales</w:t>
      </w:r>
      <w:r w:rsidR="00F80EE8">
        <w:rPr>
          <w:rFonts w:asciiTheme="majorBidi" w:hAnsiTheme="majorBidi" w:cstheme="majorBidi"/>
        </w:rPr>
        <w:t>;</w:t>
      </w:r>
      <w:r w:rsidRPr="00F50F0B">
        <w:rPr>
          <w:rFonts w:asciiTheme="majorBidi" w:hAnsiTheme="majorBidi" w:cstheme="majorBidi"/>
        </w:rPr>
        <w:t xml:space="preserve"> whereas</w:t>
      </w:r>
      <w:r w:rsidR="00F80EE8">
        <w:rPr>
          <w:rFonts w:asciiTheme="majorBidi" w:hAnsiTheme="majorBidi" w:cstheme="majorBidi"/>
        </w:rPr>
        <w:t>,</w:t>
      </w:r>
      <w:r w:rsidRPr="00F50F0B">
        <w:rPr>
          <w:rFonts w:asciiTheme="majorBidi" w:hAnsiTheme="majorBidi" w:cstheme="majorBidi"/>
        </w:rPr>
        <w:t xml:space="preserve"> in formative measurement theory </w:t>
      </w:r>
      <w:r w:rsidR="00F80EE8">
        <w:rPr>
          <w:rFonts w:asciiTheme="majorBidi" w:hAnsiTheme="majorBidi" w:cstheme="majorBidi"/>
        </w:rPr>
        <w:t xml:space="preserve">they are </w:t>
      </w:r>
      <w:r w:rsidRPr="00F50F0B">
        <w:rPr>
          <w:rFonts w:asciiTheme="majorBidi" w:hAnsiTheme="majorBidi" w:cstheme="majorBidi"/>
        </w:rPr>
        <w:t xml:space="preserve">known as indices or causal indicators </w:t>
      </w:r>
      <w:r w:rsidR="00A72BED" w:rsidRPr="00766B3E">
        <w:rPr>
          <w:rFonts w:asciiTheme="majorBidi" w:hAnsiTheme="majorBidi" w:cstheme="majorBidi"/>
        </w:rPr>
        <w:fldChar w:fldCharType="begin" w:fldLock="1"/>
      </w:r>
      <w:r w:rsidRPr="00766B3E">
        <w:rPr>
          <w:rFonts w:asciiTheme="majorBidi" w:hAnsiTheme="majorBidi" w:cstheme="majorBidi"/>
        </w:rPr>
        <w:instrText>ADDIN CSL_CITATION { "citationItems" : [ { "id" : "ITEM-1", "itemData" : { "DOI" : "10.1111/j.1467-8551.2006.00500.x", "ISBN" : "10453172", "ISSN" : "10453172", "PMID" : "576", "abstract" : "A comparison is undertaken between scale development and index construction procedures to trace the implications of adopting a reflective versus formative perspective when creating multi-item measures for organizational research. Focusing on export coordination as an illustrative construct of interest, the results show that the choice of measurement perspective impacts on the content, parsimony and criterion validity of the derived coordination measures. Implications for practising researchers seeking to develop multi-item measures of organizational constructs are considered.", "author" : [ { "dropping-particle" : "", "family" : "Diamantopoulos", "given" : "Adamantios", "non-dropping-particle" : "", "parse-names" : false, "suffix" : "" }, { "dropping-particle" : "", "family" : "Siguaw", "given" : "Judy A.", "non-dropping-particle" : "", "parse-names" : false, "suffix" : "" } ], "container-title" : "British Journal of Management", "id" : "ITEM-1", "issue" : "4", "issued" : { "date-parts" : [ [ "2006" ] ] }, "page" : "263-282", "title" : "Formative versus reflective indicators in organizational measure development: A comparison and empirical illustration", "type" : "article-journal", "volume" : "17" }, "uris" : [ "http://www.mendeley.com/documents/?uuid=d1b3143d-6229-4975-a3a3-a5adce0505cc" ] } ], "mendeley" : { "formattedCitation" : "(Diamantopoulos &amp; Siguaw, 2006)", "plainTextFormattedCitation" : "(Diamantopoulos &amp; Siguaw, 2006)", "previouslyFormattedCitation" : "(Diamantopoulos &amp; Siguaw, 2006)" }, "properties" : { "noteIndex" : 0 }, "schema" : "https://github.com/citation-style-language/schema/raw/master/csl-citation.json" }</w:instrText>
      </w:r>
      <w:r w:rsidR="00A72BED" w:rsidRPr="00766B3E">
        <w:rPr>
          <w:rFonts w:asciiTheme="majorBidi" w:hAnsiTheme="majorBidi" w:cstheme="majorBidi"/>
        </w:rPr>
        <w:fldChar w:fldCharType="separate"/>
      </w:r>
      <w:r w:rsidRPr="00766B3E">
        <w:rPr>
          <w:rFonts w:asciiTheme="majorBidi" w:hAnsiTheme="majorBidi" w:cstheme="majorBidi"/>
          <w:noProof/>
        </w:rPr>
        <w:t>(Diamantopoulos &amp; Siguaw, 2006)</w:t>
      </w:r>
      <w:r w:rsidR="00A72BED" w:rsidRPr="00766B3E">
        <w:rPr>
          <w:rFonts w:asciiTheme="majorBidi" w:hAnsiTheme="majorBidi" w:cstheme="majorBidi"/>
        </w:rPr>
        <w:fldChar w:fldCharType="end"/>
      </w:r>
      <w:r w:rsidRPr="00766B3E">
        <w:rPr>
          <w:rFonts w:asciiTheme="majorBidi" w:hAnsiTheme="majorBidi" w:cstheme="majorBidi"/>
        </w:rPr>
        <w:t xml:space="preserve">. Figure </w:t>
      </w:r>
      <w:r w:rsidR="00766B3E" w:rsidRPr="00766B3E">
        <w:rPr>
          <w:rFonts w:asciiTheme="majorBidi" w:hAnsiTheme="majorBidi" w:cstheme="majorBidi"/>
        </w:rPr>
        <w:t>2</w:t>
      </w:r>
      <w:r w:rsidRPr="00766B3E">
        <w:rPr>
          <w:rFonts w:asciiTheme="majorBidi" w:hAnsiTheme="majorBidi" w:cstheme="majorBidi"/>
        </w:rPr>
        <w:t xml:space="preserve"> shows</w:t>
      </w:r>
      <w:r w:rsidRPr="00F50F0B">
        <w:rPr>
          <w:rFonts w:asciiTheme="majorBidi" w:hAnsiTheme="majorBidi" w:cstheme="majorBidi"/>
        </w:rPr>
        <w:t xml:space="preserve"> the type and direction of the relationships in reflective and formative measurement theories.</w:t>
      </w:r>
    </w:p>
    <w:p w:rsidR="004A30B7" w:rsidRPr="00F50F0B" w:rsidRDefault="004A30B7" w:rsidP="00302962">
      <w:pPr>
        <w:ind w:firstLine="576"/>
        <w:rPr>
          <w:rFonts w:asciiTheme="majorBidi" w:hAnsiTheme="majorBidi" w:cstheme="majorBidi"/>
        </w:rPr>
      </w:pPr>
      <w:r w:rsidRPr="00F50F0B">
        <w:rPr>
          <w:rFonts w:asciiTheme="majorBidi" w:hAnsiTheme="majorBidi" w:cstheme="majorBidi"/>
        </w:rPr>
        <w:t xml:space="preserve">Formally, a reflective construct of </w:t>
      </w:r>
      <w:r w:rsidRPr="00F50F0B">
        <w:rPr>
          <w:rFonts w:asciiTheme="majorBidi" w:hAnsiTheme="majorBidi" w:cstheme="majorBidi"/>
          <w:i/>
          <w:iCs/>
        </w:rPr>
        <w:t>η</w:t>
      </w:r>
      <w:r w:rsidRPr="00F50F0B">
        <w:rPr>
          <w:rFonts w:asciiTheme="majorBidi" w:hAnsiTheme="majorBidi" w:cstheme="majorBidi"/>
        </w:rPr>
        <w:t xml:space="preserve"> is specified as </w:t>
      </w:r>
      <w:r w:rsidR="00A72BED" w:rsidRPr="00F50F0B">
        <w:rPr>
          <w:rFonts w:asciiTheme="majorBidi" w:hAnsiTheme="majorBidi" w:cstheme="majorBidi"/>
        </w:rPr>
        <w:fldChar w:fldCharType="begin" w:fldLock="1"/>
      </w:r>
      <w:r w:rsidRPr="00F50F0B">
        <w:rPr>
          <w:rFonts w:asciiTheme="majorBidi" w:hAnsiTheme="majorBidi" w:cstheme="majorBidi"/>
        </w:rPr>
        <w:instrText>ADDIN CSL_CITATION { "citationItems" : [ { "id" : "ITEM-1", "itemData" : { "DOI" : "10.1111/j.1467-8551.2006.00500.x", "ISBN" : "10453172", "ISSN" : "10453172", "PMID" : "576", "abstract" : "A comparison is undertaken between scale development and index construction procedures to trace the implications of adopting a reflective versus formative perspective when creating multi-item measures for organizational research. Focusing on export coordination as an illustrative construct of interest, the results show that the choice of measurement perspective impacts on the content, parsimony and criterion validity of the derived coordination measures. Implications for practising researchers seeking to develop multi-item measures of organizational constructs are considered.", "author" : [ { "dropping-particle" : "", "family" : "Diamantopoulos", "given" : "Adamantios", "non-dropping-particle" : "", "parse-names" : false, "suffix" : "" }, { "dropping-particle" : "", "family" : "Siguaw", "given" : "Judy A.", "non-dropping-particle" : "", "parse-names" : false, "suffix" : "" } ], "container-title" : "British Journal of Management", "id" : "ITEM-1", "issue" : "4", "issued" : { "date-parts" : [ [ "2006" ] ] }, "page" : "263-282", "title" : "Formative versus reflective indicators in organizational measure development: A comparison and empirical illustration", "type" : "article-journal", "volume" : "17" }, "prefix" : "For more details see, ", "uris" : [ "http://www.mendeley.com/documents/?uuid=d1b3143d-6229-4975-a3a3-a5adce0505cc" ] } ], "mendeley" : { "formattedCitation" : "(For more details see, Diamantopoulos &amp; Siguaw, 2006)", "plainTextFormattedCitation" : "(For more details see, Diamantopoulos &amp; Siguaw, 2006)", "previouslyFormattedCitation" : "(For more details see, Diamantopoulos &amp; Siguaw, 2006)" }, "properties" : { "noteIndex" : 0 }, "schema" : "https://github.com/citation-style-language/schema/raw/master/csl-citation.json" }</w:instrText>
      </w:r>
      <w:r w:rsidR="00A72BED" w:rsidRPr="00F50F0B">
        <w:rPr>
          <w:rFonts w:asciiTheme="majorBidi" w:hAnsiTheme="majorBidi" w:cstheme="majorBidi"/>
        </w:rPr>
        <w:fldChar w:fldCharType="separate"/>
      </w:r>
      <w:r w:rsidRPr="00F50F0B">
        <w:rPr>
          <w:rFonts w:asciiTheme="majorBidi" w:hAnsiTheme="majorBidi" w:cstheme="majorBidi"/>
          <w:noProof/>
        </w:rPr>
        <w:t>(For more details see, Diamantopoulos &amp; Siguaw, 2006)</w:t>
      </w:r>
      <w:r w:rsidR="00A72BED" w:rsidRPr="00F50F0B">
        <w:rPr>
          <w:rFonts w:asciiTheme="majorBidi" w:hAnsiTheme="majorBidi" w:cstheme="majorBidi"/>
        </w:rPr>
        <w:fldChar w:fldCharType="end"/>
      </w:r>
      <w:r w:rsidRPr="00F50F0B">
        <w:rPr>
          <w:rFonts w:asciiTheme="majorBidi" w:hAnsiTheme="majorBidi" w:cstheme="majorBidi"/>
        </w:rPr>
        <w:t>:</w:t>
      </w:r>
    </w:p>
    <w:p w:rsidR="00DB7BF5" w:rsidRDefault="00215A9A" w:rsidP="00DB7BF5">
      <w:pPr>
        <w:rPr>
          <w:rFonts w:asciiTheme="majorBidi" w:eastAsiaTheme="minorEastAsia" w:hAnsiTheme="majorBidi" w:cstheme="majorBidi"/>
        </w:rPr>
      </w:pPr>
      <m:oMath>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m:t>
            </m:r>
          </m:sub>
        </m:sSub>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λ</m:t>
            </m:r>
          </m:e>
          <m:sub>
            <m:r>
              <w:rPr>
                <w:rFonts w:ascii="Cambria Math" w:hAnsi="Cambria Math" w:cstheme="majorBidi"/>
              </w:rPr>
              <m:t>i</m:t>
            </m:r>
          </m:sub>
          <m:sup>
            <m:r>
              <w:rPr>
                <w:rFonts w:ascii="Cambria Math" w:hAnsi="Cambria Math" w:cstheme="majorBidi"/>
              </w:rPr>
              <m:t>η</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ε</m:t>
            </m:r>
          </m:e>
          <m:sub>
            <m:r>
              <w:rPr>
                <w:rFonts w:ascii="Cambria Math" w:hAnsi="Cambria Math" w:cstheme="majorBidi"/>
              </w:rPr>
              <m:t>i</m:t>
            </m:r>
          </m:sub>
          <m:sup/>
        </m:sSubSup>
      </m:oMath>
      <w:r w:rsidR="00DB7BF5">
        <w:rPr>
          <w:rFonts w:asciiTheme="majorBidi" w:eastAsiaTheme="minorEastAsia" w:hAnsiTheme="majorBidi" w:cstheme="majorBidi"/>
        </w:rPr>
        <w:t>;</w:t>
      </w:r>
    </w:p>
    <w:p w:rsidR="004A30B7" w:rsidRPr="00F50F0B" w:rsidRDefault="004A30B7" w:rsidP="00DB7BF5">
      <w:pPr>
        <w:rPr>
          <w:rFonts w:asciiTheme="majorBidi" w:eastAsiaTheme="minorEastAsia" w:hAnsiTheme="majorBidi" w:cstheme="majorBidi"/>
        </w:rPr>
      </w:pPr>
      <w:r w:rsidRPr="00F50F0B">
        <w:rPr>
          <w:rFonts w:asciiTheme="majorBidi" w:eastAsiaTheme="minorEastAsia" w:hAnsiTheme="majorBidi" w:cstheme="majorBidi"/>
        </w:rPr>
        <w:t xml:space="preserve">Wherein, </w:t>
      </w:r>
      <w:r w:rsidRPr="00F50F0B">
        <w:rPr>
          <w:rFonts w:asciiTheme="majorBidi" w:eastAsiaTheme="minorEastAsia" w:hAnsiTheme="majorBidi" w:cstheme="majorBidi"/>
          <w:i/>
          <w:iCs/>
        </w:rPr>
        <w:t>η</w:t>
      </w:r>
      <w:r w:rsidRPr="00F50F0B">
        <w:rPr>
          <w:rFonts w:asciiTheme="majorBidi" w:eastAsiaTheme="minorEastAsia" w:hAnsiTheme="majorBidi" w:cstheme="majorBidi"/>
        </w:rPr>
        <w:t xml:space="preserve"> is the latent construct, </w:t>
      </w:r>
      <w:r w:rsidRPr="00F50F0B">
        <w:rPr>
          <w:rFonts w:asciiTheme="majorBidi" w:eastAsiaTheme="minorEastAsia" w:hAnsiTheme="majorBidi" w:cstheme="majorBidi"/>
          <w:i/>
          <w:iCs/>
        </w:rPr>
        <w:t>x</w:t>
      </w:r>
      <w:r w:rsidRPr="00F50F0B">
        <w:rPr>
          <w:rFonts w:asciiTheme="majorBidi" w:eastAsiaTheme="minorEastAsia" w:hAnsiTheme="majorBidi" w:cstheme="majorBidi"/>
          <w:i/>
          <w:iCs/>
          <w:vertAlign w:val="subscript"/>
        </w:rPr>
        <w:t>1</w:t>
      </w:r>
      <w:r w:rsidRPr="00F50F0B">
        <w:rPr>
          <w:rFonts w:asciiTheme="majorBidi" w:eastAsiaTheme="minorEastAsia" w:hAnsiTheme="majorBidi" w:cstheme="majorBidi"/>
        </w:rPr>
        <w:t xml:space="preserve">, </w:t>
      </w:r>
      <w:r w:rsidRPr="00F50F0B">
        <w:rPr>
          <w:rFonts w:asciiTheme="majorBidi" w:eastAsiaTheme="minorEastAsia" w:hAnsiTheme="majorBidi" w:cstheme="majorBidi"/>
          <w:i/>
          <w:iCs/>
        </w:rPr>
        <w:t>x</w:t>
      </w:r>
      <w:r w:rsidRPr="00F50F0B">
        <w:rPr>
          <w:rFonts w:asciiTheme="majorBidi" w:eastAsiaTheme="minorEastAsia" w:hAnsiTheme="majorBidi" w:cstheme="majorBidi"/>
          <w:i/>
          <w:iCs/>
          <w:vertAlign w:val="subscript"/>
        </w:rPr>
        <w:t>2</w:t>
      </w:r>
      <w:r w:rsidRPr="00F50F0B">
        <w:rPr>
          <w:rFonts w:asciiTheme="majorBidi" w:eastAsiaTheme="minorEastAsia" w:hAnsiTheme="majorBidi" w:cstheme="majorBidi"/>
        </w:rPr>
        <w:t xml:space="preserve">, . . ., </w:t>
      </w:r>
      <w:proofErr w:type="spellStart"/>
      <w:r w:rsidRPr="00F50F0B">
        <w:rPr>
          <w:rFonts w:asciiTheme="majorBidi" w:eastAsiaTheme="minorEastAsia" w:hAnsiTheme="majorBidi" w:cstheme="majorBidi"/>
          <w:i/>
          <w:iCs/>
        </w:rPr>
        <w:t>x</w:t>
      </w:r>
      <w:r w:rsidRPr="00F50F0B">
        <w:rPr>
          <w:rFonts w:asciiTheme="majorBidi" w:eastAsiaTheme="minorEastAsia" w:hAnsiTheme="majorBidi" w:cstheme="majorBidi"/>
          <w:i/>
          <w:iCs/>
          <w:vertAlign w:val="subscript"/>
        </w:rPr>
        <w:t>n</w:t>
      </w:r>
      <w:proofErr w:type="spellEnd"/>
      <w:r w:rsidRPr="00F50F0B">
        <w:rPr>
          <w:rFonts w:asciiTheme="majorBidi" w:eastAsiaTheme="minorEastAsia" w:hAnsiTheme="majorBidi" w:cstheme="majorBidi"/>
        </w:rPr>
        <w:t xml:space="preserve"> are set of manifest variables, </w:t>
      </w:r>
      <w:proofErr w:type="spellStart"/>
      <w:r w:rsidRPr="00F50F0B">
        <w:rPr>
          <w:rFonts w:asciiTheme="majorBidi" w:eastAsiaTheme="minorEastAsia" w:hAnsiTheme="majorBidi" w:cstheme="majorBidi"/>
          <w:i/>
          <w:iCs/>
        </w:rPr>
        <w:t>λ</w:t>
      </w:r>
      <w:r w:rsidRPr="00F50F0B">
        <w:rPr>
          <w:rFonts w:asciiTheme="majorBidi" w:eastAsiaTheme="minorEastAsia" w:hAnsiTheme="majorBidi" w:cstheme="majorBidi"/>
          <w:i/>
          <w:iCs/>
          <w:vertAlign w:val="subscript"/>
        </w:rPr>
        <w:t>i</w:t>
      </w:r>
      <w:proofErr w:type="spellEnd"/>
      <w:r w:rsidRPr="00F50F0B">
        <w:rPr>
          <w:rFonts w:asciiTheme="majorBidi" w:eastAsiaTheme="minorEastAsia" w:hAnsiTheme="majorBidi" w:cstheme="majorBidi"/>
        </w:rPr>
        <w:t xml:space="preserve"> is the effect of </w:t>
      </w:r>
      <w:r w:rsidRPr="00F50F0B">
        <w:rPr>
          <w:rFonts w:asciiTheme="majorBidi" w:eastAsiaTheme="minorEastAsia" w:hAnsiTheme="majorBidi" w:cstheme="majorBidi"/>
          <w:i/>
          <w:iCs/>
        </w:rPr>
        <w:t>η</w:t>
      </w:r>
      <w:r w:rsidRPr="00F50F0B">
        <w:rPr>
          <w:rFonts w:asciiTheme="majorBidi" w:eastAsiaTheme="minorEastAsia" w:hAnsiTheme="majorBidi" w:cstheme="majorBidi"/>
        </w:rPr>
        <w:t xml:space="preserve"> on </w:t>
      </w:r>
      <w:r w:rsidRPr="00F50F0B">
        <w:rPr>
          <w:rFonts w:asciiTheme="majorBidi" w:eastAsiaTheme="minorEastAsia" w:hAnsiTheme="majorBidi" w:cstheme="majorBidi"/>
          <w:i/>
          <w:iCs/>
        </w:rPr>
        <w:t>x</w:t>
      </w:r>
      <w:r w:rsidRPr="00F50F0B">
        <w:rPr>
          <w:rFonts w:asciiTheme="majorBidi" w:eastAsiaTheme="minorEastAsia" w:hAnsiTheme="majorBidi" w:cstheme="majorBidi"/>
          <w:i/>
          <w:iCs/>
          <w:vertAlign w:val="subscript"/>
        </w:rPr>
        <w:t>i</w:t>
      </w:r>
      <w:r w:rsidRPr="00F50F0B">
        <w:rPr>
          <w:rFonts w:asciiTheme="majorBidi" w:eastAsiaTheme="minorEastAsia" w:hAnsiTheme="majorBidi" w:cstheme="majorBidi"/>
        </w:rPr>
        <w:t xml:space="preserve">, and </w:t>
      </w:r>
      <w:proofErr w:type="spellStart"/>
      <w:r w:rsidRPr="00F50F0B">
        <w:rPr>
          <w:rFonts w:asciiTheme="majorBidi" w:eastAsiaTheme="minorEastAsia" w:hAnsiTheme="majorBidi" w:cstheme="majorBidi"/>
          <w:i/>
          <w:iCs/>
        </w:rPr>
        <w:t>ε</w:t>
      </w:r>
      <w:r w:rsidRPr="00F50F0B">
        <w:rPr>
          <w:rFonts w:asciiTheme="majorBidi" w:eastAsiaTheme="minorEastAsia" w:hAnsiTheme="majorBidi" w:cstheme="majorBidi"/>
          <w:i/>
          <w:iCs/>
          <w:vertAlign w:val="subscript"/>
        </w:rPr>
        <w:t>i</w:t>
      </w:r>
      <w:proofErr w:type="spellEnd"/>
      <w:r w:rsidRPr="00F50F0B">
        <w:rPr>
          <w:rFonts w:asciiTheme="majorBidi" w:eastAsiaTheme="minorEastAsia" w:hAnsiTheme="majorBidi" w:cstheme="majorBidi"/>
        </w:rPr>
        <w:t xml:space="preserve"> is the measurement error </w:t>
      </w:r>
      <w:r w:rsidR="00DB7BF5" w:rsidRPr="00F50F0B">
        <w:rPr>
          <w:rFonts w:asciiTheme="majorBidi" w:eastAsiaTheme="minorEastAsia" w:hAnsiTheme="majorBidi" w:cstheme="majorBidi"/>
        </w:rPr>
        <w:t>of the</w:t>
      </w:r>
      <w:r w:rsidRPr="00F50F0B">
        <w:rPr>
          <w:rFonts w:asciiTheme="majorBidi" w:eastAsiaTheme="minorEastAsia" w:hAnsiTheme="majorBidi" w:cstheme="majorBidi"/>
        </w:rPr>
        <w:t xml:space="preserve"> </w:t>
      </w:r>
      <w:proofErr w:type="spellStart"/>
      <w:r w:rsidRPr="00F50F0B">
        <w:rPr>
          <w:rFonts w:asciiTheme="majorBidi" w:eastAsiaTheme="minorEastAsia" w:hAnsiTheme="majorBidi" w:cstheme="majorBidi"/>
          <w:i/>
          <w:iCs/>
        </w:rPr>
        <w:t>i</w:t>
      </w:r>
      <w:r w:rsidRPr="00F50F0B">
        <w:rPr>
          <w:rFonts w:asciiTheme="majorBidi" w:eastAsiaTheme="minorEastAsia" w:hAnsiTheme="majorBidi" w:cstheme="majorBidi"/>
          <w:i/>
          <w:iCs/>
          <w:vertAlign w:val="superscript"/>
        </w:rPr>
        <w:t>th</w:t>
      </w:r>
      <w:proofErr w:type="spellEnd"/>
      <w:r w:rsidRPr="00F50F0B">
        <w:rPr>
          <w:rFonts w:asciiTheme="majorBidi" w:eastAsiaTheme="minorEastAsia" w:hAnsiTheme="majorBidi" w:cstheme="majorBidi"/>
        </w:rPr>
        <w:t xml:space="preserve"> item (</w:t>
      </w:r>
      <w:proofErr w:type="spellStart"/>
      <w:r w:rsidRPr="00F50F0B">
        <w:rPr>
          <w:rFonts w:asciiTheme="majorBidi" w:eastAsiaTheme="minorEastAsia" w:hAnsiTheme="majorBidi" w:cstheme="majorBidi"/>
          <w:i/>
          <w:iCs/>
        </w:rPr>
        <w:t>i</w:t>
      </w:r>
      <w:proofErr w:type="spellEnd"/>
      <w:r w:rsidRPr="00F50F0B">
        <w:rPr>
          <w:rFonts w:asciiTheme="majorBidi" w:eastAsiaTheme="minorEastAsia" w:hAnsiTheme="majorBidi" w:cstheme="majorBidi"/>
        </w:rPr>
        <w:t xml:space="preserve"> = 1, 2, . . ., </w:t>
      </w:r>
      <w:r w:rsidRPr="00F50F0B">
        <w:rPr>
          <w:rFonts w:asciiTheme="majorBidi" w:eastAsiaTheme="minorEastAsia" w:hAnsiTheme="majorBidi" w:cstheme="majorBidi"/>
          <w:i/>
          <w:iCs/>
        </w:rPr>
        <w:t>n</w:t>
      </w:r>
      <w:r w:rsidRPr="00F50F0B">
        <w:rPr>
          <w:rFonts w:asciiTheme="majorBidi" w:eastAsiaTheme="minorEastAsia" w:hAnsiTheme="majorBidi" w:cstheme="majorBidi"/>
        </w:rPr>
        <w:t>).</w:t>
      </w:r>
    </w:p>
    <w:p w:rsidR="004A30B7" w:rsidRPr="00F50F0B" w:rsidRDefault="00B721F5" w:rsidP="00302962">
      <w:pPr>
        <w:ind w:firstLine="720"/>
        <w:rPr>
          <w:rFonts w:asciiTheme="majorBidi" w:eastAsiaTheme="minorEastAsia" w:hAnsiTheme="majorBidi" w:cstheme="majorBidi"/>
        </w:rPr>
      </w:pPr>
      <w:r>
        <w:rPr>
          <w:rFonts w:asciiTheme="majorBidi" w:eastAsiaTheme="minorEastAsia" w:hAnsiTheme="majorBidi" w:cstheme="majorBidi"/>
        </w:rPr>
        <w:t>Compared to the reflective construct formalization</w:t>
      </w:r>
      <w:r w:rsidR="004A30B7" w:rsidRPr="00F50F0B">
        <w:rPr>
          <w:rFonts w:asciiTheme="majorBidi" w:eastAsiaTheme="minorEastAsia" w:hAnsiTheme="majorBidi" w:cstheme="majorBidi"/>
        </w:rPr>
        <w:t xml:space="preserve">, a formative construct of </w:t>
      </w:r>
      <w:r w:rsidR="004A30B7" w:rsidRPr="00F50F0B">
        <w:rPr>
          <w:rFonts w:asciiTheme="majorBidi" w:hAnsiTheme="majorBidi" w:cstheme="majorBidi"/>
          <w:i/>
          <w:iCs/>
        </w:rPr>
        <w:t>η</w:t>
      </w:r>
      <w:r w:rsidR="004A30B7" w:rsidRPr="00F50F0B">
        <w:rPr>
          <w:rFonts w:asciiTheme="majorBidi" w:eastAsiaTheme="minorEastAsia" w:hAnsiTheme="majorBidi" w:cstheme="majorBidi"/>
        </w:rPr>
        <w:t xml:space="preserve"> is specified as </w:t>
      </w:r>
      <w:r w:rsidR="00A72BED" w:rsidRPr="00F50F0B">
        <w:rPr>
          <w:rFonts w:asciiTheme="majorBidi" w:eastAsiaTheme="minorEastAsia" w:hAnsiTheme="majorBidi" w:cstheme="majorBidi"/>
        </w:rPr>
        <w:fldChar w:fldCharType="begin" w:fldLock="1"/>
      </w:r>
      <w:r w:rsidR="004A30B7" w:rsidRPr="00F50F0B">
        <w:rPr>
          <w:rFonts w:asciiTheme="majorBidi" w:eastAsiaTheme="minorEastAsia" w:hAnsiTheme="majorBidi" w:cstheme="majorBidi"/>
        </w:rPr>
        <w:instrText>ADDIN CSL_CITATION { "citationItems" : [ { "id" : "ITEM-1", "itemData" : { "DOI" : "10.1111/j.1467-8551.2006.00500.x", "ISBN" : "10453172", "ISSN" : "10453172", "PMID" : "576", "abstract" : "A comparison is undertaken between scale development and index construction procedures to trace the implications of adopting a reflective versus formative perspective when creating multi-item measures for organizational research. Focusing on export coordination as an illustrative construct of interest, the results show that the choice of measurement perspective impacts on the content, parsimony and criterion validity of the derived coordination measures. Implications for practising researchers seeking to develop multi-item measures of organizational constructs are considered.", "author" : [ { "dropping-particle" : "", "family" : "Diamantopoulos", "given" : "Adamantios", "non-dropping-particle" : "", "parse-names" : false, "suffix" : "" }, { "dropping-particle" : "", "family" : "Siguaw", "given" : "Judy A.", "non-dropping-particle" : "", "parse-names" : false, "suffix" : "" } ], "container-title" : "British Journal of Management", "id" : "ITEM-1", "issue" : "4", "issued" : { "date-parts" : [ [ "2006" ] ] }, "page" : "263-282", "title" : "Formative versus reflective indicators in organizational measure development: A comparison and empirical illustration", "type" : "article-journal", "volume" : "17" }, "prefix" : "For more details see, ", "uris" : [ "http://www.mendeley.com/documents/?uuid=d1b3143d-6229-4975-a3a3-a5adce0505cc" ] } ], "mendeley" : { "formattedCitation" : "(For more details see, Diamantopoulos &amp; Siguaw, 2006)", "plainTextFormattedCitation" : "(For more details see, Diamantopoulos &amp; Siguaw, 2006)", "previouslyFormattedCitation" : "(For more details see, Diamantopoulos &amp; Siguaw, 2006)" }, "properties" : { "noteIndex" : 0 }, "schema" : "https://github.com/citation-style-language/schema/raw/master/csl-citation.json" }</w:instrText>
      </w:r>
      <w:r w:rsidR="00A72BED" w:rsidRPr="00F50F0B">
        <w:rPr>
          <w:rFonts w:asciiTheme="majorBidi" w:eastAsiaTheme="minorEastAsia" w:hAnsiTheme="majorBidi" w:cstheme="majorBidi"/>
        </w:rPr>
        <w:fldChar w:fldCharType="separate"/>
      </w:r>
      <w:r>
        <w:rPr>
          <w:rFonts w:asciiTheme="majorBidi" w:eastAsiaTheme="minorEastAsia" w:hAnsiTheme="majorBidi" w:cstheme="majorBidi"/>
          <w:noProof/>
        </w:rPr>
        <w:t>(</w:t>
      </w:r>
      <w:r w:rsidR="004A30B7" w:rsidRPr="00F50F0B">
        <w:rPr>
          <w:rFonts w:asciiTheme="majorBidi" w:eastAsiaTheme="minorEastAsia" w:hAnsiTheme="majorBidi" w:cstheme="majorBidi"/>
          <w:noProof/>
        </w:rPr>
        <w:t>Diamantopoulos &amp; Siguaw, 2006)</w:t>
      </w:r>
      <w:r w:rsidR="00A72BED" w:rsidRPr="00F50F0B">
        <w:rPr>
          <w:rFonts w:asciiTheme="majorBidi" w:eastAsiaTheme="minorEastAsia" w:hAnsiTheme="majorBidi" w:cstheme="majorBidi"/>
        </w:rPr>
        <w:fldChar w:fldCharType="end"/>
      </w:r>
      <w:r w:rsidR="004A30B7" w:rsidRPr="00F50F0B">
        <w:rPr>
          <w:rFonts w:asciiTheme="majorBidi" w:eastAsiaTheme="minorEastAsia" w:hAnsiTheme="majorBidi" w:cstheme="majorBidi"/>
        </w:rPr>
        <w:t>:</w:t>
      </w:r>
    </w:p>
    <w:p w:rsidR="004A30B7" w:rsidRPr="00F50F0B" w:rsidRDefault="004A30B7">
      <w:pPr>
        <w:rPr>
          <w:rFonts w:asciiTheme="majorBidi" w:eastAsiaTheme="minorEastAsia" w:hAnsiTheme="majorBidi" w:cstheme="majorBidi"/>
        </w:rPr>
      </w:pPr>
      <m:oMathPara>
        <m:oMath>
          <m:r>
            <w:rPr>
              <w:rFonts w:ascii="Cambria Math" w:hAnsi="Cambria Math" w:cstheme="majorBidi"/>
            </w:rPr>
            <m:t>η=</m:t>
          </m:r>
          <m:sSub>
            <m:sSubPr>
              <m:ctrlPr>
                <w:rPr>
                  <w:rFonts w:ascii="Cambria Math" w:hAnsi="Cambria Math" w:cstheme="majorBidi"/>
                  <w:i/>
                </w:rPr>
              </m:ctrlPr>
            </m:sSubPr>
            <m:e>
              <m:r>
                <w:rPr>
                  <w:rFonts w:ascii="Cambria Math" w:hAnsi="Cambria Math" w:cstheme="majorBidi"/>
                </w:rPr>
                <m:t>γ</m:t>
              </m:r>
            </m:e>
            <m:sub>
              <m:r>
                <w:rPr>
                  <w:rFonts w:ascii="Cambria Math" w:hAnsi="Cambria Math" w:cstheme="majorBidi"/>
                </w:rPr>
                <m:t>1</m:t>
              </m:r>
            </m:sub>
          </m:sSub>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γ</m:t>
              </m:r>
            </m:e>
            <m:sub>
              <m:r>
                <w:rPr>
                  <w:rFonts w:ascii="Cambria Math" w:hAnsi="Cambria Math" w:cstheme="majorBidi"/>
                </w:rPr>
                <m:t>2</m:t>
              </m:r>
            </m:sub>
          </m:sSub>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γ</m:t>
              </m:r>
            </m:e>
            <m:sub>
              <m:r>
                <w:rPr>
                  <w:rFonts w:ascii="Cambria Math" w:hAnsi="Cambria Math" w:cstheme="majorBidi"/>
                </w:rPr>
                <m:t>n</m:t>
              </m:r>
            </m:sub>
          </m:sSub>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n</m:t>
              </m:r>
            </m:sub>
          </m:sSub>
          <m:r>
            <w:rPr>
              <w:rFonts w:ascii="Cambria Math" w:hAnsi="Cambria Math" w:cstheme="majorBidi"/>
            </w:rPr>
            <m:t>+ξ</m:t>
          </m:r>
        </m:oMath>
      </m:oMathPara>
    </w:p>
    <w:p w:rsidR="004A30B7" w:rsidRPr="00F50F0B" w:rsidRDefault="004A30B7" w:rsidP="00302962">
      <w:pPr>
        <w:ind w:firstLine="720"/>
        <w:rPr>
          <w:rFonts w:asciiTheme="majorBidi" w:eastAsiaTheme="minorEastAsia" w:hAnsiTheme="majorBidi" w:cstheme="majorBidi"/>
        </w:rPr>
      </w:pPr>
      <w:r w:rsidRPr="00F50F0B">
        <w:rPr>
          <w:rFonts w:asciiTheme="majorBidi" w:eastAsiaTheme="minorEastAsia" w:hAnsiTheme="majorBidi" w:cstheme="majorBidi"/>
        </w:rPr>
        <w:t xml:space="preserve">Wherein, </w:t>
      </w:r>
      <w:r w:rsidRPr="00F50F0B">
        <w:rPr>
          <w:rFonts w:asciiTheme="majorBidi" w:eastAsiaTheme="minorEastAsia" w:hAnsiTheme="majorBidi" w:cstheme="majorBidi"/>
          <w:i/>
          <w:iCs/>
        </w:rPr>
        <w:t>η</w:t>
      </w:r>
      <w:r w:rsidRPr="00F50F0B">
        <w:rPr>
          <w:rFonts w:asciiTheme="majorBidi" w:eastAsiaTheme="minorEastAsia" w:hAnsiTheme="majorBidi" w:cstheme="majorBidi"/>
        </w:rPr>
        <w:t xml:space="preserve"> is the latent construct, </w:t>
      </w:r>
      <w:r w:rsidRPr="00F50F0B">
        <w:rPr>
          <w:rFonts w:asciiTheme="majorBidi" w:eastAsiaTheme="minorEastAsia" w:hAnsiTheme="majorBidi" w:cstheme="majorBidi"/>
          <w:i/>
          <w:iCs/>
        </w:rPr>
        <w:t>x</w:t>
      </w:r>
      <w:r w:rsidRPr="00F50F0B">
        <w:rPr>
          <w:rFonts w:asciiTheme="majorBidi" w:eastAsiaTheme="minorEastAsia" w:hAnsiTheme="majorBidi" w:cstheme="majorBidi"/>
          <w:i/>
          <w:iCs/>
          <w:vertAlign w:val="subscript"/>
        </w:rPr>
        <w:t>1</w:t>
      </w:r>
      <w:r w:rsidRPr="00F50F0B">
        <w:rPr>
          <w:rFonts w:asciiTheme="majorBidi" w:eastAsiaTheme="minorEastAsia" w:hAnsiTheme="majorBidi" w:cstheme="majorBidi"/>
        </w:rPr>
        <w:t xml:space="preserve">, </w:t>
      </w:r>
      <w:r w:rsidRPr="00F50F0B">
        <w:rPr>
          <w:rFonts w:asciiTheme="majorBidi" w:eastAsiaTheme="minorEastAsia" w:hAnsiTheme="majorBidi" w:cstheme="majorBidi"/>
          <w:i/>
          <w:iCs/>
        </w:rPr>
        <w:t>x</w:t>
      </w:r>
      <w:r w:rsidRPr="00F50F0B">
        <w:rPr>
          <w:rFonts w:asciiTheme="majorBidi" w:eastAsiaTheme="minorEastAsia" w:hAnsiTheme="majorBidi" w:cstheme="majorBidi"/>
          <w:i/>
          <w:iCs/>
          <w:vertAlign w:val="subscript"/>
        </w:rPr>
        <w:t>2</w:t>
      </w:r>
      <w:r w:rsidRPr="00F50F0B">
        <w:rPr>
          <w:rFonts w:asciiTheme="majorBidi" w:eastAsiaTheme="minorEastAsia" w:hAnsiTheme="majorBidi" w:cstheme="majorBidi"/>
        </w:rPr>
        <w:t xml:space="preserve">, . . ., </w:t>
      </w:r>
      <w:proofErr w:type="spellStart"/>
      <w:r w:rsidRPr="00F50F0B">
        <w:rPr>
          <w:rFonts w:asciiTheme="majorBidi" w:eastAsiaTheme="minorEastAsia" w:hAnsiTheme="majorBidi" w:cstheme="majorBidi"/>
          <w:i/>
          <w:iCs/>
        </w:rPr>
        <w:t>x</w:t>
      </w:r>
      <w:r w:rsidRPr="00F50F0B">
        <w:rPr>
          <w:rFonts w:asciiTheme="majorBidi" w:eastAsiaTheme="minorEastAsia" w:hAnsiTheme="majorBidi" w:cstheme="majorBidi"/>
          <w:i/>
          <w:iCs/>
          <w:vertAlign w:val="subscript"/>
        </w:rPr>
        <w:t>n</w:t>
      </w:r>
      <w:proofErr w:type="spellEnd"/>
      <w:r w:rsidRPr="00F50F0B">
        <w:rPr>
          <w:rFonts w:asciiTheme="majorBidi" w:eastAsiaTheme="minorEastAsia" w:hAnsiTheme="majorBidi" w:cstheme="majorBidi"/>
        </w:rPr>
        <w:t xml:space="preserve"> are </w:t>
      </w:r>
      <w:r w:rsidR="00E61983">
        <w:rPr>
          <w:rFonts w:asciiTheme="majorBidi" w:eastAsiaTheme="minorEastAsia" w:hAnsiTheme="majorBidi" w:cstheme="majorBidi"/>
        </w:rPr>
        <w:t xml:space="preserve">a </w:t>
      </w:r>
      <w:r w:rsidRPr="00F50F0B">
        <w:rPr>
          <w:rFonts w:asciiTheme="majorBidi" w:eastAsiaTheme="minorEastAsia" w:hAnsiTheme="majorBidi" w:cstheme="majorBidi"/>
        </w:rPr>
        <w:t xml:space="preserve">set of manifest variables, </w:t>
      </w:r>
      <w:proofErr w:type="spellStart"/>
      <w:r w:rsidRPr="00F50F0B">
        <w:rPr>
          <w:rFonts w:asciiTheme="majorBidi" w:eastAsiaTheme="minorEastAsia" w:hAnsiTheme="majorBidi" w:cstheme="majorBidi"/>
          <w:i/>
          <w:iCs/>
        </w:rPr>
        <w:t>γ</w:t>
      </w:r>
      <w:r w:rsidRPr="00F50F0B">
        <w:rPr>
          <w:rFonts w:asciiTheme="majorBidi" w:eastAsiaTheme="minorEastAsia" w:hAnsiTheme="majorBidi" w:cstheme="majorBidi"/>
          <w:i/>
          <w:iCs/>
          <w:vertAlign w:val="subscript"/>
        </w:rPr>
        <w:t>i</w:t>
      </w:r>
      <w:proofErr w:type="spellEnd"/>
      <w:r w:rsidRPr="00F50F0B">
        <w:rPr>
          <w:rFonts w:asciiTheme="majorBidi" w:eastAsiaTheme="minorEastAsia" w:hAnsiTheme="majorBidi" w:cstheme="majorBidi"/>
        </w:rPr>
        <w:t xml:space="preserve"> is the expected effect of </w:t>
      </w:r>
      <w:r w:rsidRPr="00F50F0B">
        <w:rPr>
          <w:rFonts w:asciiTheme="majorBidi" w:eastAsiaTheme="minorEastAsia" w:hAnsiTheme="majorBidi" w:cstheme="majorBidi"/>
          <w:i/>
          <w:iCs/>
        </w:rPr>
        <w:t>x</w:t>
      </w:r>
      <w:r w:rsidRPr="00F50F0B">
        <w:rPr>
          <w:rFonts w:asciiTheme="majorBidi" w:eastAsiaTheme="minorEastAsia" w:hAnsiTheme="majorBidi" w:cstheme="majorBidi"/>
          <w:i/>
          <w:iCs/>
          <w:vertAlign w:val="subscript"/>
        </w:rPr>
        <w:t xml:space="preserve">i </w:t>
      </w:r>
      <w:r w:rsidRPr="00F50F0B">
        <w:rPr>
          <w:rFonts w:asciiTheme="majorBidi" w:eastAsiaTheme="minorEastAsia" w:hAnsiTheme="majorBidi" w:cstheme="majorBidi"/>
        </w:rPr>
        <w:t xml:space="preserve">on </w:t>
      </w:r>
      <w:r w:rsidRPr="00F50F0B">
        <w:rPr>
          <w:rFonts w:asciiTheme="majorBidi" w:eastAsiaTheme="minorEastAsia" w:hAnsiTheme="majorBidi" w:cstheme="majorBidi"/>
          <w:i/>
          <w:iCs/>
        </w:rPr>
        <w:t>η</w:t>
      </w:r>
      <w:r w:rsidRPr="00F50F0B">
        <w:rPr>
          <w:rFonts w:asciiTheme="majorBidi" w:eastAsiaTheme="minorEastAsia" w:hAnsiTheme="majorBidi" w:cstheme="majorBidi"/>
        </w:rPr>
        <w:t xml:space="preserve">, and </w:t>
      </w:r>
      <w:r w:rsidRPr="00F50F0B">
        <w:rPr>
          <w:rFonts w:asciiTheme="majorBidi" w:eastAsiaTheme="minorEastAsia" w:hAnsiTheme="majorBidi" w:cstheme="majorBidi"/>
          <w:i/>
          <w:iCs/>
        </w:rPr>
        <w:t>ξ</w:t>
      </w:r>
      <w:r w:rsidRPr="00F50F0B">
        <w:rPr>
          <w:rFonts w:asciiTheme="majorBidi" w:eastAsiaTheme="minorEastAsia" w:hAnsiTheme="majorBidi" w:cstheme="majorBidi"/>
        </w:rPr>
        <w:t xml:space="preserve"> is the disturbance term.</w:t>
      </w:r>
    </w:p>
    <w:p w:rsidR="004A30B7" w:rsidRPr="004A329B" w:rsidRDefault="004A329B" w:rsidP="004A329B">
      <w:pPr>
        <w:ind w:firstLine="720"/>
        <w:rPr>
          <w:rFonts w:asciiTheme="majorBidi" w:hAnsiTheme="majorBidi" w:cstheme="majorBidi"/>
        </w:rPr>
      </w:pPr>
      <w:r>
        <w:rPr>
          <w:rFonts w:asciiTheme="majorBidi" w:hAnsiTheme="majorBidi" w:cstheme="majorBidi"/>
        </w:rPr>
        <w:t>I</w:t>
      </w:r>
      <w:r w:rsidR="004A30B7">
        <w:rPr>
          <w:rFonts w:asciiTheme="majorBidi" w:hAnsiTheme="majorBidi" w:cstheme="majorBidi"/>
        </w:rPr>
        <w:t xml:space="preserve">t is not always that easy to establish </w:t>
      </w:r>
      <w:r>
        <w:rPr>
          <w:rFonts w:asciiTheme="majorBidi" w:hAnsiTheme="majorBidi" w:cstheme="majorBidi"/>
        </w:rPr>
        <w:t xml:space="preserve">the measurement theory. For example, </w:t>
      </w:r>
      <w:r w:rsidR="004A30B7">
        <w:rPr>
          <w:rFonts w:asciiTheme="majorBidi" w:hAnsiTheme="majorBidi" w:cstheme="majorBidi"/>
        </w:rPr>
        <w:t xml:space="preserve">memorable </w:t>
      </w:r>
      <w:r w:rsidR="001F0862">
        <w:rPr>
          <w:rFonts w:asciiTheme="majorBidi" w:hAnsiTheme="majorBidi" w:cstheme="majorBidi"/>
        </w:rPr>
        <w:t>experiences</w:t>
      </w:r>
      <w:r w:rsidR="004A30B7">
        <w:rPr>
          <w:rFonts w:asciiTheme="majorBidi" w:hAnsiTheme="majorBidi" w:cstheme="majorBidi"/>
        </w:rPr>
        <w:t xml:space="preserve"> as defined by </w:t>
      </w:r>
      <w:r w:rsidR="00A72BED">
        <w:rPr>
          <w:rFonts w:asciiTheme="majorBidi" w:hAnsiTheme="majorBidi" w:cstheme="majorBidi"/>
        </w:rPr>
        <w:fldChar w:fldCharType="begin" w:fldLock="1"/>
      </w:r>
      <w:r w:rsidR="004A30B7">
        <w:rPr>
          <w:rFonts w:asciiTheme="majorBidi" w:hAnsiTheme="majorBidi" w:cstheme="majorBidi"/>
        </w:rPr>
        <w:instrText>ADDIN CSL_CITATION { "citationItems" : [ { "id" : "ITEM-1", "itemData" : { "DOI" : "Article", "ISBN" : "0017-8012", "ISSN" : "00178012", "PMID" : "10181589", "abstract" : "As goods and services become commoditized, the customer experiences that companies create will matter most.", "author" : [ { "dropping-particle" : "", "family" : "Pine", "given" : "B. J.", "non-dropping-particle" : "", "parse-names" : false, "suffix" : "" }, { "dropping-particle" : "", "family" : "Gilmore", "given" : "J. H.", "non-dropping-particle" : "", "parse-names" : false, "suffix" : "" } ], "container-title" : "Harvard business review", "id" : "ITEM-1", "issue" : "4", "issued" : { "date-parts" : [ [ "1998" ] ] }, "page" : "97-105", "title" : "Welcome to the experience economy.", "type" : "article-journal", "volume" : "76" }, "uris" : [ "http://www.mendeley.com/documents/?uuid=fba8ffd8-7a96-4b5b-949b-b26fa157648a" ] } ], "mendeley" : { "formattedCitation" : "(Pine &amp; Gilmore, 1998)", "manualFormatting" : "Pine and Gilmore (1998)", "plainTextFormattedCitation" : "(Pine &amp; Gilmore, 1998)", "previouslyFormattedCitation" : "(Pine &amp; Gilmore, 1998)" }, "properties" : { "noteIndex" : 0 }, "schema" : "https://github.com/citation-style-language/schema/raw/master/csl-citation.json" }</w:instrText>
      </w:r>
      <w:r w:rsidR="00A72BED">
        <w:rPr>
          <w:rFonts w:asciiTheme="majorBidi" w:hAnsiTheme="majorBidi" w:cstheme="majorBidi"/>
        </w:rPr>
        <w:fldChar w:fldCharType="separate"/>
      </w:r>
      <w:r w:rsidR="004A30B7" w:rsidRPr="004F6BF5">
        <w:rPr>
          <w:rFonts w:asciiTheme="majorBidi" w:hAnsiTheme="majorBidi" w:cstheme="majorBidi"/>
          <w:noProof/>
        </w:rPr>
        <w:t xml:space="preserve">Pine </w:t>
      </w:r>
      <w:r w:rsidR="004A30B7">
        <w:rPr>
          <w:rFonts w:asciiTheme="majorBidi" w:hAnsiTheme="majorBidi" w:cstheme="majorBidi"/>
          <w:noProof/>
        </w:rPr>
        <w:t>and</w:t>
      </w:r>
      <w:r w:rsidR="004A30B7" w:rsidRPr="004F6BF5">
        <w:rPr>
          <w:rFonts w:asciiTheme="majorBidi" w:hAnsiTheme="majorBidi" w:cstheme="majorBidi"/>
          <w:noProof/>
        </w:rPr>
        <w:t xml:space="preserve"> Gilmore </w:t>
      </w:r>
      <w:r w:rsidR="004A30B7">
        <w:rPr>
          <w:rFonts w:asciiTheme="majorBidi" w:hAnsiTheme="majorBidi" w:cstheme="majorBidi"/>
          <w:noProof/>
        </w:rPr>
        <w:t>(</w:t>
      </w:r>
      <w:r w:rsidR="004A30B7" w:rsidRPr="004F6BF5">
        <w:rPr>
          <w:rFonts w:asciiTheme="majorBidi" w:hAnsiTheme="majorBidi" w:cstheme="majorBidi"/>
          <w:noProof/>
        </w:rPr>
        <w:t>1998)</w:t>
      </w:r>
      <w:r w:rsidR="00A72BED">
        <w:rPr>
          <w:rFonts w:asciiTheme="majorBidi" w:hAnsiTheme="majorBidi" w:cstheme="majorBidi"/>
        </w:rPr>
        <w:fldChar w:fldCharType="end"/>
      </w:r>
      <w:r w:rsidR="004A30B7">
        <w:rPr>
          <w:rFonts w:asciiTheme="majorBidi" w:hAnsiTheme="majorBidi" w:cstheme="majorBidi"/>
        </w:rPr>
        <w:t xml:space="preserve">, </w:t>
      </w:r>
      <w:r w:rsidR="00B40523">
        <w:rPr>
          <w:rFonts w:asciiTheme="majorBidi" w:hAnsiTheme="majorBidi" w:cstheme="majorBidi"/>
        </w:rPr>
        <w:t xml:space="preserve">are </w:t>
      </w:r>
      <w:r w:rsidR="004A30B7">
        <w:rPr>
          <w:rFonts w:asciiTheme="majorBidi" w:hAnsiTheme="majorBidi" w:cstheme="majorBidi"/>
        </w:rPr>
        <w:t>a combination of four realms</w:t>
      </w:r>
      <w:r w:rsidR="00B40523">
        <w:rPr>
          <w:rFonts w:asciiTheme="majorBidi" w:hAnsiTheme="majorBidi" w:cstheme="majorBidi"/>
        </w:rPr>
        <w:t>:</w:t>
      </w:r>
      <w:r w:rsidR="004A30B7">
        <w:rPr>
          <w:rFonts w:asciiTheme="majorBidi" w:hAnsiTheme="majorBidi" w:cstheme="majorBidi"/>
        </w:rPr>
        <w:t xml:space="preserve"> entertainment, education, esthetic, and escapist. Each of these realms can be a reflection of an experience (i.e.</w:t>
      </w:r>
      <w:r w:rsidR="00081219">
        <w:rPr>
          <w:rFonts w:asciiTheme="majorBidi" w:hAnsiTheme="majorBidi" w:cstheme="majorBidi"/>
        </w:rPr>
        <w:t>,</w:t>
      </w:r>
      <w:r w:rsidR="004A30B7">
        <w:rPr>
          <w:rFonts w:asciiTheme="majorBidi" w:hAnsiTheme="majorBidi" w:cstheme="majorBidi"/>
        </w:rPr>
        <w:t xml:space="preserve"> experience can </w:t>
      </w:r>
      <w:r w:rsidR="00B40523">
        <w:rPr>
          <w:rFonts w:asciiTheme="majorBidi" w:hAnsiTheme="majorBidi" w:cstheme="majorBidi"/>
        </w:rPr>
        <w:t xml:space="preserve">be </w:t>
      </w:r>
      <w:r w:rsidR="004A30B7">
        <w:rPr>
          <w:rFonts w:asciiTheme="majorBidi" w:hAnsiTheme="majorBidi" w:cstheme="majorBidi"/>
        </w:rPr>
        <w:t xml:space="preserve">an underlying factor behind these four realms). At the same time, one may argue that these four realms are four independent aspects that together make an experience. </w:t>
      </w:r>
      <w:r w:rsidR="00A5006B">
        <w:rPr>
          <w:rFonts w:asciiTheme="majorBidi" w:hAnsiTheme="majorBidi" w:cstheme="majorBidi"/>
        </w:rPr>
        <w:t>However, the current adoption of the Theory of Consumption Values</w:t>
      </w:r>
      <w:r>
        <w:rPr>
          <w:rFonts w:asciiTheme="majorBidi" w:hAnsiTheme="majorBidi" w:cstheme="majorBidi"/>
        </w:rPr>
        <w:t xml:space="preserve"> (</w:t>
      </w:r>
      <w:proofErr w:type="spellStart"/>
      <w:r>
        <w:rPr>
          <w:rFonts w:asciiTheme="majorBidi" w:hAnsiTheme="majorBidi" w:cstheme="majorBidi"/>
        </w:rPr>
        <w:t>Sheth</w:t>
      </w:r>
      <w:proofErr w:type="spellEnd"/>
      <w:r>
        <w:rPr>
          <w:rFonts w:asciiTheme="majorBidi" w:hAnsiTheme="majorBidi" w:cstheme="majorBidi"/>
        </w:rPr>
        <w:t xml:space="preserve"> et. al, 1999) </w:t>
      </w:r>
      <w:r w:rsidR="00A5006B">
        <w:rPr>
          <w:rFonts w:asciiTheme="majorBidi" w:hAnsiTheme="majorBidi" w:cstheme="majorBidi"/>
        </w:rPr>
        <w:t>is approached from a formative measurement theory perspective.</w:t>
      </w:r>
    </w:p>
    <w:p w:rsidR="004A30B7" w:rsidRPr="00F50F0B" w:rsidRDefault="004A30B7" w:rsidP="00302962">
      <w:pPr>
        <w:ind w:firstLine="720"/>
        <w:rPr>
          <w:rFonts w:asciiTheme="majorBidi" w:hAnsiTheme="majorBidi" w:cstheme="majorBidi"/>
        </w:rPr>
      </w:pPr>
      <w:r w:rsidRPr="00F50F0B">
        <w:rPr>
          <w:rFonts w:asciiTheme="majorBidi" w:hAnsiTheme="majorBidi" w:cstheme="majorBidi"/>
        </w:rPr>
        <w:t xml:space="preserve">Although reflective measurement theory is predominantly used compared to </w:t>
      </w:r>
      <w:r w:rsidR="00607F1A">
        <w:rPr>
          <w:rFonts w:asciiTheme="majorBidi" w:hAnsiTheme="majorBidi" w:cstheme="majorBidi"/>
        </w:rPr>
        <w:t xml:space="preserve">the </w:t>
      </w:r>
      <w:r w:rsidRPr="00F50F0B">
        <w:rPr>
          <w:rFonts w:asciiTheme="majorBidi" w:hAnsiTheme="majorBidi" w:cstheme="majorBidi"/>
        </w:rPr>
        <w:t xml:space="preserve">formative measurement theory, recently, more scholars </w:t>
      </w:r>
      <w:r w:rsidR="00E14D76">
        <w:rPr>
          <w:rFonts w:asciiTheme="majorBidi" w:hAnsiTheme="majorBidi" w:cstheme="majorBidi"/>
        </w:rPr>
        <w:t xml:space="preserve">are using </w:t>
      </w:r>
      <w:r w:rsidR="00B76DAB">
        <w:rPr>
          <w:rFonts w:asciiTheme="majorBidi" w:hAnsiTheme="majorBidi" w:cstheme="majorBidi"/>
        </w:rPr>
        <w:t xml:space="preserve">the </w:t>
      </w:r>
      <w:r w:rsidRPr="00F50F0B">
        <w:rPr>
          <w:rFonts w:asciiTheme="majorBidi" w:hAnsiTheme="majorBidi" w:cstheme="majorBidi"/>
        </w:rPr>
        <w:t xml:space="preserve">formative measurement theory in their studies. </w:t>
      </w:r>
      <w:r w:rsidR="00040ACE">
        <w:rPr>
          <w:rFonts w:asciiTheme="majorBidi" w:hAnsiTheme="majorBidi" w:cstheme="majorBidi"/>
        </w:rPr>
        <w:t xml:space="preserve">Moreover, the selection of formative vs. reflective is dependent on </w:t>
      </w:r>
      <w:r w:rsidR="004A329B">
        <w:rPr>
          <w:rFonts w:asciiTheme="majorBidi" w:hAnsiTheme="majorBidi" w:cstheme="majorBidi"/>
        </w:rPr>
        <w:t xml:space="preserve">empirical evidence such as independence of the manifest variables. </w:t>
      </w:r>
      <w:r w:rsidR="001F6FA2">
        <w:rPr>
          <w:rFonts w:asciiTheme="majorBidi" w:hAnsiTheme="majorBidi" w:cstheme="majorBidi"/>
        </w:rPr>
        <w:t xml:space="preserve">The value </w:t>
      </w:r>
      <w:r w:rsidR="00A9637A">
        <w:rPr>
          <w:rFonts w:asciiTheme="majorBidi" w:hAnsiTheme="majorBidi" w:cstheme="majorBidi"/>
        </w:rPr>
        <w:t>of s</w:t>
      </w:r>
      <w:r w:rsidRPr="00F50F0B">
        <w:rPr>
          <w:rFonts w:asciiTheme="majorBidi" w:hAnsiTheme="majorBidi" w:cstheme="majorBidi"/>
        </w:rPr>
        <w:t xml:space="preserve">hifting from </w:t>
      </w:r>
      <w:r w:rsidRPr="00F50F0B">
        <w:rPr>
          <w:rFonts w:asciiTheme="majorBidi" w:hAnsiTheme="majorBidi" w:cstheme="majorBidi"/>
        </w:rPr>
        <w:lastRenderedPageBreak/>
        <w:t>one measurement theory to the other one</w:t>
      </w:r>
      <w:r w:rsidR="00867385">
        <w:rPr>
          <w:rFonts w:asciiTheme="majorBidi" w:hAnsiTheme="majorBidi" w:cstheme="majorBidi"/>
        </w:rPr>
        <w:t xml:space="preserve"> within a study</w:t>
      </w:r>
      <w:r w:rsidRPr="00F50F0B">
        <w:rPr>
          <w:rFonts w:asciiTheme="majorBidi" w:hAnsiTheme="majorBidi" w:cstheme="majorBidi"/>
        </w:rPr>
        <w:t xml:space="preserve">, however, should be carefully investigated. The decision </w:t>
      </w:r>
      <w:r w:rsidR="00867385">
        <w:rPr>
          <w:rFonts w:asciiTheme="majorBidi" w:hAnsiTheme="majorBidi" w:cstheme="majorBidi"/>
        </w:rPr>
        <w:t xml:space="preserve">of which </w:t>
      </w:r>
      <w:r w:rsidR="00A9637A">
        <w:rPr>
          <w:rFonts w:asciiTheme="majorBidi" w:hAnsiTheme="majorBidi" w:cstheme="majorBidi"/>
        </w:rPr>
        <w:t xml:space="preserve">theory to use </w:t>
      </w:r>
      <w:r w:rsidRPr="00F50F0B">
        <w:rPr>
          <w:rFonts w:asciiTheme="majorBidi" w:hAnsiTheme="majorBidi" w:cstheme="majorBidi"/>
        </w:rPr>
        <w:t>should be based on auxiliary theory</w:t>
      </w:r>
      <w:r w:rsidR="00A9637A">
        <w:rPr>
          <w:rFonts w:asciiTheme="majorBidi" w:hAnsiTheme="majorBidi" w:cstheme="majorBidi"/>
        </w:rPr>
        <w:t xml:space="preserve"> uses</w:t>
      </w:r>
      <w:r w:rsidRPr="00F50F0B">
        <w:rPr>
          <w:rFonts w:asciiTheme="majorBidi" w:hAnsiTheme="majorBidi" w:cstheme="majorBidi"/>
        </w:rPr>
        <w:t xml:space="preserve"> and previous studies. If the </w:t>
      </w:r>
      <w:r w:rsidR="00A9637A">
        <w:rPr>
          <w:rFonts w:asciiTheme="majorBidi" w:hAnsiTheme="majorBidi" w:cstheme="majorBidi"/>
        </w:rPr>
        <w:t xml:space="preserve">selected </w:t>
      </w:r>
      <w:r w:rsidRPr="00F50F0B">
        <w:rPr>
          <w:rFonts w:asciiTheme="majorBidi" w:hAnsiTheme="majorBidi" w:cstheme="majorBidi"/>
        </w:rPr>
        <w:t>theory is not supporting the decision to use one measurement over the other one</w:t>
      </w:r>
      <w:r w:rsidR="007749EB">
        <w:rPr>
          <w:rFonts w:asciiTheme="majorBidi" w:hAnsiTheme="majorBidi" w:cstheme="majorBidi"/>
        </w:rPr>
        <w:t>,</w:t>
      </w:r>
      <w:r w:rsidRPr="00F50F0B">
        <w:rPr>
          <w:rFonts w:asciiTheme="majorBidi" w:hAnsiTheme="majorBidi" w:cstheme="majorBidi"/>
        </w:rPr>
        <w:t xml:space="preserve"> </w:t>
      </w:r>
      <w:r w:rsidR="007749EB">
        <w:rPr>
          <w:rFonts w:asciiTheme="majorBidi" w:hAnsiTheme="majorBidi" w:cstheme="majorBidi"/>
        </w:rPr>
        <w:t>caution</w:t>
      </w:r>
      <w:r w:rsidRPr="00F50F0B">
        <w:rPr>
          <w:rFonts w:asciiTheme="majorBidi" w:hAnsiTheme="majorBidi" w:cstheme="majorBidi"/>
        </w:rPr>
        <w:t xml:space="preserve"> should be taken</w:t>
      </w:r>
      <w:r w:rsidR="00D2163B">
        <w:rPr>
          <w:rFonts w:asciiTheme="majorBidi" w:hAnsiTheme="majorBidi" w:cstheme="majorBidi"/>
        </w:rPr>
        <w:t>.  That is,</w:t>
      </w:r>
      <w:r w:rsidRPr="00F50F0B">
        <w:rPr>
          <w:rFonts w:asciiTheme="majorBidi" w:hAnsiTheme="majorBidi" w:cstheme="majorBidi"/>
        </w:rPr>
        <w:t xml:space="preserve"> if the correct measurement is reflective </w:t>
      </w:r>
      <w:r w:rsidR="00D2163B">
        <w:rPr>
          <w:rFonts w:asciiTheme="majorBidi" w:hAnsiTheme="majorBidi" w:cstheme="majorBidi"/>
        </w:rPr>
        <w:t>and</w:t>
      </w:r>
      <w:r w:rsidR="00D2163B" w:rsidRPr="00F50F0B">
        <w:rPr>
          <w:rFonts w:asciiTheme="majorBidi" w:hAnsiTheme="majorBidi" w:cstheme="majorBidi"/>
        </w:rPr>
        <w:t xml:space="preserve"> </w:t>
      </w:r>
      <w:r w:rsidR="007749EB">
        <w:rPr>
          <w:rFonts w:asciiTheme="majorBidi" w:hAnsiTheme="majorBidi" w:cstheme="majorBidi"/>
        </w:rPr>
        <w:t>the</w:t>
      </w:r>
      <w:r w:rsidRPr="00F50F0B">
        <w:rPr>
          <w:rFonts w:asciiTheme="majorBidi" w:hAnsiTheme="majorBidi" w:cstheme="majorBidi"/>
        </w:rPr>
        <w:t xml:space="preserve"> scholar </w:t>
      </w:r>
      <w:r w:rsidR="007749EB">
        <w:rPr>
          <w:rFonts w:asciiTheme="majorBidi" w:hAnsiTheme="majorBidi" w:cstheme="majorBidi"/>
        </w:rPr>
        <w:t>selects a</w:t>
      </w:r>
      <w:r w:rsidR="007749EB" w:rsidRPr="00F50F0B">
        <w:rPr>
          <w:rFonts w:asciiTheme="majorBidi" w:hAnsiTheme="majorBidi" w:cstheme="majorBidi"/>
        </w:rPr>
        <w:t xml:space="preserve"> </w:t>
      </w:r>
      <w:r w:rsidRPr="00F50F0B">
        <w:rPr>
          <w:rFonts w:asciiTheme="majorBidi" w:hAnsiTheme="majorBidi" w:cstheme="majorBidi"/>
        </w:rPr>
        <w:t xml:space="preserve">formative measurement, the decision is subject to </w:t>
      </w:r>
      <w:r w:rsidR="003D45C2">
        <w:rPr>
          <w:rFonts w:asciiTheme="majorBidi" w:hAnsiTheme="majorBidi" w:cstheme="majorBidi"/>
        </w:rPr>
        <w:t xml:space="preserve">a </w:t>
      </w:r>
      <w:r w:rsidRPr="00F50F0B">
        <w:rPr>
          <w:rFonts w:asciiTheme="majorBidi" w:hAnsiTheme="majorBidi" w:cstheme="majorBidi"/>
        </w:rPr>
        <w:t xml:space="preserve">type II error. On the other hand, if the correct measurement is formative and </w:t>
      </w:r>
      <w:r w:rsidR="003D45C2">
        <w:rPr>
          <w:rFonts w:asciiTheme="majorBidi" w:hAnsiTheme="majorBidi" w:cstheme="majorBidi"/>
        </w:rPr>
        <w:t>the</w:t>
      </w:r>
      <w:r w:rsidRPr="00F50F0B">
        <w:rPr>
          <w:rFonts w:asciiTheme="majorBidi" w:hAnsiTheme="majorBidi" w:cstheme="majorBidi"/>
        </w:rPr>
        <w:t xml:space="preserve"> scholar </w:t>
      </w:r>
      <w:r w:rsidR="003D45C2">
        <w:rPr>
          <w:rFonts w:asciiTheme="majorBidi" w:hAnsiTheme="majorBidi" w:cstheme="majorBidi"/>
        </w:rPr>
        <w:t>selects a</w:t>
      </w:r>
      <w:r w:rsidR="003D45C2" w:rsidRPr="00F50F0B">
        <w:rPr>
          <w:rFonts w:asciiTheme="majorBidi" w:hAnsiTheme="majorBidi" w:cstheme="majorBidi"/>
        </w:rPr>
        <w:t xml:space="preserve"> </w:t>
      </w:r>
      <w:r w:rsidRPr="00F50F0B">
        <w:rPr>
          <w:rFonts w:asciiTheme="majorBidi" w:hAnsiTheme="majorBidi" w:cstheme="majorBidi"/>
        </w:rPr>
        <w:t xml:space="preserve">reflective measurement, the decision is subject to </w:t>
      </w:r>
      <w:r w:rsidR="003D45C2">
        <w:rPr>
          <w:rFonts w:asciiTheme="majorBidi" w:hAnsiTheme="majorBidi" w:cstheme="majorBidi"/>
        </w:rPr>
        <w:t xml:space="preserve">a </w:t>
      </w:r>
      <w:r w:rsidRPr="00F50F0B">
        <w:rPr>
          <w:rFonts w:asciiTheme="majorBidi" w:hAnsiTheme="majorBidi" w:cstheme="majorBidi"/>
        </w:rPr>
        <w:t xml:space="preserve">type I error </w:t>
      </w:r>
      <w:r w:rsidR="00A72BED" w:rsidRPr="00F50F0B">
        <w:rPr>
          <w:rFonts w:asciiTheme="majorBidi" w:hAnsiTheme="majorBidi" w:cstheme="majorBidi"/>
        </w:rPr>
        <w:fldChar w:fldCharType="begin" w:fldLock="1"/>
      </w:r>
      <w:r>
        <w:rPr>
          <w:rFonts w:asciiTheme="majorBidi" w:hAnsiTheme="majorBidi" w:cstheme="majorBidi"/>
        </w:rPr>
        <w:instrText>ADDIN CSL_CITATION { "citationItems" : [ { "id" : "ITEM-1", "itemData" : { "DOI" : "10.1111/j.1467-8551.2006.00500.x", "ISBN" : "10453172", "ISSN" : "10453172", "PMID" : "576", "abstract" : "A comparison is undertaken between scale development and index construction procedures to trace the implications of adopting a reflective versus formative perspective when creating multi-item measures for organizational research. Focusing on export coordination as an illustrative construct of interest, the results show that the choice of measurement perspective impacts on the content, parsimony and criterion validity of the derived coordination measures. Implications for practising researchers seeking to develop multi-item measures of organizational constructs are considered.", "author" : [ { "dropping-particle" : "", "family" : "Diamantopoulos", "given" : "Adamantios", "non-dropping-particle" : "", "parse-names" : false, "suffix" : "" }, { "dropping-particle" : "", "family" : "Siguaw", "given" : "Judy A.", "non-dropping-particle" : "", "parse-names" : false, "suffix" : "" } ], "container-title" : "British Journal of Management", "id" : "ITEM-1", "issue" : "4", "issued" : { "date-parts" : [ [ "2006" ] ] }, "page" : "263-282", "title" : "Formative versus reflective indicators in organizational measure development: A comparison and empirical illustration", "type" : "article-journal", "volume" : "17" }, "uris" : [ "http://www.mendeley.com/documents/?uuid=d1b3143d-6229-4975-a3a3-a5adce0505cc" ] } ], "mendeley" : { "formattedCitation" : "(Diamantopoulos &amp; Siguaw, 2006)", "plainTextFormattedCitation" : "(Diamantopoulos &amp; Siguaw, 2006)", "previouslyFormattedCitation" : "(Diamantopoulos &amp; Siguaw, 2006)" }, "properties" : { "noteIndex" : 0 }, "schema" : "https://github.com/citation-style-language/schema/raw/master/csl-citation.json" }</w:instrText>
      </w:r>
      <w:r w:rsidR="00A72BED" w:rsidRPr="00F50F0B">
        <w:rPr>
          <w:rFonts w:asciiTheme="majorBidi" w:hAnsiTheme="majorBidi" w:cstheme="majorBidi"/>
        </w:rPr>
        <w:fldChar w:fldCharType="separate"/>
      </w:r>
      <w:r w:rsidRPr="00F50F0B">
        <w:rPr>
          <w:rFonts w:asciiTheme="majorBidi" w:hAnsiTheme="majorBidi" w:cstheme="majorBidi"/>
          <w:noProof/>
        </w:rPr>
        <w:t>(Diamantopoulos &amp; Siguaw, 2006)</w:t>
      </w:r>
      <w:r w:rsidR="00A72BED" w:rsidRPr="00F50F0B">
        <w:rPr>
          <w:rFonts w:asciiTheme="majorBidi" w:hAnsiTheme="majorBidi" w:cstheme="majorBidi"/>
        </w:rPr>
        <w:fldChar w:fldCharType="end"/>
      </w:r>
      <w:r w:rsidRPr="00F50F0B">
        <w:rPr>
          <w:rFonts w:asciiTheme="majorBidi" w:hAnsiTheme="majorBidi" w:cstheme="majorBidi"/>
        </w:rPr>
        <w:t xml:space="preserve">. Both of the above-mentioned misspecifications are dangerous </w:t>
      </w:r>
      <w:r w:rsidR="00CB0B41">
        <w:rPr>
          <w:rFonts w:asciiTheme="majorBidi" w:hAnsiTheme="majorBidi" w:cstheme="majorBidi"/>
        </w:rPr>
        <w:t>to an effective</w:t>
      </w:r>
      <w:r w:rsidR="00344DBB">
        <w:rPr>
          <w:rFonts w:asciiTheme="majorBidi" w:hAnsiTheme="majorBidi" w:cstheme="majorBidi"/>
        </w:rPr>
        <w:t xml:space="preserve"> research process</w:t>
      </w:r>
      <w:r w:rsidRPr="00F50F0B">
        <w:rPr>
          <w:rFonts w:asciiTheme="majorBidi" w:hAnsiTheme="majorBidi" w:cstheme="majorBidi"/>
        </w:rPr>
        <w:t>.</w:t>
      </w:r>
    </w:p>
    <w:p w:rsidR="00766B3E" w:rsidRDefault="004A30B7" w:rsidP="00766B3E">
      <w:pPr>
        <w:keepNext/>
        <w:jc w:val="center"/>
      </w:pPr>
      <w:r w:rsidRPr="00F50F0B">
        <w:rPr>
          <w:rFonts w:asciiTheme="majorBidi" w:hAnsiTheme="majorBidi" w:cstheme="majorBidi"/>
          <w:noProof/>
        </w:rPr>
        <w:drawing>
          <wp:inline distT="0" distB="0" distL="0" distR="0" wp14:anchorId="42D6F25D" wp14:editId="4B1CC349">
            <wp:extent cx="3204927" cy="22773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0015" cy="2295189"/>
                    </a:xfrm>
                    <a:prstGeom prst="rect">
                      <a:avLst/>
                    </a:prstGeom>
                    <a:noFill/>
                  </pic:spPr>
                </pic:pic>
              </a:graphicData>
            </a:graphic>
          </wp:inline>
        </w:drawing>
      </w:r>
    </w:p>
    <w:p w:rsidR="004A30B7" w:rsidRPr="00F50F0B" w:rsidRDefault="00766B3E" w:rsidP="009B3220">
      <w:pPr>
        <w:pStyle w:val="Caption"/>
        <w:rPr>
          <w:rFonts w:asciiTheme="majorBidi" w:hAnsiTheme="majorBidi" w:cstheme="majorBidi"/>
        </w:rPr>
      </w:pPr>
      <w:r>
        <w:t xml:space="preserve">Figure </w:t>
      </w:r>
      <w:r w:rsidR="00A72BED">
        <w:fldChar w:fldCharType="begin"/>
      </w:r>
      <w:r w:rsidR="00D450B7">
        <w:instrText xml:space="preserve"> SEQ Figure \* ARABIC </w:instrText>
      </w:r>
      <w:r w:rsidR="00A72BED">
        <w:fldChar w:fldCharType="separate"/>
      </w:r>
      <w:r w:rsidR="00C36512">
        <w:rPr>
          <w:noProof/>
        </w:rPr>
        <w:t>2</w:t>
      </w:r>
      <w:r w:rsidR="00A72BED">
        <w:rPr>
          <w:noProof/>
        </w:rPr>
        <w:fldChar w:fldCharType="end"/>
      </w:r>
      <w:r>
        <w:t xml:space="preserve"> </w:t>
      </w:r>
      <w:r w:rsidRPr="00766B3E">
        <w:t>Reflective (left) and Formative (right) Latent Construct Structure</w:t>
      </w:r>
      <w:r w:rsidR="00522088">
        <w:t>s</w:t>
      </w:r>
      <w:r w:rsidRPr="00766B3E">
        <w:t xml:space="preserve"> (adopted from </w:t>
      </w:r>
      <w:proofErr w:type="spellStart"/>
      <w:r w:rsidRPr="00766B3E">
        <w:t>Petter</w:t>
      </w:r>
      <w:proofErr w:type="spellEnd"/>
      <w:r w:rsidRPr="00766B3E">
        <w:t>, Straub, and Rai (2007))</w:t>
      </w:r>
    </w:p>
    <w:p w:rsidR="004A30B7" w:rsidRPr="00B074F3" w:rsidRDefault="004A30B7">
      <w:pPr>
        <w:rPr>
          <w:rFonts w:cs="Times New Roman"/>
          <w:color w:val="000000"/>
          <w:szCs w:val="24"/>
        </w:rPr>
      </w:pPr>
    </w:p>
    <w:p w:rsidR="00AC77E7" w:rsidRPr="00B074F3" w:rsidRDefault="00AC77E7">
      <w:pPr>
        <w:pStyle w:val="Heading2"/>
      </w:pPr>
      <w:bookmarkStart w:id="3" w:name="_Toc447895923"/>
      <w:r w:rsidRPr="00B074F3">
        <w:t>Questionnaire Design</w:t>
      </w:r>
      <w:bookmarkEnd w:id="3"/>
    </w:p>
    <w:p w:rsidR="00AC77E7" w:rsidRPr="00B074F3" w:rsidRDefault="00AC77E7" w:rsidP="00302962">
      <w:pPr>
        <w:spacing w:after="0"/>
        <w:ind w:firstLine="576"/>
        <w:rPr>
          <w:rFonts w:cs="Times New Roman"/>
          <w:szCs w:val="24"/>
        </w:rPr>
      </w:pPr>
      <w:r w:rsidRPr="00B074F3">
        <w:rPr>
          <w:rFonts w:cs="Times New Roman"/>
          <w:szCs w:val="24"/>
        </w:rPr>
        <w:t>In order to test the proposed hypothes</w:t>
      </w:r>
      <w:r w:rsidR="00522088">
        <w:rPr>
          <w:rFonts w:cs="Times New Roman"/>
          <w:szCs w:val="24"/>
        </w:rPr>
        <w:t>e</w:t>
      </w:r>
      <w:r w:rsidRPr="00B074F3">
        <w:rPr>
          <w:rFonts w:cs="Times New Roman"/>
          <w:szCs w:val="24"/>
        </w:rPr>
        <w:t xml:space="preserve">s, the research model presented in Figure </w:t>
      </w:r>
      <w:r w:rsidR="002F70DC">
        <w:rPr>
          <w:rFonts w:cs="Times New Roman"/>
          <w:szCs w:val="24"/>
        </w:rPr>
        <w:t>1</w:t>
      </w:r>
      <w:r w:rsidRPr="00B074F3">
        <w:rPr>
          <w:rFonts w:cs="Times New Roman"/>
          <w:szCs w:val="24"/>
        </w:rPr>
        <w:t xml:space="preserve"> was operationalized with </w:t>
      </w:r>
      <w:r w:rsidR="001A767E">
        <w:rPr>
          <w:rFonts w:cs="Times New Roman"/>
          <w:szCs w:val="24"/>
        </w:rPr>
        <w:t xml:space="preserve">the </w:t>
      </w:r>
      <w:r w:rsidRPr="00B074F3">
        <w:rPr>
          <w:rFonts w:cs="Times New Roman"/>
          <w:szCs w:val="24"/>
        </w:rPr>
        <w:t xml:space="preserve">survey instrument </w:t>
      </w:r>
      <w:r w:rsidR="001A767E">
        <w:rPr>
          <w:rFonts w:cs="Times New Roman"/>
          <w:szCs w:val="24"/>
        </w:rPr>
        <w:t xml:space="preserve">as </w:t>
      </w:r>
      <w:r w:rsidRPr="00B074F3">
        <w:rPr>
          <w:rFonts w:cs="Times New Roman"/>
          <w:szCs w:val="24"/>
        </w:rPr>
        <w:t>based on previous literature</w:t>
      </w:r>
      <w:r w:rsidR="00A75C36">
        <w:rPr>
          <w:rFonts w:cs="Times New Roman"/>
          <w:szCs w:val="24"/>
        </w:rPr>
        <w:t>,</w:t>
      </w:r>
      <w:r w:rsidRPr="00B074F3">
        <w:rPr>
          <w:rFonts w:cs="Times New Roman"/>
          <w:szCs w:val="24"/>
        </w:rPr>
        <w:t xml:space="preserve"> and </w:t>
      </w:r>
      <w:r w:rsidR="001A767E">
        <w:rPr>
          <w:rFonts w:cs="Times New Roman"/>
          <w:szCs w:val="24"/>
        </w:rPr>
        <w:t>gives</w:t>
      </w:r>
      <w:r w:rsidR="001A767E" w:rsidRPr="00B074F3">
        <w:rPr>
          <w:rFonts w:cs="Times New Roman"/>
          <w:szCs w:val="24"/>
        </w:rPr>
        <w:t xml:space="preserve"> </w:t>
      </w:r>
      <w:r w:rsidRPr="00B074F3">
        <w:rPr>
          <w:rFonts w:cs="Times New Roman"/>
          <w:szCs w:val="24"/>
        </w:rPr>
        <w:t xml:space="preserve">consideration to eight unique indicators for value and satisfaction. The externship value dimensions </w:t>
      </w:r>
      <w:r w:rsidR="00C84C5E" w:rsidRPr="00B074F3">
        <w:rPr>
          <w:rFonts w:cs="Times New Roman"/>
          <w:szCs w:val="24"/>
        </w:rPr>
        <w:t>were</w:t>
      </w:r>
      <w:r w:rsidRPr="00B074F3">
        <w:rPr>
          <w:rFonts w:cs="Times New Roman"/>
          <w:szCs w:val="24"/>
        </w:rPr>
        <w:t xml:space="preserve"> operationalized with 6 unique factors that included: functional value (4 items), social value (3 items), emotional value (4 items), image value (4 items), epistemic value (2 items), and conditional value (2 items) (LeBlanc &amp; Nguyen, 1999; </w:t>
      </w:r>
      <w:proofErr w:type="spellStart"/>
      <w:r w:rsidRPr="00B074F3">
        <w:rPr>
          <w:rFonts w:cs="Times New Roman"/>
          <w:szCs w:val="24"/>
        </w:rPr>
        <w:t>Ledden</w:t>
      </w:r>
      <w:proofErr w:type="spellEnd"/>
      <w:r w:rsidRPr="00B074F3">
        <w:rPr>
          <w:rFonts w:cs="Times New Roman"/>
          <w:szCs w:val="24"/>
        </w:rPr>
        <w:t xml:space="preserve"> et al., 2007). The sacrifice dimensions included two distinctive </w:t>
      </w:r>
      <w:r w:rsidR="00D62469" w:rsidRPr="00B074F3">
        <w:rPr>
          <w:rFonts w:cs="Times New Roman"/>
          <w:szCs w:val="24"/>
        </w:rPr>
        <w:t>constructs,</w:t>
      </w:r>
      <w:r w:rsidR="00926A1B">
        <w:rPr>
          <w:rFonts w:cs="Times New Roman"/>
          <w:szCs w:val="24"/>
        </w:rPr>
        <w:t xml:space="preserve"> i.e.,</w:t>
      </w:r>
      <w:r w:rsidRPr="00B074F3">
        <w:rPr>
          <w:rFonts w:cs="Times New Roman"/>
          <w:szCs w:val="24"/>
        </w:rPr>
        <w:t xml:space="preserve"> monetary sacrifices (3 items) and non-monetary sacrifices (3 items) (Cronin et al., 1997). The externship satisfaction scale was a modified version that was developed by Halstead et al. (1994) and included 4 items that reflect </w:t>
      </w:r>
      <w:r w:rsidRPr="00B074F3">
        <w:rPr>
          <w:rFonts w:cs="Times New Roman"/>
          <w:szCs w:val="24"/>
        </w:rPr>
        <w:lastRenderedPageBreak/>
        <w:t xml:space="preserve">satisfaction with the externship experience. Lastly, </w:t>
      </w:r>
      <w:r w:rsidR="00172264">
        <w:rPr>
          <w:rFonts w:cs="Times New Roman"/>
          <w:szCs w:val="24"/>
        </w:rPr>
        <w:t>internationalization</w:t>
      </w:r>
      <w:r w:rsidR="00172264" w:rsidRPr="00B074F3">
        <w:rPr>
          <w:rFonts w:cs="Times New Roman"/>
          <w:szCs w:val="24"/>
        </w:rPr>
        <w:t xml:space="preserve"> intention</w:t>
      </w:r>
      <w:r w:rsidR="00172264">
        <w:rPr>
          <w:rFonts w:cs="Times New Roman"/>
          <w:szCs w:val="24"/>
        </w:rPr>
        <w:t>s</w:t>
      </w:r>
      <w:r w:rsidR="00172264" w:rsidRPr="00B074F3">
        <w:rPr>
          <w:rFonts w:cs="Times New Roman"/>
          <w:szCs w:val="24"/>
        </w:rPr>
        <w:t xml:space="preserve"> </w:t>
      </w:r>
      <w:r w:rsidR="00172264">
        <w:rPr>
          <w:rFonts w:cs="Times New Roman"/>
          <w:szCs w:val="24"/>
        </w:rPr>
        <w:t>were</w:t>
      </w:r>
      <w:r w:rsidRPr="00B074F3">
        <w:rPr>
          <w:rFonts w:cs="Times New Roman"/>
          <w:szCs w:val="24"/>
        </w:rPr>
        <w:t xml:space="preserve"> measure</w:t>
      </w:r>
      <w:r w:rsidR="00766B3E">
        <w:rPr>
          <w:rFonts w:cs="Times New Roman"/>
          <w:szCs w:val="24"/>
        </w:rPr>
        <w:t>d</w:t>
      </w:r>
      <w:r w:rsidRPr="00B074F3">
        <w:rPr>
          <w:rFonts w:cs="Times New Roman"/>
          <w:szCs w:val="24"/>
        </w:rPr>
        <w:t xml:space="preserve"> with 4 items. All the constructs used in the study were rated using a 7-point Likert scale, ranging from 1 (Completely Disagree) to 7 (Completely Agree). </w:t>
      </w:r>
    </w:p>
    <w:p w:rsidR="00AC77E7" w:rsidRPr="00B074F3" w:rsidRDefault="00AC77E7" w:rsidP="00170559">
      <w:pPr>
        <w:ind w:firstLine="576"/>
        <w:rPr>
          <w:rFonts w:cs="Times New Roman"/>
          <w:szCs w:val="24"/>
        </w:rPr>
      </w:pPr>
      <w:r w:rsidRPr="00B074F3">
        <w:rPr>
          <w:rFonts w:cs="Times New Roman"/>
          <w:szCs w:val="24"/>
        </w:rPr>
        <w:t xml:space="preserve">In addition, the survey contained questions pertaining to the personal background of the students, such as the location of their externship, the duration of the externship, and certain socio-demographic characteristics, such as gender, age, and type of </w:t>
      </w:r>
      <w:r w:rsidR="009F44C1">
        <w:rPr>
          <w:rFonts w:cs="Times New Roman"/>
          <w:szCs w:val="24"/>
        </w:rPr>
        <w:t xml:space="preserve">college </w:t>
      </w:r>
      <w:r w:rsidRPr="00B074F3">
        <w:rPr>
          <w:rFonts w:cs="Times New Roman"/>
          <w:szCs w:val="24"/>
        </w:rPr>
        <w:t>degree. After the survey was designed, both industry and academic professionals in the United States and Italy were involved in checking the overall design of the questionnaire</w:t>
      </w:r>
      <w:r w:rsidR="00DD7830">
        <w:rPr>
          <w:rFonts w:cs="Times New Roman"/>
          <w:szCs w:val="24"/>
        </w:rPr>
        <w:t>, as well as</w:t>
      </w:r>
      <w:r w:rsidRPr="00B074F3">
        <w:rPr>
          <w:rFonts w:cs="Times New Roman"/>
          <w:szCs w:val="24"/>
        </w:rPr>
        <w:t xml:space="preserve"> the quality of items used for the purpose of face validity. No issues were found and the researchers proceeded with data collection.</w:t>
      </w:r>
    </w:p>
    <w:p w:rsidR="00AC77E7" w:rsidRPr="00B074F3" w:rsidRDefault="00AC77E7" w:rsidP="00A022BD">
      <w:pPr>
        <w:pStyle w:val="Heading2"/>
      </w:pPr>
      <w:bookmarkStart w:id="4" w:name="_Toc447895924"/>
      <w:r w:rsidRPr="00B074F3">
        <w:t>Data Collection</w:t>
      </w:r>
      <w:bookmarkEnd w:id="4"/>
    </w:p>
    <w:p w:rsidR="00AC77E7" w:rsidRPr="00B074F3" w:rsidRDefault="00AC77E7" w:rsidP="007500AE">
      <w:pPr>
        <w:ind w:firstLine="576"/>
        <w:rPr>
          <w:rFonts w:cs="Times New Roman"/>
          <w:szCs w:val="24"/>
        </w:rPr>
      </w:pPr>
      <w:r w:rsidRPr="00B074F3">
        <w:rPr>
          <w:rFonts w:cs="Times New Roman"/>
          <w:szCs w:val="24"/>
        </w:rPr>
        <w:t xml:space="preserve">The current study utilized a purposive sampling technique. This technique is considered a non-probability sampling technique that relies on the </w:t>
      </w:r>
      <w:r w:rsidR="004E38D1" w:rsidRPr="00B074F3">
        <w:rPr>
          <w:rFonts w:cs="Times New Roman"/>
          <w:szCs w:val="24"/>
        </w:rPr>
        <w:t>judgment</w:t>
      </w:r>
      <w:r w:rsidRPr="00B074F3">
        <w:rPr>
          <w:rFonts w:cs="Times New Roman"/>
          <w:szCs w:val="24"/>
        </w:rPr>
        <w:t xml:space="preserve"> of the researcher when it comes to selecting the cases (e.g., students) that are to be studied. Contrary to other sampling techniques that can be used under probability sampling, the goal of purposive sampling was not to randomly select students with the intention of making generalizations (i.e., statistical inferences). The main goal was to focus on particular characteristics of the population of interest, that is, students that participate in an externship abroad. Although the sample being studied is not representative of the externship population, this is not considered to be a weakness. </w:t>
      </w:r>
    </w:p>
    <w:p w:rsidR="00AC77E7" w:rsidRPr="00B074F3" w:rsidRDefault="00AC77E7" w:rsidP="007500AE">
      <w:pPr>
        <w:ind w:firstLine="432"/>
        <w:rPr>
          <w:rFonts w:cs="Times New Roman"/>
          <w:szCs w:val="24"/>
        </w:rPr>
      </w:pPr>
      <w:r w:rsidRPr="00C84C5E">
        <w:rPr>
          <w:rFonts w:cs="Times New Roman"/>
          <w:szCs w:val="24"/>
        </w:rPr>
        <w:t xml:space="preserve">A total </w:t>
      </w:r>
      <w:r w:rsidR="00AF31E0" w:rsidRPr="00C84C5E">
        <w:rPr>
          <w:rFonts w:cs="Times New Roman"/>
          <w:szCs w:val="24"/>
        </w:rPr>
        <w:t xml:space="preserve">of </w:t>
      </w:r>
      <w:r w:rsidR="00C84C5E" w:rsidRPr="00C84C5E">
        <w:rPr>
          <w:rFonts w:cs="Times New Roman"/>
          <w:szCs w:val="24"/>
        </w:rPr>
        <w:t>57</w:t>
      </w:r>
      <w:r w:rsidR="00D07EB5" w:rsidRPr="00C84C5E">
        <w:rPr>
          <w:rFonts w:cs="Times New Roman"/>
          <w:szCs w:val="24"/>
        </w:rPr>
        <w:t xml:space="preserve"> </w:t>
      </w:r>
      <w:r w:rsidR="00AF31E0" w:rsidRPr="00C84C5E">
        <w:rPr>
          <w:rFonts w:cs="Times New Roman"/>
          <w:szCs w:val="24"/>
        </w:rPr>
        <w:t>students</w:t>
      </w:r>
      <w:r w:rsidRPr="00C84C5E">
        <w:rPr>
          <w:rFonts w:cs="Times New Roman"/>
          <w:szCs w:val="24"/>
        </w:rPr>
        <w:t xml:space="preserve"> who had completed an international externship experience were contacted via email and invited to complete an online survey. The online survey gauged the student’s perception of their externship experience, overall satisfaction, </w:t>
      </w:r>
      <w:r w:rsidR="0009509F">
        <w:rPr>
          <w:rFonts w:cs="Times New Roman"/>
          <w:szCs w:val="24"/>
        </w:rPr>
        <w:t>i</w:t>
      </w:r>
      <w:r w:rsidR="00350092">
        <w:rPr>
          <w:rFonts w:cs="Times New Roman"/>
          <w:szCs w:val="24"/>
        </w:rPr>
        <w:t>nternationalization</w:t>
      </w:r>
      <w:r w:rsidR="00BB5607">
        <w:rPr>
          <w:rFonts w:cs="Times New Roman"/>
          <w:szCs w:val="24"/>
        </w:rPr>
        <w:t xml:space="preserve"> intentions</w:t>
      </w:r>
      <w:r w:rsidRPr="00C84C5E">
        <w:rPr>
          <w:rFonts w:cs="Times New Roman"/>
          <w:szCs w:val="24"/>
        </w:rPr>
        <w:t>, and demographic information.  The online surveys were design</w:t>
      </w:r>
      <w:r w:rsidR="0075370E">
        <w:rPr>
          <w:rFonts w:cs="Times New Roman"/>
          <w:szCs w:val="24"/>
        </w:rPr>
        <w:t>ed</w:t>
      </w:r>
      <w:r w:rsidRPr="00C84C5E">
        <w:rPr>
          <w:rFonts w:cs="Times New Roman"/>
          <w:szCs w:val="24"/>
        </w:rPr>
        <w:t xml:space="preserve"> in </w:t>
      </w:r>
      <w:proofErr w:type="spellStart"/>
      <w:r w:rsidRPr="00C84C5E">
        <w:rPr>
          <w:rFonts w:cs="Times New Roman"/>
          <w:szCs w:val="24"/>
        </w:rPr>
        <w:t>Qualtrics</w:t>
      </w:r>
      <w:proofErr w:type="spellEnd"/>
      <w:r w:rsidRPr="00C84C5E">
        <w:rPr>
          <w:rFonts w:cs="Times New Roman"/>
          <w:szCs w:val="24"/>
        </w:rPr>
        <w:t xml:space="preserve"> (qualtrics.com) and the links were administered to students from the C</w:t>
      </w:r>
      <w:r w:rsidR="0009509F">
        <w:rPr>
          <w:rFonts w:cs="Times New Roman"/>
          <w:szCs w:val="24"/>
        </w:rPr>
        <w:t>hina</w:t>
      </w:r>
      <w:r w:rsidRPr="00C84C5E">
        <w:rPr>
          <w:rFonts w:cs="Times New Roman"/>
          <w:szCs w:val="24"/>
        </w:rPr>
        <w:t xml:space="preserve"> and Korea</w:t>
      </w:r>
      <w:r w:rsidR="009B342D">
        <w:rPr>
          <w:rFonts w:cs="Times New Roman"/>
          <w:szCs w:val="24"/>
        </w:rPr>
        <w:t xml:space="preserve"> hospitality programs</w:t>
      </w:r>
      <w:r w:rsidRPr="00C84C5E">
        <w:rPr>
          <w:rFonts w:cs="Times New Roman"/>
          <w:szCs w:val="24"/>
        </w:rPr>
        <w:t xml:space="preserve">. A </w:t>
      </w:r>
      <w:r w:rsidR="00766B3E" w:rsidRPr="00C84C5E">
        <w:rPr>
          <w:rFonts w:cs="Times New Roman"/>
          <w:szCs w:val="24"/>
        </w:rPr>
        <w:t>total of</w:t>
      </w:r>
      <w:r w:rsidR="00D07EB5" w:rsidRPr="00C84C5E">
        <w:rPr>
          <w:rFonts w:cs="Times New Roman"/>
          <w:szCs w:val="24"/>
        </w:rPr>
        <w:t xml:space="preserve"> 57</w:t>
      </w:r>
      <w:r w:rsidR="00176C69" w:rsidRPr="00C84C5E">
        <w:rPr>
          <w:rFonts w:cs="Times New Roman"/>
          <w:szCs w:val="24"/>
        </w:rPr>
        <w:t xml:space="preserve"> students</w:t>
      </w:r>
      <w:r w:rsidRPr="00C84C5E">
        <w:rPr>
          <w:rFonts w:cs="Times New Roman"/>
          <w:szCs w:val="24"/>
        </w:rPr>
        <w:t xml:space="preserve"> completed the surveys,</w:t>
      </w:r>
      <w:r w:rsidR="00B02C2C">
        <w:rPr>
          <w:rFonts w:cs="Times New Roman"/>
          <w:szCs w:val="24"/>
        </w:rPr>
        <w:t xml:space="preserve"> thus representing</w:t>
      </w:r>
      <w:r w:rsidRPr="00C84C5E">
        <w:rPr>
          <w:rFonts w:cs="Times New Roman"/>
          <w:szCs w:val="24"/>
        </w:rPr>
        <w:t xml:space="preserve"> a response rate of</w:t>
      </w:r>
      <w:r w:rsidR="00C84C5E" w:rsidRPr="00C84C5E">
        <w:rPr>
          <w:rFonts w:cs="Times New Roman"/>
          <w:szCs w:val="24"/>
        </w:rPr>
        <w:t xml:space="preserve"> 38</w:t>
      </w:r>
      <w:r w:rsidRPr="00C84C5E">
        <w:rPr>
          <w:rFonts w:cs="Times New Roman"/>
          <w:szCs w:val="24"/>
        </w:rPr>
        <w:t>%.</w:t>
      </w:r>
    </w:p>
    <w:p w:rsidR="00AC77E7" w:rsidRPr="00B074F3" w:rsidRDefault="00B074F3" w:rsidP="00A022BD">
      <w:pPr>
        <w:pStyle w:val="Heading1"/>
      </w:pPr>
      <w:bookmarkStart w:id="5" w:name="_Toc447895926"/>
      <w:r w:rsidRPr="00B074F3">
        <w:t>DEMOGRAPHICS</w:t>
      </w:r>
      <w:bookmarkEnd w:id="5"/>
    </w:p>
    <w:p w:rsidR="00AC77E7" w:rsidRPr="00B074F3" w:rsidRDefault="00AC77E7" w:rsidP="00A022BD">
      <w:pPr>
        <w:pStyle w:val="Heading2"/>
      </w:pPr>
      <w:bookmarkStart w:id="6" w:name="_Toc447895929"/>
      <w:r w:rsidRPr="00B074F3">
        <w:t>Student Profile: Asia</w:t>
      </w:r>
      <w:bookmarkEnd w:id="6"/>
    </w:p>
    <w:p w:rsidR="009B3220" w:rsidRDefault="00AC77E7" w:rsidP="009B3220">
      <w:pPr>
        <w:ind w:firstLine="576"/>
        <w:rPr>
          <w:b/>
          <w:i/>
          <w:iCs/>
          <w:color w:val="000000" w:themeColor="text1"/>
          <w:szCs w:val="18"/>
        </w:rPr>
      </w:pPr>
      <w:r w:rsidRPr="00B074F3">
        <w:rPr>
          <w:rFonts w:cs="Times New Roman"/>
          <w:szCs w:val="24"/>
        </w:rPr>
        <w:t xml:space="preserve">The students from Asia had an average age of 22.72 years. Three out of four students were females and only 3.5 % indicated </w:t>
      </w:r>
      <w:r w:rsidR="00954DB2">
        <w:rPr>
          <w:rFonts w:cs="Times New Roman"/>
          <w:szCs w:val="24"/>
        </w:rPr>
        <w:t xml:space="preserve">they had </w:t>
      </w:r>
      <w:r w:rsidRPr="00B074F3">
        <w:rPr>
          <w:rFonts w:cs="Times New Roman"/>
          <w:szCs w:val="24"/>
        </w:rPr>
        <w:t xml:space="preserve">been married. The vast majority of them were </w:t>
      </w:r>
      <w:r w:rsidRPr="00B074F3">
        <w:rPr>
          <w:rFonts w:cs="Times New Roman"/>
          <w:szCs w:val="24"/>
        </w:rPr>
        <w:lastRenderedPageBreak/>
        <w:t xml:space="preserve">pursuing </w:t>
      </w:r>
      <w:r w:rsidR="0072324B">
        <w:rPr>
          <w:rFonts w:cs="Times New Roman"/>
          <w:szCs w:val="24"/>
        </w:rPr>
        <w:t xml:space="preserve">either </w:t>
      </w:r>
      <w:r w:rsidRPr="00B074F3">
        <w:rPr>
          <w:rFonts w:cs="Times New Roman"/>
          <w:szCs w:val="24"/>
        </w:rPr>
        <w:t xml:space="preserve">a </w:t>
      </w:r>
      <w:r w:rsidR="00954DB2">
        <w:rPr>
          <w:rFonts w:cs="Times New Roman"/>
          <w:szCs w:val="24"/>
        </w:rPr>
        <w:t>c</w:t>
      </w:r>
      <w:r w:rsidR="00954DB2" w:rsidRPr="00B074F3">
        <w:rPr>
          <w:rFonts w:cs="Times New Roman"/>
          <w:szCs w:val="24"/>
        </w:rPr>
        <w:t xml:space="preserve">ertificate </w:t>
      </w:r>
      <w:r w:rsidRPr="00B074F3">
        <w:rPr>
          <w:rFonts w:cs="Times New Roman"/>
          <w:szCs w:val="24"/>
        </w:rPr>
        <w:t xml:space="preserve">(35.1%) or a baccalaureate degree (31.6%); very few were pursuing an associate degree (8.8%) and one </w:t>
      </w:r>
      <w:r w:rsidR="0025138A">
        <w:rPr>
          <w:rFonts w:cs="Times New Roman"/>
          <w:szCs w:val="24"/>
        </w:rPr>
        <w:t>of</w:t>
      </w:r>
      <w:r w:rsidR="0025138A" w:rsidRPr="00B074F3">
        <w:rPr>
          <w:rFonts w:cs="Times New Roman"/>
          <w:szCs w:val="24"/>
        </w:rPr>
        <w:t xml:space="preserve"> </w:t>
      </w:r>
      <w:r w:rsidRPr="00B074F3">
        <w:rPr>
          <w:rFonts w:cs="Times New Roman"/>
          <w:szCs w:val="24"/>
        </w:rPr>
        <w:t xml:space="preserve">four students </w:t>
      </w:r>
      <w:r w:rsidR="005F09F7" w:rsidRPr="00B074F3">
        <w:rPr>
          <w:rFonts w:cs="Times New Roman"/>
          <w:szCs w:val="24"/>
        </w:rPr>
        <w:t>was</w:t>
      </w:r>
      <w:r w:rsidRPr="00B074F3">
        <w:rPr>
          <w:rFonts w:cs="Times New Roman"/>
          <w:szCs w:val="24"/>
        </w:rPr>
        <w:t xml:space="preserve"> actually pursu</w:t>
      </w:r>
      <w:r w:rsidR="009B3220">
        <w:rPr>
          <w:rFonts w:cs="Times New Roman"/>
          <w:szCs w:val="24"/>
        </w:rPr>
        <w:t xml:space="preserve">ing a graduate degree (24.6%). </w:t>
      </w:r>
    </w:p>
    <w:p w:rsidR="00AC77E7" w:rsidRDefault="00AC77E7" w:rsidP="009B3220">
      <w:pPr>
        <w:pStyle w:val="Caption"/>
      </w:pPr>
      <w:r w:rsidRPr="00B074F3">
        <w:t>Table</w:t>
      </w:r>
      <w:r w:rsidR="00A72BED">
        <w:fldChar w:fldCharType="begin"/>
      </w:r>
      <w:r w:rsidR="00D450B7">
        <w:instrText xml:space="preserve"> SEQ Table \* ARABIC </w:instrText>
      </w:r>
      <w:r w:rsidR="00A72BED">
        <w:fldChar w:fldCharType="separate"/>
      </w:r>
      <w:r w:rsidR="00C36512">
        <w:rPr>
          <w:noProof/>
        </w:rPr>
        <w:t>1</w:t>
      </w:r>
      <w:r w:rsidR="00A72BED">
        <w:rPr>
          <w:noProof/>
        </w:rPr>
        <w:fldChar w:fldCharType="end"/>
      </w:r>
      <w:r w:rsidRPr="00B074F3">
        <w:t xml:space="preserve"> Demographics for students from Asia</w:t>
      </w:r>
    </w:p>
    <w:tbl>
      <w:tblPr>
        <w:tblW w:w="9451" w:type="dxa"/>
        <w:jc w:val="center"/>
        <w:tblLook w:val="04A0" w:firstRow="1" w:lastRow="0" w:firstColumn="1" w:lastColumn="0" w:noHBand="0" w:noVBand="1"/>
      </w:tblPr>
      <w:tblGrid>
        <w:gridCol w:w="3009"/>
        <w:gridCol w:w="2058"/>
        <w:gridCol w:w="2327"/>
        <w:gridCol w:w="2057"/>
      </w:tblGrid>
      <w:tr w:rsidR="00D31C1E" w:rsidRPr="00D31C1E">
        <w:trPr>
          <w:trHeight w:val="242"/>
          <w:jc w:val="center"/>
        </w:trPr>
        <w:tc>
          <w:tcPr>
            <w:tcW w:w="3009" w:type="dxa"/>
            <w:tcBorders>
              <w:top w:val="single" w:sz="4" w:space="0" w:color="auto"/>
              <w:left w:val="nil"/>
              <w:bottom w:val="single" w:sz="4" w:space="0" w:color="auto"/>
              <w:right w:val="nil"/>
            </w:tcBorders>
            <w:shd w:val="clear" w:color="000000" w:fill="FFFFFF"/>
            <w:noWrap/>
            <w:vAlign w:val="center"/>
          </w:tcPr>
          <w:p w:rsidR="00D31C1E" w:rsidRPr="00D31C1E" w:rsidRDefault="00D31C1E" w:rsidP="00D31C1E">
            <w:pPr>
              <w:spacing w:after="0" w:line="240" w:lineRule="auto"/>
              <w:rPr>
                <w:rFonts w:eastAsia="Times New Roman" w:cs="Times New Roman"/>
                <w:b/>
                <w:bCs/>
                <w:color w:val="000000"/>
                <w:szCs w:val="24"/>
              </w:rPr>
            </w:pPr>
            <w:r w:rsidRPr="00D31C1E">
              <w:rPr>
                <w:rFonts w:eastAsia="Times New Roman" w:cs="Times New Roman"/>
                <w:b/>
                <w:bCs/>
                <w:color w:val="000000"/>
                <w:szCs w:val="24"/>
              </w:rPr>
              <w:t>Age</w:t>
            </w:r>
          </w:p>
        </w:tc>
        <w:tc>
          <w:tcPr>
            <w:tcW w:w="2057" w:type="dxa"/>
            <w:tcBorders>
              <w:top w:val="single" w:sz="4" w:space="0" w:color="auto"/>
              <w:left w:val="nil"/>
              <w:bottom w:val="single" w:sz="4" w:space="0" w:color="auto"/>
              <w:right w:val="nil"/>
            </w:tcBorders>
            <w:shd w:val="clear" w:color="000000" w:fill="FFFFFF"/>
            <w:vAlign w:val="center"/>
          </w:tcPr>
          <w:p w:rsidR="00D31C1E" w:rsidRPr="00D31C1E" w:rsidRDefault="00D31C1E" w:rsidP="00D31C1E">
            <w:pPr>
              <w:spacing w:after="0" w:line="240" w:lineRule="auto"/>
              <w:jc w:val="center"/>
              <w:rPr>
                <w:rFonts w:eastAsia="Times New Roman" w:cs="Times New Roman"/>
                <w:b/>
                <w:bCs/>
                <w:color w:val="000000"/>
                <w:szCs w:val="24"/>
              </w:rPr>
            </w:pPr>
            <w:r w:rsidRPr="00D31C1E">
              <w:rPr>
                <w:rFonts w:eastAsia="Times New Roman" w:cs="Times New Roman"/>
                <w:b/>
                <w:bCs/>
                <w:color w:val="000000"/>
                <w:szCs w:val="24"/>
              </w:rPr>
              <w:t> </w:t>
            </w:r>
          </w:p>
        </w:tc>
        <w:tc>
          <w:tcPr>
            <w:tcW w:w="2327" w:type="dxa"/>
            <w:tcBorders>
              <w:top w:val="single" w:sz="4" w:space="0" w:color="auto"/>
              <w:left w:val="nil"/>
              <w:bottom w:val="single" w:sz="4" w:space="0" w:color="auto"/>
              <w:right w:val="nil"/>
            </w:tcBorders>
            <w:shd w:val="clear" w:color="000000" w:fill="FFFFFF"/>
            <w:noWrap/>
            <w:vAlign w:val="center"/>
          </w:tcPr>
          <w:p w:rsidR="00D31C1E" w:rsidRPr="00D31C1E" w:rsidRDefault="00D31C1E" w:rsidP="00D31C1E">
            <w:pPr>
              <w:spacing w:after="0" w:line="240" w:lineRule="auto"/>
              <w:rPr>
                <w:rFonts w:eastAsia="Times New Roman" w:cs="Times New Roman"/>
                <w:b/>
                <w:bCs/>
                <w:color w:val="000000"/>
                <w:szCs w:val="24"/>
              </w:rPr>
            </w:pPr>
            <w:r w:rsidRPr="00D31C1E">
              <w:rPr>
                <w:rFonts w:eastAsia="Times New Roman" w:cs="Times New Roman"/>
                <w:b/>
                <w:bCs/>
                <w:color w:val="000000"/>
                <w:szCs w:val="24"/>
              </w:rPr>
              <w:t>Gender</w:t>
            </w:r>
          </w:p>
        </w:tc>
        <w:tc>
          <w:tcPr>
            <w:tcW w:w="2057" w:type="dxa"/>
            <w:tcBorders>
              <w:top w:val="single" w:sz="4" w:space="0" w:color="auto"/>
              <w:left w:val="nil"/>
              <w:bottom w:val="single" w:sz="4" w:space="0" w:color="auto"/>
              <w:right w:val="nil"/>
            </w:tcBorders>
            <w:shd w:val="clear" w:color="000000" w:fill="FFFFFF"/>
            <w:noWrap/>
            <w:vAlign w:val="center"/>
          </w:tcPr>
          <w:p w:rsidR="00D31C1E" w:rsidRPr="00D31C1E" w:rsidRDefault="00D31C1E" w:rsidP="00D31C1E">
            <w:pPr>
              <w:spacing w:after="0" w:line="240" w:lineRule="auto"/>
              <w:rPr>
                <w:rFonts w:eastAsia="Times New Roman" w:cs="Times New Roman"/>
                <w:color w:val="000000"/>
                <w:szCs w:val="24"/>
              </w:rPr>
            </w:pPr>
            <w:r w:rsidRPr="00D31C1E">
              <w:rPr>
                <w:rFonts w:eastAsia="Times New Roman" w:cs="Times New Roman"/>
                <w:color w:val="000000"/>
                <w:szCs w:val="24"/>
              </w:rPr>
              <w:t> </w:t>
            </w:r>
          </w:p>
        </w:tc>
      </w:tr>
      <w:tr w:rsidR="00D31C1E" w:rsidRPr="00D31C1E">
        <w:trPr>
          <w:trHeight w:val="242"/>
          <w:jc w:val="center"/>
        </w:trPr>
        <w:tc>
          <w:tcPr>
            <w:tcW w:w="3009"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rPr>
                <w:rFonts w:eastAsia="Times New Roman" w:cs="Times New Roman"/>
                <w:color w:val="000000"/>
                <w:szCs w:val="24"/>
              </w:rPr>
            </w:pPr>
            <w:r w:rsidRPr="00D31C1E">
              <w:rPr>
                <w:rFonts w:eastAsia="Times New Roman" w:cs="Times New Roman"/>
                <w:color w:val="000000"/>
                <w:szCs w:val="24"/>
              </w:rPr>
              <w:t>Average Age (years)</w:t>
            </w:r>
          </w:p>
        </w:tc>
        <w:tc>
          <w:tcPr>
            <w:tcW w:w="2057" w:type="dxa"/>
            <w:tcBorders>
              <w:top w:val="nil"/>
              <w:left w:val="nil"/>
              <w:bottom w:val="nil"/>
              <w:right w:val="nil"/>
            </w:tcBorders>
            <w:shd w:val="clear" w:color="000000" w:fill="FFFFFF"/>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22.72</w:t>
            </w:r>
          </w:p>
        </w:tc>
        <w:tc>
          <w:tcPr>
            <w:tcW w:w="232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rPr>
                <w:rFonts w:eastAsia="Times New Roman" w:cs="Times New Roman"/>
                <w:color w:val="000000"/>
                <w:szCs w:val="24"/>
              </w:rPr>
            </w:pPr>
            <w:r w:rsidRPr="00D31C1E">
              <w:rPr>
                <w:rFonts w:eastAsia="Times New Roman" w:cs="Times New Roman"/>
                <w:color w:val="000000"/>
                <w:szCs w:val="24"/>
              </w:rPr>
              <w:t>Male</w:t>
            </w:r>
          </w:p>
        </w:tc>
        <w:tc>
          <w:tcPr>
            <w:tcW w:w="205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24.60%</w:t>
            </w:r>
          </w:p>
        </w:tc>
      </w:tr>
      <w:tr w:rsidR="00D31C1E" w:rsidRPr="00D31C1E">
        <w:trPr>
          <w:trHeight w:val="242"/>
          <w:jc w:val="center"/>
        </w:trPr>
        <w:tc>
          <w:tcPr>
            <w:tcW w:w="3009" w:type="dxa"/>
            <w:tcBorders>
              <w:top w:val="nil"/>
              <w:left w:val="nil"/>
              <w:bottom w:val="nil"/>
              <w:right w:val="nil"/>
            </w:tcBorders>
            <w:shd w:val="clear" w:color="000000" w:fill="FFFFFF"/>
            <w:noWrap/>
            <w:vAlign w:val="center"/>
          </w:tcPr>
          <w:p w:rsidR="00D31C1E" w:rsidRPr="00D31C1E" w:rsidRDefault="003D477E" w:rsidP="00D31C1E">
            <w:pPr>
              <w:spacing w:after="0" w:line="240" w:lineRule="auto"/>
              <w:rPr>
                <w:rFonts w:eastAsia="Times New Roman" w:cs="Times New Roman"/>
                <w:color w:val="000000"/>
                <w:szCs w:val="24"/>
              </w:rPr>
            </w:pPr>
            <w:r w:rsidRPr="00D31C1E">
              <w:rPr>
                <w:rFonts w:eastAsia="Times New Roman" w:cs="Times New Roman"/>
                <w:color w:val="000000"/>
                <w:szCs w:val="24"/>
              </w:rPr>
              <w:t>Standard</w:t>
            </w:r>
            <w:r w:rsidR="00D31C1E" w:rsidRPr="00D31C1E">
              <w:rPr>
                <w:rFonts w:eastAsia="Times New Roman" w:cs="Times New Roman"/>
                <w:color w:val="000000"/>
                <w:szCs w:val="24"/>
              </w:rPr>
              <w:t xml:space="preserve"> deviation (SD)</w:t>
            </w:r>
          </w:p>
        </w:tc>
        <w:tc>
          <w:tcPr>
            <w:tcW w:w="2057" w:type="dxa"/>
            <w:tcBorders>
              <w:top w:val="nil"/>
              <w:left w:val="nil"/>
              <w:bottom w:val="nil"/>
              <w:right w:val="nil"/>
            </w:tcBorders>
            <w:shd w:val="clear" w:color="000000" w:fill="FFFFFF"/>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2.21</w:t>
            </w:r>
          </w:p>
        </w:tc>
        <w:tc>
          <w:tcPr>
            <w:tcW w:w="232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rPr>
                <w:rFonts w:eastAsia="Times New Roman" w:cs="Times New Roman"/>
                <w:color w:val="000000"/>
                <w:szCs w:val="24"/>
              </w:rPr>
            </w:pPr>
            <w:r w:rsidRPr="00D31C1E">
              <w:rPr>
                <w:rFonts w:eastAsia="Times New Roman" w:cs="Times New Roman"/>
                <w:color w:val="000000"/>
                <w:szCs w:val="24"/>
              </w:rPr>
              <w:t>Female</w:t>
            </w:r>
          </w:p>
        </w:tc>
        <w:tc>
          <w:tcPr>
            <w:tcW w:w="205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75.40%</w:t>
            </w:r>
          </w:p>
        </w:tc>
      </w:tr>
      <w:tr w:rsidR="00D31C1E" w:rsidRPr="00D31C1E">
        <w:trPr>
          <w:trHeight w:val="242"/>
          <w:jc w:val="center"/>
        </w:trPr>
        <w:tc>
          <w:tcPr>
            <w:tcW w:w="5067" w:type="dxa"/>
            <w:gridSpan w:val="2"/>
            <w:tcBorders>
              <w:top w:val="single" w:sz="4" w:space="0" w:color="auto"/>
              <w:left w:val="nil"/>
              <w:bottom w:val="single" w:sz="4" w:space="0" w:color="auto"/>
              <w:right w:val="nil"/>
            </w:tcBorders>
            <w:shd w:val="clear" w:color="000000" w:fill="FFFFFF"/>
            <w:noWrap/>
            <w:vAlign w:val="center"/>
          </w:tcPr>
          <w:p w:rsidR="00D31C1E" w:rsidRPr="00D31C1E" w:rsidRDefault="00D31C1E" w:rsidP="00D31C1E">
            <w:pPr>
              <w:spacing w:after="0" w:line="240" w:lineRule="auto"/>
              <w:rPr>
                <w:rFonts w:eastAsia="Times New Roman" w:cs="Times New Roman"/>
                <w:b/>
                <w:bCs/>
                <w:color w:val="000000"/>
                <w:szCs w:val="24"/>
              </w:rPr>
            </w:pPr>
            <w:r w:rsidRPr="00D31C1E">
              <w:rPr>
                <w:rFonts w:eastAsia="Times New Roman" w:cs="Times New Roman"/>
                <w:b/>
                <w:bCs/>
                <w:color w:val="000000"/>
                <w:szCs w:val="24"/>
              </w:rPr>
              <w:t>Relationship Status</w:t>
            </w:r>
          </w:p>
        </w:tc>
        <w:tc>
          <w:tcPr>
            <w:tcW w:w="4384" w:type="dxa"/>
            <w:gridSpan w:val="2"/>
            <w:tcBorders>
              <w:top w:val="single" w:sz="4" w:space="0" w:color="auto"/>
              <w:left w:val="nil"/>
              <w:bottom w:val="single" w:sz="4" w:space="0" w:color="auto"/>
              <w:right w:val="nil"/>
            </w:tcBorders>
            <w:shd w:val="clear" w:color="000000" w:fill="FFFFFF"/>
            <w:noWrap/>
            <w:vAlign w:val="center"/>
          </w:tcPr>
          <w:p w:rsidR="00D31C1E" w:rsidRPr="00D31C1E" w:rsidRDefault="00D31C1E" w:rsidP="00D31C1E">
            <w:pPr>
              <w:spacing w:after="0" w:line="240" w:lineRule="auto"/>
              <w:rPr>
                <w:rFonts w:eastAsia="Times New Roman" w:cs="Times New Roman"/>
                <w:b/>
                <w:bCs/>
                <w:color w:val="000000"/>
                <w:szCs w:val="24"/>
              </w:rPr>
            </w:pPr>
            <w:r w:rsidRPr="00D31C1E">
              <w:rPr>
                <w:rFonts w:eastAsia="Times New Roman" w:cs="Times New Roman"/>
                <w:b/>
                <w:bCs/>
                <w:color w:val="000000"/>
                <w:szCs w:val="24"/>
              </w:rPr>
              <w:t>Area Specialization</w:t>
            </w:r>
          </w:p>
        </w:tc>
      </w:tr>
      <w:tr w:rsidR="00D31C1E" w:rsidRPr="00D31C1E">
        <w:trPr>
          <w:trHeight w:val="242"/>
          <w:jc w:val="center"/>
        </w:trPr>
        <w:tc>
          <w:tcPr>
            <w:tcW w:w="3009"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rPr>
                <w:rFonts w:eastAsia="Times New Roman" w:cs="Times New Roman"/>
                <w:color w:val="000000"/>
                <w:szCs w:val="24"/>
              </w:rPr>
            </w:pPr>
            <w:r w:rsidRPr="00D31C1E">
              <w:rPr>
                <w:rFonts w:eastAsia="Times New Roman" w:cs="Times New Roman"/>
                <w:color w:val="000000"/>
                <w:szCs w:val="24"/>
              </w:rPr>
              <w:t>Single</w:t>
            </w:r>
          </w:p>
        </w:tc>
        <w:tc>
          <w:tcPr>
            <w:tcW w:w="205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96.50%</w:t>
            </w:r>
          </w:p>
        </w:tc>
        <w:tc>
          <w:tcPr>
            <w:tcW w:w="232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rPr>
                <w:rFonts w:eastAsia="Times New Roman" w:cs="Times New Roman"/>
                <w:color w:val="000000"/>
                <w:szCs w:val="24"/>
              </w:rPr>
            </w:pPr>
            <w:r w:rsidRPr="00D31C1E">
              <w:rPr>
                <w:rFonts w:eastAsia="Times New Roman" w:cs="Times New Roman"/>
                <w:color w:val="000000"/>
                <w:szCs w:val="24"/>
              </w:rPr>
              <w:t>Hospitality &amp; Tourism</w:t>
            </w:r>
          </w:p>
        </w:tc>
        <w:tc>
          <w:tcPr>
            <w:tcW w:w="205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80.70%</w:t>
            </w:r>
          </w:p>
        </w:tc>
      </w:tr>
      <w:tr w:rsidR="00D31C1E" w:rsidRPr="00D31C1E">
        <w:trPr>
          <w:trHeight w:val="242"/>
          <w:jc w:val="center"/>
        </w:trPr>
        <w:tc>
          <w:tcPr>
            <w:tcW w:w="3009"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rPr>
                <w:rFonts w:eastAsia="Times New Roman" w:cs="Times New Roman"/>
                <w:color w:val="000000"/>
                <w:szCs w:val="24"/>
              </w:rPr>
            </w:pPr>
            <w:r w:rsidRPr="00D31C1E">
              <w:rPr>
                <w:rFonts w:eastAsia="Times New Roman" w:cs="Times New Roman"/>
                <w:color w:val="000000"/>
                <w:szCs w:val="24"/>
              </w:rPr>
              <w:t>Married</w:t>
            </w:r>
          </w:p>
        </w:tc>
        <w:tc>
          <w:tcPr>
            <w:tcW w:w="205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3.50%</w:t>
            </w:r>
          </w:p>
        </w:tc>
        <w:tc>
          <w:tcPr>
            <w:tcW w:w="232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rPr>
                <w:rFonts w:eastAsia="Times New Roman" w:cs="Times New Roman"/>
                <w:color w:val="000000"/>
                <w:szCs w:val="24"/>
              </w:rPr>
            </w:pPr>
            <w:r w:rsidRPr="00D31C1E">
              <w:rPr>
                <w:rFonts w:eastAsia="Times New Roman" w:cs="Times New Roman"/>
                <w:color w:val="000000"/>
                <w:szCs w:val="24"/>
              </w:rPr>
              <w:t>Other</w:t>
            </w:r>
          </w:p>
        </w:tc>
        <w:tc>
          <w:tcPr>
            <w:tcW w:w="205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19.30%</w:t>
            </w:r>
          </w:p>
        </w:tc>
      </w:tr>
      <w:tr w:rsidR="00D31C1E" w:rsidRPr="00D31C1E">
        <w:trPr>
          <w:trHeight w:val="242"/>
          <w:jc w:val="center"/>
        </w:trPr>
        <w:tc>
          <w:tcPr>
            <w:tcW w:w="5067" w:type="dxa"/>
            <w:gridSpan w:val="2"/>
            <w:tcBorders>
              <w:top w:val="single" w:sz="4" w:space="0" w:color="auto"/>
              <w:left w:val="nil"/>
              <w:bottom w:val="single" w:sz="4" w:space="0" w:color="auto"/>
              <w:right w:val="nil"/>
            </w:tcBorders>
            <w:shd w:val="clear" w:color="000000" w:fill="FFFFFF"/>
            <w:noWrap/>
            <w:vAlign w:val="center"/>
          </w:tcPr>
          <w:p w:rsidR="00D31C1E" w:rsidRPr="00D31C1E" w:rsidRDefault="00D31C1E" w:rsidP="00D31C1E">
            <w:pPr>
              <w:spacing w:after="0" w:line="240" w:lineRule="auto"/>
              <w:rPr>
                <w:rFonts w:eastAsia="Times New Roman" w:cs="Times New Roman"/>
                <w:b/>
                <w:bCs/>
                <w:color w:val="000000"/>
                <w:szCs w:val="24"/>
              </w:rPr>
            </w:pPr>
            <w:r w:rsidRPr="00D31C1E">
              <w:rPr>
                <w:rFonts w:eastAsia="Times New Roman" w:cs="Times New Roman"/>
                <w:b/>
                <w:bCs/>
                <w:color w:val="000000"/>
                <w:szCs w:val="24"/>
              </w:rPr>
              <w:t>Externship Location</w:t>
            </w:r>
          </w:p>
        </w:tc>
        <w:tc>
          <w:tcPr>
            <w:tcW w:w="4384" w:type="dxa"/>
            <w:gridSpan w:val="2"/>
            <w:tcBorders>
              <w:top w:val="single" w:sz="4" w:space="0" w:color="auto"/>
              <w:left w:val="nil"/>
              <w:bottom w:val="single" w:sz="4" w:space="0" w:color="auto"/>
              <w:right w:val="nil"/>
            </w:tcBorders>
            <w:shd w:val="clear" w:color="000000" w:fill="FFFFFF"/>
            <w:noWrap/>
            <w:vAlign w:val="center"/>
          </w:tcPr>
          <w:p w:rsidR="00D31C1E" w:rsidRPr="00D31C1E" w:rsidRDefault="00EB2144" w:rsidP="00D31C1E">
            <w:pPr>
              <w:spacing w:after="0" w:line="240" w:lineRule="auto"/>
              <w:rPr>
                <w:rFonts w:eastAsia="Times New Roman" w:cs="Times New Roman"/>
                <w:b/>
                <w:bCs/>
                <w:color w:val="000000"/>
                <w:szCs w:val="24"/>
              </w:rPr>
            </w:pPr>
            <w:r>
              <w:rPr>
                <w:rFonts w:eastAsia="Times New Roman" w:cs="Times New Roman"/>
                <w:b/>
                <w:bCs/>
                <w:color w:val="000000"/>
                <w:szCs w:val="24"/>
              </w:rPr>
              <w:t>Externship D</w:t>
            </w:r>
            <w:r w:rsidR="00D31C1E" w:rsidRPr="00D31C1E">
              <w:rPr>
                <w:rFonts w:eastAsia="Times New Roman" w:cs="Times New Roman"/>
                <w:b/>
                <w:bCs/>
                <w:color w:val="000000"/>
                <w:szCs w:val="24"/>
              </w:rPr>
              <w:t>uration</w:t>
            </w:r>
          </w:p>
        </w:tc>
      </w:tr>
      <w:tr w:rsidR="00D31C1E" w:rsidRPr="00D31C1E">
        <w:trPr>
          <w:trHeight w:val="242"/>
          <w:jc w:val="center"/>
        </w:trPr>
        <w:tc>
          <w:tcPr>
            <w:tcW w:w="3009"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rPr>
                <w:rFonts w:eastAsia="Times New Roman" w:cs="Times New Roman"/>
                <w:color w:val="000000"/>
                <w:szCs w:val="24"/>
              </w:rPr>
            </w:pPr>
            <w:r w:rsidRPr="00D31C1E">
              <w:rPr>
                <w:rFonts w:eastAsia="Times New Roman" w:cs="Times New Roman"/>
                <w:color w:val="000000"/>
                <w:szCs w:val="24"/>
              </w:rPr>
              <w:t>USA</w:t>
            </w:r>
          </w:p>
        </w:tc>
        <w:tc>
          <w:tcPr>
            <w:tcW w:w="205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100.00%</w:t>
            </w:r>
          </w:p>
        </w:tc>
        <w:tc>
          <w:tcPr>
            <w:tcW w:w="232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rPr>
                <w:rFonts w:eastAsia="Times New Roman" w:cs="Times New Roman"/>
                <w:color w:val="000000"/>
                <w:szCs w:val="24"/>
              </w:rPr>
            </w:pPr>
            <w:r w:rsidRPr="00D31C1E">
              <w:rPr>
                <w:rFonts w:eastAsia="Times New Roman" w:cs="Times New Roman"/>
                <w:color w:val="000000"/>
                <w:szCs w:val="24"/>
              </w:rPr>
              <w:t>Months</w:t>
            </w:r>
          </w:p>
        </w:tc>
        <w:tc>
          <w:tcPr>
            <w:tcW w:w="205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5.91</w:t>
            </w:r>
          </w:p>
        </w:tc>
      </w:tr>
      <w:tr w:rsidR="00D31C1E" w:rsidRPr="00D31C1E">
        <w:trPr>
          <w:trHeight w:val="242"/>
          <w:jc w:val="center"/>
        </w:trPr>
        <w:tc>
          <w:tcPr>
            <w:tcW w:w="5067" w:type="dxa"/>
            <w:gridSpan w:val="2"/>
            <w:tcBorders>
              <w:top w:val="single" w:sz="4" w:space="0" w:color="auto"/>
              <w:left w:val="nil"/>
              <w:bottom w:val="single" w:sz="4" w:space="0" w:color="auto"/>
              <w:right w:val="nil"/>
            </w:tcBorders>
            <w:shd w:val="clear" w:color="000000" w:fill="FFFFFF"/>
            <w:noWrap/>
            <w:vAlign w:val="center"/>
          </w:tcPr>
          <w:p w:rsidR="00D31C1E" w:rsidRPr="00D31C1E" w:rsidRDefault="00D31C1E" w:rsidP="00D31C1E">
            <w:pPr>
              <w:spacing w:after="0" w:line="240" w:lineRule="auto"/>
              <w:rPr>
                <w:rFonts w:eastAsia="Times New Roman" w:cs="Times New Roman"/>
                <w:b/>
                <w:bCs/>
                <w:color w:val="000000"/>
                <w:szCs w:val="24"/>
              </w:rPr>
            </w:pPr>
            <w:r w:rsidRPr="00D31C1E">
              <w:rPr>
                <w:rFonts w:eastAsia="Times New Roman" w:cs="Times New Roman"/>
                <w:b/>
                <w:bCs/>
                <w:color w:val="000000"/>
                <w:szCs w:val="24"/>
              </w:rPr>
              <w:t>Number of Externships</w:t>
            </w:r>
          </w:p>
        </w:tc>
        <w:tc>
          <w:tcPr>
            <w:tcW w:w="2327" w:type="dxa"/>
            <w:tcBorders>
              <w:top w:val="single" w:sz="4" w:space="0" w:color="auto"/>
              <w:left w:val="nil"/>
              <w:bottom w:val="single" w:sz="4" w:space="0" w:color="auto"/>
              <w:right w:val="nil"/>
            </w:tcBorders>
            <w:shd w:val="clear" w:color="000000" w:fill="FFFFFF"/>
            <w:noWrap/>
            <w:vAlign w:val="center"/>
          </w:tcPr>
          <w:p w:rsidR="00D31C1E" w:rsidRPr="00D31C1E" w:rsidRDefault="00EB2144" w:rsidP="00D31C1E">
            <w:pPr>
              <w:spacing w:after="0" w:line="240" w:lineRule="auto"/>
              <w:rPr>
                <w:rFonts w:eastAsia="Times New Roman" w:cs="Times New Roman"/>
                <w:b/>
                <w:bCs/>
                <w:color w:val="000000"/>
                <w:szCs w:val="24"/>
              </w:rPr>
            </w:pPr>
            <w:r>
              <w:rPr>
                <w:rFonts w:eastAsia="Times New Roman" w:cs="Times New Roman"/>
                <w:b/>
                <w:bCs/>
                <w:color w:val="000000"/>
                <w:szCs w:val="24"/>
              </w:rPr>
              <w:t>Place of W</w:t>
            </w:r>
            <w:r w:rsidR="00D31C1E" w:rsidRPr="00D31C1E">
              <w:rPr>
                <w:rFonts w:eastAsia="Times New Roman" w:cs="Times New Roman"/>
                <w:b/>
                <w:bCs/>
                <w:color w:val="000000"/>
                <w:szCs w:val="24"/>
              </w:rPr>
              <w:t>ork</w:t>
            </w:r>
          </w:p>
        </w:tc>
        <w:tc>
          <w:tcPr>
            <w:tcW w:w="2057" w:type="dxa"/>
            <w:tcBorders>
              <w:top w:val="single" w:sz="4" w:space="0" w:color="auto"/>
              <w:left w:val="nil"/>
              <w:bottom w:val="single" w:sz="4" w:space="0" w:color="auto"/>
              <w:right w:val="nil"/>
            </w:tcBorders>
            <w:shd w:val="clear" w:color="000000" w:fill="FFFFFF"/>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 </w:t>
            </w:r>
          </w:p>
        </w:tc>
      </w:tr>
      <w:tr w:rsidR="00D31C1E" w:rsidRPr="00D31C1E">
        <w:trPr>
          <w:trHeight w:val="242"/>
          <w:jc w:val="center"/>
        </w:trPr>
        <w:tc>
          <w:tcPr>
            <w:tcW w:w="3009"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rPr>
                <w:rFonts w:eastAsia="Times New Roman" w:cs="Times New Roman"/>
                <w:color w:val="000000"/>
                <w:szCs w:val="24"/>
              </w:rPr>
            </w:pPr>
            <w:r w:rsidRPr="00D31C1E">
              <w:rPr>
                <w:rFonts w:eastAsia="Times New Roman" w:cs="Times New Roman"/>
                <w:color w:val="000000"/>
                <w:szCs w:val="24"/>
              </w:rPr>
              <w:t>Fi</w:t>
            </w:r>
            <w:r w:rsidR="00EB2144">
              <w:rPr>
                <w:rFonts w:eastAsia="Times New Roman" w:cs="Times New Roman"/>
                <w:color w:val="000000"/>
                <w:szCs w:val="24"/>
              </w:rPr>
              <w:t>r</w:t>
            </w:r>
            <w:r w:rsidRPr="00D31C1E">
              <w:rPr>
                <w:rFonts w:eastAsia="Times New Roman" w:cs="Times New Roman"/>
                <w:color w:val="000000"/>
                <w:szCs w:val="24"/>
              </w:rPr>
              <w:t>st time</w:t>
            </w:r>
          </w:p>
        </w:tc>
        <w:tc>
          <w:tcPr>
            <w:tcW w:w="205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36.80%</w:t>
            </w:r>
          </w:p>
        </w:tc>
        <w:tc>
          <w:tcPr>
            <w:tcW w:w="232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rPr>
                <w:rFonts w:eastAsia="Times New Roman" w:cs="Times New Roman"/>
                <w:color w:val="000000"/>
                <w:szCs w:val="24"/>
              </w:rPr>
            </w:pPr>
            <w:r w:rsidRPr="00D31C1E">
              <w:rPr>
                <w:rFonts w:eastAsia="Times New Roman" w:cs="Times New Roman"/>
                <w:color w:val="000000"/>
                <w:szCs w:val="24"/>
              </w:rPr>
              <w:t>Hotel</w:t>
            </w:r>
          </w:p>
        </w:tc>
        <w:tc>
          <w:tcPr>
            <w:tcW w:w="205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26.30%</w:t>
            </w:r>
          </w:p>
        </w:tc>
      </w:tr>
      <w:tr w:rsidR="00D31C1E" w:rsidRPr="00D31C1E">
        <w:trPr>
          <w:trHeight w:val="242"/>
          <w:jc w:val="center"/>
        </w:trPr>
        <w:tc>
          <w:tcPr>
            <w:tcW w:w="3009"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rPr>
                <w:rFonts w:eastAsia="Times New Roman" w:cs="Times New Roman"/>
                <w:color w:val="000000"/>
                <w:szCs w:val="24"/>
              </w:rPr>
            </w:pPr>
            <w:r w:rsidRPr="00D31C1E">
              <w:rPr>
                <w:rFonts w:eastAsia="Times New Roman" w:cs="Times New Roman"/>
                <w:color w:val="000000"/>
                <w:szCs w:val="24"/>
              </w:rPr>
              <w:t>Two</w:t>
            </w:r>
          </w:p>
        </w:tc>
        <w:tc>
          <w:tcPr>
            <w:tcW w:w="205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31.60%</w:t>
            </w:r>
          </w:p>
        </w:tc>
        <w:tc>
          <w:tcPr>
            <w:tcW w:w="232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rPr>
                <w:rFonts w:eastAsia="Times New Roman" w:cs="Times New Roman"/>
                <w:color w:val="000000"/>
                <w:szCs w:val="24"/>
              </w:rPr>
            </w:pPr>
            <w:r w:rsidRPr="00D31C1E">
              <w:rPr>
                <w:rFonts w:eastAsia="Times New Roman" w:cs="Times New Roman"/>
                <w:color w:val="000000"/>
                <w:szCs w:val="24"/>
              </w:rPr>
              <w:t>Restaurant</w:t>
            </w:r>
          </w:p>
        </w:tc>
        <w:tc>
          <w:tcPr>
            <w:tcW w:w="205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26.30%</w:t>
            </w:r>
          </w:p>
        </w:tc>
      </w:tr>
      <w:tr w:rsidR="00D31C1E" w:rsidRPr="00D31C1E">
        <w:trPr>
          <w:trHeight w:val="242"/>
          <w:jc w:val="center"/>
        </w:trPr>
        <w:tc>
          <w:tcPr>
            <w:tcW w:w="3009"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rPr>
                <w:rFonts w:eastAsia="Times New Roman" w:cs="Times New Roman"/>
                <w:color w:val="000000"/>
                <w:szCs w:val="24"/>
              </w:rPr>
            </w:pPr>
            <w:r w:rsidRPr="00D31C1E">
              <w:rPr>
                <w:rFonts w:eastAsia="Times New Roman" w:cs="Times New Roman"/>
                <w:color w:val="000000"/>
                <w:szCs w:val="24"/>
              </w:rPr>
              <w:t xml:space="preserve">Three </w:t>
            </w:r>
          </w:p>
        </w:tc>
        <w:tc>
          <w:tcPr>
            <w:tcW w:w="205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19.30%</w:t>
            </w:r>
          </w:p>
        </w:tc>
        <w:tc>
          <w:tcPr>
            <w:tcW w:w="232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rPr>
                <w:rFonts w:eastAsia="Times New Roman" w:cs="Times New Roman"/>
                <w:color w:val="000000"/>
                <w:szCs w:val="24"/>
              </w:rPr>
            </w:pPr>
            <w:r w:rsidRPr="00D31C1E">
              <w:rPr>
                <w:rFonts w:eastAsia="Times New Roman" w:cs="Times New Roman"/>
                <w:color w:val="000000"/>
                <w:szCs w:val="24"/>
              </w:rPr>
              <w:t>Theme Parks</w:t>
            </w:r>
          </w:p>
        </w:tc>
        <w:tc>
          <w:tcPr>
            <w:tcW w:w="205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28.10%</w:t>
            </w:r>
          </w:p>
        </w:tc>
      </w:tr>
      <w:tr w:rsidR="00D31C1E" w:rsidRPr="00D31C1E">
        <w:trPr>
          <w:trHeight w:val="242"/>
          <w:jc w:val="center"/>
        </w:trPr>
        <w:tc>
          <w:tcPr>
            <w:tcW w:w="3009"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rPr>
                <w:rFonts w:eastAsia="Times New Roman" w:cs="Times New Roman"/>
                <w:color w:val="000000"/>
                <w:szCs w:val="24"/>
              </w:rPr>
            </w:pPr>
            <w:r w:rsidRPr="00D31C1E">
              <w:rPr>
                <w:rFonts w:eastAsia="Times New Roman" w:cs="Times New Roman"/>
                <w:color w:val="000000"/>
                <w:szCs w:val="24"/>
              </w:rPr>
              <w:t>Four or more</w:t>
            </w:r>
          </w:p>
        </w:tc>
        <w:tc>
          <w:tcPr>
            <w:tcW w:w="205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12.30%</w:t>
            </w:r>
          </w:p>
        </w:tc>
        <w:tc>
          <w:tcPr>
            <w:tcW w:w="232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rPr>
                <w:rFonts w:eastAsia="Times New Roman" w:cs="Times New Roman"/>
                <w:color w:val="000000"/>
                <w:szCs w:val="24"/>
              </w:rPr>
            </w:pPr>
            <w:r w:rsidRPr="00D31C1E">
              <w:rPr>
                <w:rFonts w:eastAsia="Times New Roman" w:cs="Times New Roman"/>
                <w:color w:val="000000"/>
                <w:szCs w:val="24"/>
              </w:rPr>
              <w:t>Other</w:t>
            </w:r>
          </w:p>
        </w:tc>
        <w:tc>
          <w:tcPr>
            <w:tcW w:w="205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19.30%</w:t>
            </w:r>
          </w:p>
        </w:tc>
      </w:tr>
      <w:tr w:rsidR="00D31C1E" w:rsidRPr="00D31C1E">
        <w:trPr>
          <w:trHeight w:val="242"/>
          <w:jc w:val="center"/>
        </w:trPr>
        <w:tc>
          <w:tcPr>
            <w:tcW w:w="5067" w:type="dxa"/>
            <w:gridSpan w:val="2"/>
            <w:tcBorders>
              <w:top w:val="single" w:sz="4" w:space="0" w:color="auto"/>
              <w:left w:val="nil"/>
              <w:bottom w:val="single" w:sz="4" w:space="0" w:color="auto"/>
              <w:right w:val="nil"/>
            </w:tcBorders>
            <w:shd w:val="clear" w:color="000000" w:fill="FFFFFF"/>
            <w:noWrap/>
            <w:vAlign w:val="center"/>
          </w:tcPr>
          <w:p w:rsidR="00D31C1E" w:rsidRPr="00D31C1E" w:rsidRDefault="00D31C1E" w:rsidP="00D31C1E">
            <w:pPr>
              <w:spacing w:after="0" w:line="240" w:lineRule="auto"/>
              <w:rPr>
                <w:rFonts w:eastAsia="Times New Roman" w:cs="Times New Roman"/>
                <w:b/>
                <w:bCs/>
                <w:color w:val="000000"/>
                <w:szCs w:val="24"/>
              </w:rPr>
            </w:pPr>
            <w:r w:rsidRPr="00D31C1E">
              <w:rPr>
                <w:rFonts w:eastAsia="Times New Roman" w:cs="Times New Roman"/>
                <w:b/>
                <w:bCs/>
                <w:color w:val="000000"/>
                <w:szCs w:val="24"/>
              </w:rPr>
              <w:t>Academic Standing</w:t>
            </w:r>
          </w:p>
        </w:tc>
        <w:tc>
          <w:tcPr>
            <w:tcW w:w="4384" w:type="dxa"/>
            <w:gridSpan w:val="2"/>
            <w:tcBorders>
              <w:top w:val="single" w:sz="4" w:space="0" w:color="auto"/>
              <w:left w:val="nil"/>
              <w:bottom w:val="single" w:sz="4" w:space="0" w:color="auto"/>
              <w:right w:val="nil"/>
            </w:tcBorders>
            <w:shd w:val="clear" w:color="000000" w:fill="FFFFFF"/>
            <w:noWrap/>
            <w:vAlign w:val="center"/>
          </w:tcPr>
          <w:p w:rsidR="00D31C1E" w:rsidRPr="00D31C1E" w:rsidRDefault="00D31C1E" w:rsidP="00D31C1E">
            <w:pPr>
              <w:spacing w:after="0" w:line="240" w:lineRule="auto"/>
              <w:rPr>
                <w:rFonts w:eastAsia="Times New Roman" w:cs="Times New Roman"/>
                <w:b/>
                <w:bCs/>
                <w:color w:val="000000"/>
                <w:szCs w:val="24"/>
              </w:rPr>
            </w:pPr>
            <w:r w:rsidRPr="00D31C1E">
              <w:rPr>
                <w:rFonts w:eastAsia="Times New Roman" w:cs="Times New Roman"/>
                <w:b/>
                <w:bCs/>
                <w:color w:val="000000"/>
                <w:szCs w:val="24"/>
              </w:rPr>
              <w:t>Degree Program</w:t>
            </w:r>
          </w:p>
        </w:tc>
      </w:tr>
      <w:tr w:rsidR="00D31C1E" w:rsidRPr="00D31C1E">
        <w:trPr>
          <w:trHeight w:val="242"/>
          <w:jc w:val="center"/>
        </w:trPr>
        <w:tc>
          <w:tcPr>
            <w:tcW w:w="3009"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rPr>
                <w:rFonts w:eastAsia="Times New Roman" w:cs="Times New Roman"/>
                <w:color w:val="000000"/>
                <w:szCs w:val="24"/>
              </w:rPr>
            </w:pPr>
            <w:r w:rsidRPr="00D31C1E">
              <w:rPr>
                <w:rFonts w:eastAsia="Times New Roman" w:cs="Times New Roman"/>
                <w:color w:val="000000"/>
                <w:szCs w:val="24"/>
              </w:rPr>
              <w:t>1st year</w:t>
            </w:r>
          </w:p>
        </w:tc>
        <w:tc>
          <w:tcPr>
            <w:tcW w:w="205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3.50%</w:t>
            </w:r>
          </w:p>
        </w:tc>
        <w:tc>
          <w:tcPr>
            <w:tcW w:w="232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rPr>
                <w:rFonts w:eastAsia="Times New Roman" w:cs="Times New Roman"/>
                <w:color w:val="000000"/>
                <w:szCs w:val="24"/>
              </w:rPr>
            </w:pPr>
            <w:r w:rsidRPr="00D31C1E">
              <w:rPr>
                <w:rFonts w:eastAsia="Times New Roman" w:cs="Times New Roman"/>
                <w:color w:val="000000"/>
                <w:szCs w:val="24"/>
              </w:rPr>
              <w:t>Certificate</w:t>
            </w:r>
          </w:p>
        </w:tc>
        <w:tc>
          <w:tcPr>
            <w:tcW w:w="205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35.10%</w:t>
            </w:r>
          </w:p>
        </w:tc>
      </w:tr>
      <w:tr w:rsidR="00D31C1E" w:rsidRPr="00D31C1E">
        <w:trPr>
          <w:trHeight w:val="242"/>
          <w:jc w:val="center"/>
        </w:trPr>
        <w:tc>
          <w:tcPr>
            <w:tcW w:w="3009"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rPr>
                <w:rFonts w:eastAsia="Times New Roman" w:cs="Times New Roman"/>
                <w:color w:val="000000"/>
                <w:szCs w:val="24"/>
              </w:rPr>
            </w:pPr>
            <w:r w:rsidRPr="00D31C1E">
              <w:rPr>
                <w:rFonts w:eastAsia="Times New Roman" w:cs="Times New Roman"/>
                <w:color w:val="000000"/>
                <w:szCs w:val="24"/>
              </w:rPr>
              <w:t>2nd year</w:t>
            </w:r>
          </w:p>
        </w:tc>
        <w:tc>
          <w:tcPr>
            <w:tcW w:w="205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0.00%</w:t>
            </w:r>
          </w:p>
        </w:tc>
        <w:tc>
          <w:tcPr>
            <w:tcW w:w="232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rPr>
                <w:rFonts w:eastAsia="Times New Roman" w:cs="Times New Roman"/>
                <w:color w:val="000000"/>
                <w:szCs w:val="24"/>
              </w:rPr>
            </w:pPr>
            <w:r w:rsidRPr="00D31C1E">
              <w:rPr>
                <w:rFonts w:eastAsia="Times New Roman" w:cs="Times New Roman"/>
                <w:color w:val="000000"/>
                <w:szCs w:val="24"/>
              </w:rPr>
              <w:t>Associate Degree</w:t>
            </w:r>
          </w:p>
        </w:tc>
        <w:tc>
          <w:tcPr>
            <w:tcW w:w="205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8.80%</w:t>
            </w:r>
          </w:p>
        </w:tc>
      </w:tr>
      <w:tr w:rsidR="00D31C1E" w:rsidRPr="00D31C1E">
        <w:trPr>
          <w:trHeight w:val="242"/>
          <w:jc w:val="center"/>
        </w:trPr>
        <w:tc>
          <w:tcPr>
            <w:tcW w:w="3009"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rPr>
                <w:rFonts w:eastAsia="Times New Roman" w:cs="Times New Roman"/>
                <w:color w:val="000000"/>
                <w:szCs w:val="24"/>
              </w:rPr>
            </w:pPr>
            <w:r w:rsidRPr="00D31C1E">
              <w:rPr>
                <w:rFonts w:eastAsia="Times New Roman" w:cs="Times New Roman"/>
                <w:color w:val="000000"/>
                <w:szCs w:val="24"/>
              </w:rPr>
              <w:t>3rd year</w:t>
            </w:r>
          </w:p>
        </w:tc>
        <w:tc>
          <w:tcPr>
            <w:tcW w:w="205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22.80%</w:t>
            </w:r>
          </w:p>
        </w:tc>
        <w:tc>
          <w:tcPr>
            <w:tcW w:w="232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rPr>
                <w:rFonts w:eastAsia="Times New Roman" w:cs="Times New Roman"/>
                <w:color w:val="000000"/>
                <w:szCs w:val="24"/>
              </w:rPr>
            </w:pPr>
            <w:r w:rsidRPr="00D31C1E">
              <w:rPr>
                <w:rFonts w:eastAsia="Times New Roman" w:cs="Times New Roman"/>
                <w:color w:val="000000"/>
                <w:szCs w:val="24"/>
              </w:rPr>
              <w:t>Baccalaureate</w:t>
            </w:r>
            <w:r w:rsidR="00A01A77">
              <w:rPr>
                <w:rFonts w:eastAsia="Times New Roman" w:cs="Times New Roman"/>
                <w:color w:val="000000"/>
                <w:szCs w:val="24"/>
              </w:rPr>
              <w:t xml:space="preserve"> Degree</w:t>
            </w:r>
          </w:p>
        </w:tc>
        <w:tc>
          <w:tcPr>
            <w:tcW w:w="2057" w:type="dxa"/>
            <w:tcBorders>
              <w:top w:val="nil"/>
              <w:left w:val="nil"/>
              <w:bottom w:val="nil"/>
              <w:right w:val="nil"/>
            </w:tcBorders>
            <w:shd w:val="clear" w:color="000000" w:fill="FFFFFF"/>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31.60%</w:t>
            </w:r>
          </w:p>
        </w:tc>
      </w:tr>
      <w:tr w:rsidR="00D31C1E" w:rsidRPr="00D31C1E">
        <w:trPr>
          <w:trHeight w:val="242"/>
          <w:jc w:val="center"/>
        </w:trPr>
        <w:tc>
          <w:tcPr>
            <w:tcW w:w="3009" w:type="dxa"/>
            <w:tcBorders>
              <w:top w:val="nil"/>
              <w:left w:val="nil"/>
              <w:bottom w:val="single" w:sz="4" w:space="0" w:color="auto"/>
              <w:right w:val="nil"/>
            </w:tcBorders>
            <w:shd w:val="clear" w:color="000000" w:fill="FFFFFF"/>
            <w:noWrap/>
            <w:vAlign w:val="center"/>
          </w:tcPr>
          <w:p w:rsidR="00D31C1E" w:rsidRPr="00D31C1E" w:rsidRDefault="00D31C1E" w:rsidP="00D31C1E">
            <w:pPr>
              <w:spacing w:after="0" w:line="240" w:lineRule="auto"/>
              <w:rPr>
                <w:rFonts w:eastAsia="Times New Roman" w:cs="Times New Roman"/>
                <w:color w:val="000000"/>
                <w:szCs w:val="24"/>
              </w:rPr>
            </w:pPr>
            <w:r w:rsidRPr="00D31C1E">
              <w:rPr>
                <w:rFonts w:eastAsia="Times New Roman" w:cs="Times New Roman"/>
                <w:color w:val="000000"/>
                <w:szCs w:val="24"/>
              </w:rPr>
              <w:t>4th year</w:t>
            </w:r>
          </w:p>
        </w:tc>
        <w:tc>
          <w:tcPr>
            <w:tcW w:w="2057" w:type="dxa"/>
            <w:tcBorders>
              <w:top w:val="nil"/>
              <w:left w:val="nil"/>
              <w:bottom w:val="single" w:sz="4" w:space="0" w:color="auto"/>
              <w:right w:val="nil"/>
            </w:tcBorders>
            <w:shd w:val="clear" w:color="000000" w:fill="FFFFFF"/>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73.70%</w:t>
            </w:r>
          </w:p>
        </w:tc>
        <w:tc>
          <w:tcPr>
            <w:tcW w:w="2327" w:type="dxa"/>
            <w:tcBorders>
              <w:top w:val="nil"/>
              <w:left w:val="nil"/>
              <w:bottom w:val="single" w:sz="4" w:space="0" w:color="auto"/>
              <w:right w:val="nil"/>
            </w:tcBorders>
            <w:shd w:val="clear" w:color="000000" w:fill="FFFFFF"/>
            <w:noWrap/>
            <w:vAlign w:val="center"/>
          </w:tcPr>
          <w:p w:rsidR="00D31C1E" w:rsidRPr="00D31C1E" w:rsidRDefault="00D155E5" w:rsidP="00D31C1E">
            <w:pPr>
              <w:spacing w:after="0" w:line="240" w:lineRule="auto"/>
              <w:rPr>
                <w:rFonts w:eastAsia="Times New Roman" w:cs="Times New Roman"/>
                <w:color w:val="000000"/>
                <w:szCs w:val="24"/>
              </w:rPr>
            </w:pPr>
            <w:r>
              <w:rPr>
                <w:rFonts w:eastAsia="Times New Roman" w:cs="Times New Roman"/>
                <w:color w:val="000000"/>
                <w:szCs w:val="24"/>
              </w:rPr>
              <w:t xml:space="preserve">Master’s </w:t>
            </w:r>
            <w:r w:rsidR="00854008">
              <w:rPr>
                <w:rFonts w:eastAsia="Times New Roman" w:cs="Times New Roman"/>
                <w:color w:val="000000"/>
                <w:szCs w:val="24"/>
              </w:rPr>
              <w:t>Degree</w:t>
            </w:r>
          </w:p>
        </w:tc>
        <w:tc>
          <w:tcPr>
            <w:tcW w:w="2057" w:type="dxa"/>
            <w:tcBorders>
              <w:top w:val="nil"/>
              <w:left w:val="nil"/>
              <w:bottom w:val="single" w:sz="4" w:space="0" w:color="auto"/>
              <w:right w:val="nil"/>
            </w:tcBorders>
            <w:shd w:val="clear" w:color="000000" w:fill="FFFFFF"/>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24.60%</w:t>
            </w:r>
          </w:p>
        </w:tc>
      </w:tr>
    </w:tbl>
    <w:p w:rsidR="00E51EB8" w:rsidRDefault="00E51EB8" w:rsidP="00E51EB8"/>
    <w:p w:rsidR="00AC77E7" w:rsidRPr="00B074F3" w:rsidRDefault="00AC77E7" w:rsidP="00302962">
      <w:pPr>
        <w:ind w:firstLine="720"/>
        <w:rPr>
          <w:rFonts w:cs="Times New Roman"/>
          <w:szCs w:val="24"/>
        </w:rPr>
      </w:pPr>
      <w:r w:rsidRPr="00B074F3">
        <w:rPr>
          <w:rFonts w:cs="Times New Roman"/>
          <w:szCs w:val="24"/>
        </w:rPr>
        <w:t>The overwhelming majority of the students indicated that th</w:t>
      </w:r>
      <w:r w:rsidR="00BA2E8B">
        <w:rPr>
          <w:rFonts w:cs="Times New Roman"/>
          <w:szCs w:val="24"/>
        </w:rPr>
        <w:t>eir area of specialization was hospitality m</w:t>
      </w:r>
      <w:r w:rsidRPr="00B074F3">
        <w:rPr>
          <w:rFonts w:cs="Times New Roman"/>
          <w:szCs w:val="24"/>
        </w:rPr>
        <w:t xml:space="preserve">anagement (80.7%). The majority of students from Asia worked in hotels (26.3%), restaurants (26.3%), or theme parks (28.1%). More than 90% of the students had an academic standing of at least 3 years. A little over half of the students (56%) were doing their externship for the first time.  As for the location of their externship </w:t>
      </w:r>
      <w:r w:rsidRPr="00766B3E">
        <w:rPr>
          <w:rFonts w:cs="Times New Roman"/>
          <w:szCs w:val="24"/>
        </w:rPr>
        <w:t xml:space="preserve">experience, all students did their externship in the United States. The complete </w:t>
      </w:r>
      <w:r w:rsidR="000D1EB3">
        <w:rPr>
          <w:rFonts w:cs="Times New Roman"/>
          <w:szCs w:val="24"/>
        </w:rPr>
        <w:t>p</w:t>
      </w:r>
      <w:r w:rsidRPr="00766B3E">
        <w:rPr>
          <w:rFonts w:cs="Times New Roman"/>
          <w:szCs w:val="24"/>
        </w:rPr>
        <w:t xml:space="preserve">rofile is presented in Table </w:t>
      </w:r>
      <w:r w:rsidR="009B3220">
        <w:rPr>
          <w:rFonts w:cs="Times New Roman"/>
          <w:szCs w:val="24"/>
        </w:rPr>
        <w:t>1</w:t>
      </w:r>
      <w:r w:rsidRPr="00766B3E">
        <w:rPr>
          <w:rFonts w:cs="Times New Roman"/>
          <w:szCs w:val="24"/>
        </w:rPr>
        <w:t>.</w:t>
      </w:r>
    </w:p>
    <w:p w:rsidR="00766B3E" w:rsidRDefault="00766B3E">
      <w:pPr>
        <w:spacing w:line="259" w:lineRule="auto"/>
        <w:rPr>
          <w:rFonts w:cs="Times New Roman"/>
          <w:i/>
          <w:iCs/>
          <w:color w:val="000000" w:themeColor="text1"/>
          <w:szCs w:val="24"/>
        </w:rPr>
      </w:pPr>
      <w:r>
        <w:rPr>
          <w:rFonts w:cs="Times New Roman"/>
          <w:szCs w:val="24"/>
        </w:rPr>
        <w:br w:type="page"/>
      </w:r>
    </w:p>
    <w:p w:rsidR="00AC77E7" w:rsidRDefault="00AC77E7" w:rsidP="009B3220">
      <w:pPr>
        <w:pStyle w:val="Caption"/>
      </w:pPr>
      <w:r w:rsidRPr="00B074F3">
        <w:lastRenderedPageBreak/>
        <w:t xml:space="preserve">Table </w:t>
      </w:r>
      <w:r w:rsidR="00A72BED">
        <w:fldChar w:fldCharType="begin"/>
      </w:r>
      <w:r w:rsidR="00D450B7">
        <w:instrText xml:space="preserve"> SEQ Table \* ARABIC </w:instrText>
      </w:r>
      <w:r w:rsidR="00A72BED">
        <w:fldChar w:fldCharType="separate"/>
      </w:r>
      <w:r w:rsidR="00C36512">
        <w:rPr>
          <w:noProof/>
        </w:rPr>
        <w:t>2</w:t>
      </w:r>
      <w:r w:rsidR="00A72BED">
        <w:rPr>
          <w:noProof/>
        </w:rPr>
        <w:fldChar w:fldCharType="end"/>
      </w:r>
      <w:r w:rsidRPr="00B074F3">
        <w:t>. Measurement statistics of construct scales based on reflective indicators.</w:t>
      </w:r>
    </w:p>
    <w:tbl>
      <w:tblPr>
        <w:tblW w:w="10885" w:type="dxa"/>
        <w:jc w:val="center"/>
        <w:tblLook w:val="04A0" w:firstRow="1" w:lastRow="0" w:firstColumn="1" w:lastColumn="0" w:noHBand="0" w:noVBand="1"/>
      </w:tblPr>
      <w:tblGrid>
        <w:gridCol w:w="1603"/>
        <w:gridCol w:w="960"/>
        <w:gridCol w:w="636"/>
        <w:gridCol w:w="1070"/>
        <w:gridCol w:w="756"/>
        <w:gridCol w:w="756"/>
        <w:gridCol w:w="1176"/>
        <w:gridCol w:w="803"/>
        <w:gridCol w:w="636"/>
        <w:gridCol w:w="1070"/>
        <w:gridCol w:w="756"/>
        <w:gridCol w:w="756"/>
      </w:tblGrid>
      <w:tr w:rsidR="00D31C1E" w:rsidRPr="00D31C1E">
        <w:trPr>
          <w:trHeight w:val="300"/>
          <w:jc w:val="center"/>
        </w:trPr>
        <w:tc>
          <w:tcPr>
            <w:tcW w:w="1510" w:type="dxa"/>
            <w:tcBorders>
              <w:top w:val="single" w:sz="4" w:space="0" w:color="auto"/>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b/>
                <w:bCs/>
                <w:color w:val="000000"/>
                <w:szCs w:val="24"/>
              </w:rPr>
            </w:pPr>
            <w:r w:rsidRPr="00D31C1E">
              <w:rPr>
                <w:rFonts w:eastAsia="Times New Roman" w:cs="Times New Roman"/>
                <w:b/>
                <w:bCs/>
                <w:color w:val="000000"/>
                <w:szCs w:val="24"/>
              </w:rPr>
              <w:t>Items</w:t>
            </w:r>
          </w:p>
        </w:tc>
        <w:tc>
          <w:tcPr>
            <w:tcW w:w="960" w:type="dxa"/>
            <w:tcBorders>
              <w:top w:val="single" w:sz="4" w:space="0" w:color="auto"/>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b/>
                <w:bCs/>
                <w:color w:val="000000"/>
                <w:szCs w:val="24"/>
              </w:rPr>
            </w:pPr>
            <w:r w:rsidRPr="00D31C1E">
              <w:rPr>
                <w:rFonts w:eastAsia="Times New Roman" w:cs="Times New Roman"/>
                <w:b/>
                <w:bCs/>
                <w:color w:val="000000"/>
                <w:szCs w:val="24"/>
              </w:rPr>
              <w:t>Mean</w:t>
            </w:r>
          </w:p>
        </w:tc>
        <w:tc>
          <w:tcPr>
            <w:tcW w:w="636" w:type="dxa"/>
            <w:tcBorders>
              <w:top w:val="single" w:sz="4" w:space="0" w:color="auto"/>
              <w:left w:val="nil"/>
              <w:bottom w:val="single" w:sz="4" w:space="0" w:color="auto"/>
              <w:right w:val="nil"/>
            </w:tcBorders>
            <w:shd w:val="clear" w:color="auto" w:fill="auto"/>
            <w:noWrap/>
            <w:vAlign w:val="center"/>
          </w:tcPr>
          <w:p w:rsidR="00D31C1E" w:rsidRPr="00D31C1E" w:rsidRDefault="00A01ABB" w:rsidP="00A01ABB">
            <w:pPr>
              <w:spacing w:after="0" w:line="240" w:lineRule="auto"/>
              <w:jc w:val="center"/>
              <w:rPr>
                <w:rFonts w:eastAsia="Times New Roman" w:cs="Times New Roman"/>
                <w:b/>
                <w:bCs/>
                <w:color w:val="000000"/>
                <w:szCs w:val="24"/>
              </w:rPr>
            </w:pPr>
            <w:r w:rsidRPr="00D31C1E">
              <w:rPr>
                <w:rFonts w:eastAsia="Times New Roman" w:cs="Times New Roman"/>
                <w:b/>
                <w:bCs/>
                <w:color w:val="000000"/>
                <w:szCs w:val="24"/>
              </w:rPr>
              <w:t>S</w:t>
            </w:r>
            <w:r>
              <w:rPr>
                <w:rFonts w:eastAsia="Times New Roman" w:cs="Times New Roman"/>
                <w:b/>
                <w:bCs/>
                <w:color w:val="000000"/>
                <w:szCs w:val="24"/>
              </w:rPr>
              <w:t>D</w:t>
            </w:r>
          </w:p>
        </w:tc>
        <w:tc>
          <w:tcPr>
            <w:tcW w:w="1070" w:type="dxa"/>
            <w:tcBorders>
              <w:top w:val="single" w:sz="4" w:space="0" w:color="auto"/>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b/>
                <w:bCs/>
                <w:color w:val="000000"/>
                <w:szCs w:val="24"/>
              </w:rPr>
            </w:pPr>
            <w:r w:rsidRPr="00D31C1E">
              <w:rPr>
                <w:rFonts w:eastAsia="Times New Roman" w:cs="Times New Roman"/>
                <w:b/>
                <w:bCs/>
                <w:color w:val="000000"/>
                <w:szCs w:val="24"/>
              </w:rPr>
              <w:t>Loading</w:t>
            </w:r>
          </w:p>
        </w:tc>
        <w:tc>
          <w:tcPr>
            <w:tcW w:w="756" w:type="dxa"/>
            <w:tcBorders>
              <w:top w:val="single" w:sz="4" w:space="0" w:color="auto"/>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b/>
                <w:bCs/>
                <w:color w:val="000000"/>
                <w:szCs w:val="24"/>
              </w:rPr>
            </w:pPr>
            <w:r w:rsidRPr="00D31C1E">
              <w:rPr>
                <w:rFonts w:eastAsia="Times New Roman" w:cs="Times New Roman"/>
                <w:b/>
                <w:bCs/>
                <w:color w:val="000000"/>
                <w:szCs w:val="24"/>
              </w:rPr>
              <w:t>CR</w:t>
            </w:r>
          </w:p>
        </w:tc>
        <w:tc>
          <w:tcPr>
            <w:tcW w:w="756" w:type="dxa"/>
            <w:tcBorders>
              <w:top w:val="single" w:sz="4" w:space="0" w:color="auto"/>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b/>
                <w:bCs/>
                <w:color w:val="000000"/>
                <w:szCs w:val="24"/>
              </w:rPr>
            </w:pPr>
            <w:r w:rsidRPr="00D31C1E">
              <w:rPr>
                <w:rFonts w:eastAsia="Times New Roman" w:cs="Times New Roman"/>
                <w:b/>
                <w:bCs/>
                <w:color w:val="000000"/>
                <w:szCs w:val="24"/>
              </w:rPr>
              <w:t>AVE</w:t>
            </w:r>
          </w:p>
        </w:tc>
        <w:tc>
          <w:tcPr>
            <w:tcW w:w="1176" w:type="dxa"/>
            <w:tcBorders>
              <w:top w:val="single" w:sz="4" w:space="0" w:color="auto"/>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b/>
                <w:bCs/>
                <w:color w:val="000000"/>
                <w:szCs w:val="24"/>
              </w:rPr>
            </w:pPr>
            <w:r w:rsidRPr="00D31C1E">
              <w:rPr>
                <w:rFonts w:eastAsia="Times New Roman" w:cs="Times New Roman"/>
                <w:b/>
                <w:bCs/>
                <w:color w:val="000000"/>
                <w:szCs w:val="24"/>
              </w:rPr>
              <w:t>Items</w:t>
            </w:r>
          </w:p>
        </w:tc>
        <w:tc>
          <w:tcPr>
            <w:tcW w:w="803" w:type="dxa"/>
            <w:tcBorders>
              <w:top w:val="single" w:sz="4" w:space="0" w:color="auto"/>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b/>
                <w:bCs/>
                <w:color w:val="000000"/>
                <w:szCs w:val="24"/>
              </w:rPr>
            </w:pPr>
            <w:r w:rsidRPr="00D31C1E">
              <w:rPr>
                <w:rFonts w:eastAsia="Times New Roman" w:cs="Times New Roman"/>
                <w:b/>
                <w:bCs/>
                <w:color w:val="000000"/>
                <w:szCs w:val="24"/>
              </w:rPr>
              <w:t>Mean</w:t>
            </w:r>
          </w:p>
        </w:tc>
        <w:tc>
          <w:tcPr>
            <w:tcW w:w="636" w:type="dxa"/>
            <w:tcBorders>
              <w:top w:val="single" w:sz="4" w:space="0" w:color="auto"/>
              <w:left w:val="nil"/>
              <w:bottom w:val="single" w:sz="4" w:space="0" w:color="auto"/>
              <w:right w:val="nil"/>
            </w:tcBorders>
            <w:shd w:val="clear" w:color="auto" w:fill="auto"/>
            <w:noWrap/>
            <w:vAlign w:val="center"/>
          </w:tcPr>
          <w:p w:rsidR="00D31C1E" w:rsidRPr="00D31C1E" w:rsidRDefault="00BA66A9" w:rsidP="00BA66A9">
            <w:pPr>
              <w:spacing w:after="0" w:line="240" w:lineRule="auto"/>
              <w:jc w:val="center"/>
              <w:rPr>
                <w:rFonts w:eastAsia="Times New Roman" w:cs="Times New Roman"/>
                <w:b/>
                <w:bCs/>
                <w:color w:val="000000"/>
                <w:szCs w:val="24"/>
              </w:rPr>
            </w:pPr>
            <w:r w:rsidRPr="00D31C1E">
              <w:rPr>
                <w:rFonts w:eastAsia="Times New Roman" w:cs="Times New Roman"/>
                <w:b/>
                <w:bCs/>
                <w:color w:val="000000"/>
                <w:szCs w:val="24"/>
              </w:rPr>
              <w:t>S</w:t>
            </w:r>
            <w:r>
              <w:rPr>
                <w:rFonts w:eastAsia="Times New Roman" w:cs="Times New Roman"/>
                <w:b/>
                <w:bCs/>
                <w:color w:val="000000"/>
                <w:szCs w:val="24"/>
              </w:rPr>
              <w:t>D</w:t>
            </w:r>
          </w:p>
        </w:tc>
        <w:tc>
          <w:tcPr>
            <w:tcW w:w="1070" w:type="dxa"/>
            <w:tcBorders>
              <w:top w:val="single" w:sz="4" w:space="0" w:color="auto"/>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b/>
                <w:bCs/>
                <w:color w:val="000000"/>
                <w:szCs w:val="24"/>
              </w:rPr>
            </w:pPr>
            <w:r w:rsidRPr="00D31C1E">
              <w:rPr>
                <w:rFonts w:eastAsia="Times New Roman" w:cs="Times New Roman"/>
                <w:b/>
                <w:bCs/>
                <w:color w:val="000000"/>
                <w:szCs w:val="24"/>
              </w:rPr>
              <w:t>Loading</w:t>
            </w:r>
          </w:p>
        </w:tc>
        <w:tc>
          <w:tcPr>
            <w:tcW w:w="756" w:type="dxa"/>
            <w:tcBorders>
              <w:top w:val="single" w:sz="4" w:space="0" w:color="auto"/>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b/>
                <w:bCs/>
                <w:color w:val="000000"/>
                <w:szCs w:val="24"/>
              </w:rPr>
            </w:pPr>
            <w:r w:rsidRPr="00D31C1E">
              <w:rPr>
                <w:rFonts w:eastAsia="Times New Roman" w:cs="Times New Roman"/>
                <w:b/>
                <w:bCs/>
                <w:color w:val="000000"/>
                <w:szCs w:val="24"/>
              </w:rPr>
              <w:t>CR</w:t>
            </w:r>
          </w:p>
        </w:tc>
        <w:tc>
          <w:tcPr>
            <w:tcW w:w="756" w:type="dxa"/>
            <w:tcBorders>
              <w:top w:val="single" w:sz="4" w:space="0" w:color="auto"/>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b/>
                <w:bCs/>
                <w:color w:val="000000"/>
                <w:szCs w:val="24"/>
              </w:rPr>
            </w:pPr>
            <w:r w:rsidRPr="00D31C1E">
              <w:rPr>
                <w:rFonts w:eastAsia="Times New Roman" w:cs="Times New Roman"/>
                <w:b/>
                <w:bCs/>
                <w:color w:val="000000"/>
                <w:szCs w:val="24"/>
              </w:rPr>
              <w:t>AVE</w:t>
            </w:r>
          </w:p>
        </w:tc>
      </w:tr>
      <w:tr w:rsidR="00D31C1E" w:rsidRPr="00D31C1E">
        <w:trPr>
          <w:trHeight w:val="300"/>
          <w:jc w:val="center"/>
        </w:trPr>
        <w:tc>
          <w:tcPr>
            <w:tcW w:w="1510"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b/>
                <w:bCs/>
                <w:color w:val="000000"/>
                <w:szCs w:val="24"/>
              </w:rPr>
            </w:pPr>
            <w:r w:rsidRPr="00D31C1E">
              <w:rPr>
                <w:rFonts w:eastAsia="Times New Roman" w:cs="Times New Roman"/>
                <w:b/>
                <w:bCs/>
                <w:color w:val="000000"/>
                <w:szCs w:val="24"/>
              </w:rPr>
              <w:t>IM</w:t>
            </w:r>
          </w:p>
        </w:tc>
        <w:tc>
          <w:tcPr>
            <w:tcW w:w="960" w:type="dxa"/>
            <w:tcBorders>
              <w:top w:val="nil"/>
              <w:left w:val="nil"/>
              <w:bottom w:val="nil"/>
              <w:right w:val="nil"/>
            </w:tcBorders>
            <w:shd w:val="clear" w:color="auto" w:fill="auto"/>
            <w:noWrap/>
            <w:vAlign w:val="bottom"/>
          </w:tcPr>
          <w:p w:rsidR="00D31C1E" w:rsidRPr="00D31C1E" w:rsidRDefault="00D31C1E" w:rsidP="00D31C1E">
            <w:pPr>
              <w:spacing w:after="0" w:line="240" w:lineRule="auto"/>
              <w:rPr>
                <w:rFonts w:eastAsia="Times New Roman" w:cs="Times New Roman"/>
                <w:b/>
                <w:bCs/>
                <w:color w:val="000000"/>
                <w:szCs w:val="24"/>
              </w:rPr>
            </w:pPr>
          </w:p>
        </w:tc>
        <w:tc>
          <w:tcPr>
            <w:tcW w:w="636"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1070"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756"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756" w:type="dxa"/>
            <w:tcBorders>
              <w:top w:val="nil"/>
              <w:left w:val="nil"/>
              <w:bottom w:val="nil"/>
              <w:right w:val="nil"/>
            </w:tcBorders>
            <w:shd w:val="clear" w:color="auto" w:fill="auto"/>
            <w:noWrap/>
            <w:vAlign w:val="bottom"/>
          </w:tcPr>
          <w:p w:rsidR="00D31C1E" w:rsidRPr="00D31C1E" w:rsidRDefault="00D31C1E" w:rsidP="00D31C1E">
            <w:pPr>
              <w:spacing w:after="0" w:line="240" w:lineRule="auto"/>
              <w:rPr>
                <w:rFonts w:eastAsia="Times New Roman" w:cs="Times New Roman"/>
                <w:sz w:val="20"/>
                <w:szCs w:val="20"/>
              </w:rPr>
            </w:pPr>
          </w:p>
        </w:tc>
        <w:tc>
          <w:tcPr>
            <w:tcW w:w="1176"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b/>
                <w:bCs/>
                <w:color w:val="000000"/>
                <w:szCs w:val="24"/>
              </w:rPr>
            </w:pPr>
            <w:r w:rsidRPr="00D31C1E">
              <w:rPr>
                <w:rFonts w:eastAsia="Times New Roman" w:cs="Times New Roman"/>
                <w:b/>
                <w:bCs/>
                <w:color w:val="000000"/>
                <w:szCs w:val="24"/>
              </w:rPr>
              <w:t>MS</w:t>
            </w:r>
          </w:p>
        </w:tc>
        <w:tc>
          <w:tcPr>
            <w:tcW w:w="803" w:type="dxa"/>
            <w:tcBorders>
              <w:top w:val="nil"/>
              <w:left w:val="nil"/>
              <w:bottom w:val="nil"/>
              <w:right w:val="nil"/>
            </w:tcBorders>
            <w:shd w:val="clear" w:color="auto" w:fill="auto"/>
            <w:noWrap/>
            <w:vAlign w:val="bottom"/>
          </w:tcPr>
          <w:p w:rsidR="00D31C1E" w:rsidRPr="00D31C1E" w:rsidRDefault="00D31C1E" w:rsidP="00D31C1E">
            <w:pPr>
              <w:spacing w:after="0" w:line="240" w:lineRule="auto"/>
              <w:rPr>
                <w:rFonts w:eastAsia="Times New Roman" w:cs="Times New Roman"/>
                <w:b/>
                <w:bCs/>
                <w:color w:val="000000"/>
                <w:szCs w:val="24"/>
              </w:rPr>
            </w:pPr>
          </w:p>
        </w:tc>
        <w:tc>
          <w:tcPr>
            <w:tcW w:w="636" w:type="dxa"/>
            <w:tcBorders>
              <w:top w:val="nil"/>
              <w:left w:val="nil"/>
              <w:bottom w:val="nil"/>
              <w:right w:val="nil"/>
            </w:tcBorders>
            <w:shd w:val="clear" w:color="auto" w:fill="auto"/>
            <w:noWrap/>
            <w:vAlign w:val="bottom"/>
          </w:tcPr>
          <w:p w:rsidR="00D31C1E" w:rsidRPr="00D31C1E" w:rsidRDefault="00D31C1E" w:rsidP="00D31C1E">
            <w:pPr>
              <w:spacing w:after="0" w:line="240" w:lineRule="auto"/>
              <w:rPr>
                <w:rFonts w:eastAsia="Times New Roman" w:cs="Times New Roman"/>
                <w:sz w:val="20"/>
                <w:szCs w:val="20"/>
              </w:rPr>
            </w:pPr>
          </w:p>
        </w:tc>
        <w:tc>
          <w:tcPr>
            <w:tcW w:w="1070" w:type="dxa"/>
            <w:tcBorders>
              <w:top w:val="nil"/>
              <w:left w:val="nil"/>
              <w:bottom w:val="nil"/>
              <w:right w:val="nil"/>
            </w:tcBorders>
            <w:shd w:val="clear" w:color="auto" w:fill="auto"/>
            <w:noWrap/>
            <w:vAlign w:val="bottom"/>
          </w:tcPr>
          <w:p w:rsidR="00D31C1E" w:rsidRPr="00D31C1E" w:rsidRDefault="00D31C1E" w:rsidP="00D31C1E">
            <w:pPr>
              <w:spacing w:after="0" w:line="240" w:lineRule="auto"/>
              <w:rPr>
                <w:rFonts w:eastAsia="Times New Roman" w:cs="Times New Roman"/>
                <w:sz w:val="20"/>
                <w:szCs w:val="20"/>
              </w:rPr>
            </w:pPr>
          </w:p>
        </w:tc>
        <w:tc>
          <w:tcPr>
            <w:tcW w:w="756" w:type="dxa"/>
            <w:tcBorders>
              <w:top w:val="nil"/>
              <w:left w:val="nil"/>
              <w:bottom w:val="nil"/>
              <w:right w:val="nil"/>
            </w:tcBorders>
            <w:shd w:val="clear" w:color="auto" w:fill="auto"/>
            <w:noWrap/>
            <w:vAlign w:val="bottom"/>
          </w:tcPr>
          <w:p w:rsidR="00D31C1E" w:rsidRPr="00D31C1E" w:rsidRDefault="00D31C1E" w:rsidP="00D31C1E">
            <w:pPr>
              <w:spacing w:after="0" w:line="240" w:lineRule="auto"/>
              <w:rPr>
                <w:rFonts w:eastAsia="Times New Roman" w:cs="Times New Roman"/>
                <w:sz w:val="20"/>
                <w:szCs w:val="20"/>
              </w:rPr>
            </w:pPr>
          </w:p>
        </w:tc>
        <w:tc>
          <w:tcPr>
            <w:tcW w:w="756" w:type="dxa"/>
            <w:tcBorders>
              <w:top w:val="nil"/>
              <w:left w:val="nil"/>
              <w:bottom w:val="nil"/>
              <w:right w:val="nil"/>
            </w:tcBorders>
            <w:shd w:val="clear" w:color="auto" w:fill="auto"/>
            <w:noWrap/>
            <w:vAlign w:val="bottom"/>
          </w:tcPr>
          <w:p w:rsidR="00D31C1E" w:rsidRPr="00D31C1E" w:rsidRDefault="00D31C1E" w:rsidP="00D31C1E">
            <w:pPr>
              <w:spacing w:after="0" w:line="240" w:lineRule="auto"/>
              <w:rPr>
                <w:rFonts w:eastAsia="Times New Roman" w:cs="Times New Roman"/>
                <w:sz w:val="20"/>
                <w:szCs w:val="20"/>
              </w:rPr>
            </w:pPr>
          </w:p>
        </w:tc>
      </w:tr>
      <w:tr w:rsidR="00D31C1E" w:rsidRPr="00D31C1E">
        <w:trPr>
          <w:trHeight w:val="310"/>
          <w:jc w:val="center"/>
        </w:trPr>
        <w:tc>
          <w:tcPr>
            <w:tcW w:w="1510"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Img1</w:t>
            </w:r>
          </w:p>
        </w:tc>
        <w:tc>
          <w:tcPr>
            <w:tcW w:w="96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6.07</w:t>
            </w:r>
          </w:p>
        </w:tc>
        <w:tc>
          <w:tcPr>
            <w:tcW w:w="63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0.83</w:t>
            </w:r>
          </w:p>
        </w:tc>
        <w:tc>
          <w:tcPr>
            <w:tcW w:w="107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0.86</w:t>
            </w:r>
          </w:p>
        </w:tc>
        <w:tc>
          <w:tcPr>
            <w:tcW w:w="756" w:type="dxa"/>
            <w:vMerge w:val="restart"/>
            <w:tcBorders>
              <w:top w:val="nil"/>
              <w:left w:val="nil"/>
              <w:bottom w:val="single" w:sz="4" w:space="0" w:color="000000"/>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0.872</w:t>
            </w:r>
          </w:p>
        </w:tc>
        <w:tc>
          <w:tcPr>
            <w:tcW w:w="756" w:type="dxa"/>
            <w:vMerge w:val="restart"/>
            <w:tcBorders>
              <w:top w:val="nil"/>
              <w:left w:val="nil"/>
              <w:bottom w:val="single" w:sz="4" w:space="0" w:color="000000"/>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0.797</w:t>
            </w:r>
          </w:p>
        </w:tc>
        <w:tc>
          <w:tcPr>
            <w:tcW w:w="1176"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Mntry1</w:t>
            </w:r>
          </w:p>
        </w:tc>
        <w:tc>
          <w:tcPr>
            <w:tcW w:w="803"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5.29</w:t>
            </w:r>
          </w:p>
        </w:tc>
        <w:tc>
          <w:tcPr>
            <w:tcW w:w="63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1.37</w:t>
            </w:r>
          </w:p>
        </w:tc>
        <w:tc>
          <w:tcPr>
            <w:tcW w:w="107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0.75</w:t>
            </w:r>
          </w:p>
        </w:tc>
        <w:tc>
          <w:tcPr>
            <w:tcW w:w="756" w:type="dxa"/>
            <w:vMerge w:val="restart"/>
            <w:tcBorders>
              <w:top w:val="nil"/>
              <w:left w:val="nil"/>
              <w:bottom w:val="single" w:sz="4" w:space="0" w:color="000000"/>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0.758</w:t>
            </w:r>
          </w:p>
        </w:tc>
        <w:tc>
          <w:tcPr>
            <w:tcW w:w="756" w:type="dxa"/>
            <w:vMerge w:val="restart"/>
            <w:tcBorders>
              <w:top w:val="nil"/>
              <w:left w:val="nil"/>
              <w:bottom w:val="single" w:sz="4" w:space="0" w:color="000000"/>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0.677</w:t>
            </w:r>
          </w:p>
        </w:tc>
      </w:tr>
      <w:tr w:rsidR="00D31C1E" w:rsidRPr="00D31C1E">
        <w:trPr>
          <w:trHeight w:val="310"/>
          <w:jc w:val="center"/>
        </w:trPr>
        <w:tc>
          <w:tcPr>
            <w:tcW w:w="1510"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Img2</w:t>
            </w:r>
          </w:p>
        </w:tc>
        <w:tc>
          <w:tcPr>
            <w:tcW w:w="96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5.79</w:t>
            </w:r>
          </w:p>
        </w:tc>
        <w:tc>
          <w:tcPr>
            <w:tcW w:w="63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1.09</w:t>
            </w:r>
          </w:p>
        </w:tc>
        <w:tc>
          <w:tcPr>
            <w:tcW w:w="107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0.94</w:t>
            </w: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1176"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Mntry2</w:t>
            </w:r>
          </w:p>
        </w:tc>
        <w:tc>
          <w:tcPr>
            <w:tcW w:w="803"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5.14</w:t>
            </w:r>
          </w:p>
        </w:tc>
        <w:tc>
          <w:tcPr>
            <w:tcW w:w="63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1.37</w:t>
            </w:r>
          </w:p>
        </w:tc>
        <w:tc>
          <w:tcPr>
            <w:tcW w:w="107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0.88</w:t>
            </w: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r>
      <w:tr w:rsidR="00D31C1E" w:rsidRPr="00D31C1E">
        <w:trPr>
          <w:trHeight w:val="310"/>
          <w:jc w:val="center"/>
        </w:trPr>
        <w:tc>
          <w:tcPr>
            <w:tcW w:w="1510"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Img3</w:t>
            </w:r>
          </w:p>
        </w:tc>
        <w:tc>
          <w:tcPr>
            <w:tcW w:w="960"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6.00</w:t>
            </w:r>
          </w:p>
        </w:tc>
        <w:tc>
          <w:tcPr>
            <w:tcW w:w="636"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1.04</w:t>
            </w:r>
          </w:p>
        </w:tc>
        <w:tc>
          <w:tcPr>
            <w:tcW w:w="1070"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0.88</w:t>
            </w: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1176"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Mntry3</w:t>
            </w:r>
          </w:p>
        </w:tc>
        <w:tc>
          <w:tcPr>
            <w:tcW w:w="803"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5.48</w:t>
            </w:r>
          </w:p>
        </w:tc>
        <w:tc>
          <w:tcPr>
            <w:tcW w:w="636"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1.16</w:t>
            </w:r>
          </w:p>
        </w:tc>
        <w:tc>
          <w:tcPr>
            <w:tcW w:w="1070"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0.83</w:t>
            </w: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r>
      <w:tr w:rsidR="00D31C1E" w:rsidRPr="00D31C1E">
        <w:trPr>
          <w:trHeight w:val="300"/>
          <w:jc w:val="center"/>
        </w:trPr>
        <w:tc>
          <w:tcPr>
            <w:tcW w:w="1510"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b/>
                <w:bCs/>
                <w:color w:val="000000"/>
                <w:szCs w:val="24"/>
              </w:rPr>
            </w:pPr>
            <w:r w:rsidRPr="00D31C1E">
              <w:rPr>
                <w:rFonts w:eastAsia="Times New Roman" w:cs="Times New Roman"/>
                <w:b/>
                <w:bCs/>
                <w:color w:val="000000"/>
                <w:szCs w:val="24"/>
              </w:rPr>
              <w:t>FV</w:t>
            </w:r>
          </w:p>
        </w:tc>
        <w:tc>
          <w:tcPr>
            <w:tcW w:w="960" w:type="dxa"/>
            <w:tcBorders>
              <w:top w:val="nil"/>
              <w:left w:val="nil"/>
              <w:bottom w:val="nil"/>
              <w:right w:val="nil"/>
            </w:tcBorders>
            <w:shd w:val="clear" w:color="auto" w:fill="auto"/>
            <w:noWrap/>
            <w:vAlign w:val="bottom"/>
          </w:tcPr>
          <w:p w:rsidR="00D31C1E" w:rsidRPr="00D31C1E" w:rsidRDefault="00D31C1E" w:rsidP="00D31C1E">
            <w:pPr>
              <w:spacing w:after="0" w:line="240" w:lineRule="auto"/>
              <w:rPr>
                <w:rFonts w:eastAsia="Times New Roman" w:cs="Times New Roman"/>
                <w:b/>
                <w:bCs/>
                <w:color w:val="000000"/>
                <w:szCs w:val="24"/>
              </w:rPr>
            </w:pPr>
          </w:p>
        </w:tc>
        <w:tc>
          <w:tcPr>
            <w:tcW w:w="636"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1070"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756"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756"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1176"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b/>
                <w:bCs/>
                <w:color w:val="000000"/>
                <w:szCs w:val="24"/>
              </w:rPr>
            </w:pPr>
            <w:r w:rsidRPr="00D31C1E">
              <w:rPr>
                <w:rFonts w:eastAsia="Times New Roman" w:cs="Times New Roman"/>
                <w:b/>
                <w:bCs/>
                <w:color w:val="000000"/>
                <w:szCs w:val="24"/>
              </w:rPr>
              <w:t>NMS</w:t>
            </w:r>
          </w:p>
        </w:tc>
        <w:tc>
          <w:tcPr>
            <w:tcW w:w="803" w:type="dxa"/>
            <w:tcBorders>
              <w:top w:val="nil"/>
              <w:left w:val="nil"/>
              <w:bottom w:val="nil"/>
              <w:right w:val="nil"/>
            </w:tcBorders>
            <w:shd w:val="clear" w:color="auto" w:fill="auto"/>
            <w:noWrap/>
            <w:vAlign w:val="bottom"/>
          </w:tcPr>
          <w:p w:rsidR="00D31C1E" w:rsidRPr="00D31C1E" w:rsidRDefault="00D31C1E" w:rsidP="00D31C1E">
            <w:pPr>
              <w:spacing w:after="0" w:line="240" w:lineRule="auto"/>
              <w:rPr>
                <w:rFonts w:eastAsia="Times New Roman" w:cs="Times New Roman"/>
                <w:b/>
                <w:bCs/>
                <w:color w:val="000000"/>
                <w:szCs w:val="24"/>
              </w:rPr>
            </w:pPr>
          </w:p>
        </w:tc>
        <w:tc>
          <w:tcPr>
            <w:tcW w:w="636"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1070"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756"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756" w:type="dxa"/>
            <w:tcBorders>
              <w:top w:val="nil"/>
              <w:left w:val="nil"/>
              <w:bottom w:val="nil"/>
              <w:right w:val="nil"/>
            </w:tcBorders>
            <w:shd w:val="clear" w:color="auto" w:fill="auto"/>
            <w:noWrap/>
            <w:vAlign w:val="bottom"/>
          </w:tcPr>
          <w:p w:rsidR="00D31C1E" w:rsidRPr="00D31C1E" w:rsidRDefault="00D31C1E" w:rsidP="00D31C1E">
            <w:pPr>
              <w:spacing w:after="0" w:line="240" w:lineRule="auto"/>
              <w:rPr>
                <w:rFonts w:eastAsia="Times New Roman" w:cs="Times New Roman"/>
                <w:sz w:val="20"/>
                <w:szCs w:val="20"/>
              </w:rPr>
            </w:pPr>
          </w:p>
        </w:tc>
      </w:tr>
      <w:tr w:rsidR="00D31C1E" w:rsidRPr="00D31C1E">
        <w:trPr>
          <w:trHeight w:val="310"/>
          <w:jc w:val="center"/>
        </w:trPr>
        <w:tc>
          <w:tcPr>
            <w:tcW w:w="1510"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Fncl1</w:t>
            </w:r>
          </w:p>
        </w:tc>
        <w:tc>
          <w:tcPr>
            <w:tcW w:w="96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5.21</w:t>
            </w:r>
          </w:p>
        </w:tc>
        <w:tc>
          <w:tcPr>
            <w:tcW w:w="63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1.30</w:t>
            </w:r>
          </w:p>
        </w:tc>
        <w:tc>
          <w:tcPr>
            <w:tcW w:w="107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0.89</w:t>
            </w:r>
          </w:p>
        </w:tc>
        <w:tc>
          <w:tcPr>
            <w:tcW w:w="756" w:type="dxa"/>
            <w:vMerge w:val="restart"/>
            <w:tcBorders>
              <w:top w:val="nil"/>
              <w:left w:val="nil"/>
              <w:bottom w:val="single" w:sz="4" w:space="0" w:color="000000"/>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0.823</w:t>
            </w:r>
          </w:p>
        </w:tc>
        <w:tc>
          <w:tcPr>
            <w:tcW w:w="756" w:type="dxa"/>
            <w:vMerge w:val="restart"/>
            <w:tcBorders>
              <w:top w:val="nil"/>
              <w:left w:val="nil"/>
              <w:bottom w:val="single" w:sz="4" w:space="0" w:color="000000"/>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0.739</w:t>
            </w:r>
          </w:p>
        </w:tc>
        <w:tc>
          <w:tcPr>
            <w:tcW w:w="1176"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Nomntry1</w:t>
            </w:r>
          </w:p>
        </w:tc>
        <w:tc>
          <w:tcPr>
            <w:tcW w:w="803"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4.45</w:t>
            </w:r>
          </w:p>
        </w:tc>
        <w:tc>
          <w:tcPr>
            <w:tcW w:w="63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1.53</w:t>
            </w:r>
          </w:p>
        </w:tc>
        <w:tc>
          <w:tcPr>
            <w:tcW w:w="107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0.68</w:t>
            </w:r>
          </w:p>
        </w:tc>
        <w:tc>
          <w:tcPr>
            <w:tcW w:w="756" w:type="dxa"/>
            <w:vMerge w:val="restart"/>
            <w:tcBorders>
              <w:top w:val="nil"/>
              <w:left w:val="nil"/>
              <w:bottom w:val="single" w:sz="4" w:space="0" w:color="000000"/>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0.655</w:t>
            </w:r>
          </w:p>
        </w:tc>
        <w:tc>
          <w:tcPr>
            <w:tcW w:w="756" w:type="dxa"/>
            <w:vMerge w:val="restart"/>
            <w:tcBorders>
              <w:top w:val="nil"/>
              <w:left w:val="nil"/>
              <w:bottom w:val="single" w:sz="4" w:space="0" w:color="000000"/>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0.585</w:t>
            </w:r>
          </w:p>
        </w:tc>
      </w:tr>
      <w:tr w:rsidR="00D31C1E" w:rsidRPr="00D31C1E">
        <w:trPr>
          <w:trHeight w:val="310"/>
          <w:jc w:val="center"/>
        </w:trPr>
        <w:tc>
          <w:tcPr>
            <w:tcW w:w="1510"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Fncl2</w:t>
            </w:r>
          </w:p>
        </w:tc>
        <w:tc>
          <w:tcPr>
            <w:tcW w:w="96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5.48</w:t>
            </w:r>
          </w:p>
        </w:tc>
        <w:tc>
          <w:tcPr>
            <w:tcW w:w="63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1.18</w:t>
            </w:r>
          </w:p>
        </w:tc>
        <w:tc>
          <w:tcPr>
            <w:tcW w:w="107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0.87</w:t>
            </w: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1176"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Nomntry2</w:t>
            </w:r>
          </w:p>
        </w:tc>
        <w:tc>
          <w:tcPr>
            <w:tcW w:w="803"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5.48</w:t>
            </w:r>
          </w:p>
        </w:tc>
        <w:tc>
          <w:tcPr>
            <w:tcW w:w="63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1.45</w:t>
            </w:r>
          </w:p>
        </w:tc>
        <w:tc>
          <w:tcPr>
            <w:tcW w:w="107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0.90</w:t>
            </w: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r>
      <w:tr w:rsidR="00D31C1E" w:rsidRPr="00D31C1E">
        <w:trPr>
          <w:trHeight w:val="310"/>
          <w:jc w:val="center"/>
        </w:trPr>
        <w:tc>
          <w:tcPr>
            <w:tcW w:w="1510"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Fncl3</w:t>
            </w:r>
          </w:p>
        </w:tc>
        <w:tc>
          <w:tcPr>
            <w:tcW w:w="960"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5.41</w:t>
            </w:r>
          </w:p>
        </w:tc>
        <w:tc>
          <w:tcPr>
            <w:tcW w:w="636"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1.22</w:t>
            </w:r>
          </w:p>
        </w:tc>
        <w:tc>
          <w:tcPr>
            <w:tcW w:w="1070"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0.82</w:t>
            </w: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1176"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Nomntry3</w:t>
            </w:r>
          </w:p>
        </w:tc>
        <w:tc>
          <w:tcPr>
            <w:tcW w:w="803"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4.75</w:t>
            </w:r>
          </w:p>
        </w:tc>
        <w:tc>
          <w:tcPr>
            <w:tcW w:w="636"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1.60</w:t>
            </w:r>
          </w:p>
        </w:tc>
        <w:tc>
          <w:tcPr>
            <w:tcW w:w="1070"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0.70</w:t>
            </w: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r>
      <w:tr w:rsidR="00D31C1E" w:rsidRPr="00D31C1E">
        <w:trPr>
          <w:trHeight w:val="300"/>
          <w:jc w:val="center"/>
        </w:trPr>
        <w:tc>
          <w:tcPr>
            <w:tcW w:w="1510"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b/>
                <w:bCs/>
                <w:color w:val="000000"/>
                <w:szCs w:val="24"/>
              </w:rPr>
            </w:pPr>
            <w:r w:rsidRPr="00D31C1E">
              <w:rPr>
                <w:rFonts w:eastAsia="Times New Roman" w:cs="Times New Roman"/>
                <w:b/>
                <w:bCs/>
                <w:color w:val="000000"/>
                <w:szCs w:val="24"/>
              </w:rPr>
              <w:t>SV</w:t>
            </w:r>
          </w:p>
        </w:tc>
        <w:tc>
          <w:tcPr>
            <w:tcW w:w="960" w:type="dxa"/>
            <w:tcBorders>
              <w:top w:val="nil"/>
              <w:left w:val="nil"/>
              <w:bottom w:val="nil"/>
              <w:right w:val="nil"/>
            </w:tcBorders>
            <w:shd w:val="clear" w:color="auto" w:fill="auto"/>
            <w:noWrap/>
            <w:vAlign w:val="bottom"/>
          </w:tcPr>
          <w:p w:rsidR="00D31C1E" w:rsidRPr="00D31C1E" w:rsidRDefault="00D31C1E" w:rsidP="00D31C1E">
            <w:pPr>
              <w:spacing w:after="0" w:line="240" w:lineRule="auto"/>
              <w:rPr>
                <w:rFonts w:eastAsia="Times New Roman" w:cs="Times New Roman"/>
                <w:b/>
                <w:bCs/>
                <w:color w:val="000000"/>
                <w:szCs w:val="24"/>
              </w:rPr>
            </w:pPr>
          </w:p>
        </w:tc>
        <w:tc>
          <w:tcPr>
            <w:tcW w:w="636"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1070"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756"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756"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1176"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b/>
                <w:bCs/>
                <w:color w:val="000000"/>
                <w:szCs w:val="24"/>
              </w:rPr>
            </w:pPr>
            <w:r w:rsidRPr="00D31C1E">
              <w:rPr>
                <w:rFonts w:eastAsia="Times New Roman" w:cs="Times New Roman"/>
                <w:b/>
                <w:bCs/>
                <w:color w:val="000000"/>
                <w:szCs w:val="24"/>
              </w:rPr>
              <w:t>SAT</w:t>
            </w:r>
          </w:p>
        </w:tc>
        <w:tc>
          <w:tcPr>
            <w:tcW w:w="803" w:type="dxa"/>
            <w:tcBorders>
              <w:top w:val="nil"/>
              <w:left w:val="nil"/>
              <w:bottom w:val="nil"/>
              <w:right w:val="nil"/>
            </w:tcBorders>
            <w:shd w:val="clear" w:color="auto" w:fill="auto"/>
            <w:noWrap/>
            <w:vAlign w:val="bottom"/>
          </w:tcPr>
          <w:p w:rsidR="00D31C1E" w:rsidRPr="00D31C1E" w:rsidRDefault="00D31C1E" w:rsidP="00D31C1E">
            <w:pPr>
              <w:spacing w:after="0" w:line="240" w:lineRule="auto"/>
              <w:rPr>
                <w:rFonts w:eastAsia="Times New Roman" w:cs="Times New Roman"/>
                <w:b/>
                <w:bCs/>
                <w:color w:val="000000"/>
                <w:szCs w:val="24"/>
              </w:rPr>
            </w:pPr>
          </w:p>
        </w:tc>
        <w:tc>
          <w:tcPr>
            <w:tcW w:w="636"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1070"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756"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756"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r>
      <w:tr w:rsidR="00D31C1E" w:rsidRPr="00D31C1E">
        <w:trPr>
          <w:trHeight w:val="310"/>
          <w:jc w:val="center"/>
        </w:trPr>
        <w:tc>
          <w:tcPr>
            <w:tcW w:w="1510"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Scl1</w:t>
            </w:r>
          </w:p>
        </w:tc>
        <w:tc>
          <w:tcPr>
            <w:tcW w:w="96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6.14</w:t>
            </w:r>
          </w:p>
        </w:tc>
        <w:tc>
          <w:tcPr>
            <w:tcW w:w="63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0.98</w:t>
            </w:r>
          </w:p>
        </w:tc>
        <w:tc>
          <w:tcPr>
            <w:tcW w:w="107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0.89</w:t>
            </w:r>
          </w:p>
        </w:tc>
        <w:tc>
          <w:tcPr>
            <w:tcW w:w="756" w:type="dxa"/>
            <w:vMerge w:val="restart"/>
            <w:tcBorders>
              <w:top w:val="nil"/>
              <w:left w:val="nil"/>
              <w:bottom w:val="single" w:sz="4" w:space="0" w:color="000000"/>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0.776</w:t>
            </w:r>
          </w:p>
        </w:tc>
        <w:tc>
          <w:tcPr>
            <w:tcW w:w="756" w:type="dxa"/>
            <w:vMerge w:val="restart"/>
            <w:tcBorders>
              <w:top w:val="nil"/>
              <w:left w:val="nil"/>
              <w:bottom w:val="single" w:sz="4" w:space="0" w:color="000000"/>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0.695</w:t>
            </w:r>
          </w:p>
        </w:tc>
        <w:tc>
          <w:tcPr>
            <w:tcW w:w="1176"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Sat1</w:t>
            </w:r>
          </w:p>
        </w:tc>
        <w:tc>
          <w:tcPr>
            <w:tcW w:w="803"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6.16</w:t>
            </w:r>
          </w:p>
        </w:tc>
        <w:tc>
          <w:tcPr>
            <w:tcW w:w="63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0.91</w:t>
            </w:r>
          </w:p>
        </w:tc>
        <w:tc>
          <w:tcPr>
            <w:tcW w:w="107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0.89</w:t>
            </w:r>
          </w:p>
        </w:tc>
        <w:tc>
          <w:tcPr>
            <w:tcW w:w="756" w:type="dxa"/>
            <w:vMerge w:val="restart"/>
            <w:tcBorders>
              <w:top w:val="nil"/>
              <w:left w:val="nil"/>
              <w:bottom w:val="single" w:sz="4" w:space="0" w:color="000000"/>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0.852</w:t>
            </w:r>
          </w:p>
        </w:tc>
        <w:tc>
          <w:tcPr>
            <w:tcW w:w="756" w:type="dxa"/>
            <w:vMerge w:val="restart"/>
            <w:tcBorders>
              <w:top w:val="nil"/>
              <w:left w:val="nil"/>
              <w:bottom w:val="single" w:sz="4" w:space="0" w:color="000000"/>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0.769</w:t>
            </w:r>
          </w:p>
        </w:tc>
      </w:tr>
      <w:tr w:rsidR="00D31C1E" w:rsidRPr="00D31C1E">
        <w:trPr>
          <w:trHeight w:val="310"/>
          <w:jc w:val="center"/>
        </w:trPr>
        <w:tc>
          <w:tcPr>
            <w:tcW w:w="1510"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Scl2</w:t>
            </w:r>
          </w:p>
        </w:tc>
        <w:tc>
          <w:tcPr>
            <w:tcW w:w="96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6.04</w:t>
            </w:r>
          </w:p>
        </w:tc>
        <w:tc>
          <w:tcPr>
            <w:tcW w:w="63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0.87</w:t>
            </w:r>
          </w:p>
        </w:tc>
        <w:tc>
          <w:tcPr>
            <w:tcW w:w="107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0.87</w:t>
            </w: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1176"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Sat2</w:t>
            </w:r>
          </w:p>
        </w:tc>
        <w:tc>
          <w:tcPr>
            <w:tcW w:w="803"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6.46</w:t>
            </w:r>
          </w:p>
        </w:tc>
        <w:tc>
          <w:tcPr>
            <w:tcW w:w="63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0.85</w:t>
            </w:r>
          </w:p>
        </w:tc>
        <w:tc>
          <w:tcPr>
            <w:tcW w:w="107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0.89</w:t>
            </w: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r>
      <w:tr w:rsidR="00D31C1E" w:rsidRPr="00D31C1E">
        <w:trPr>
          <w:trHeight w:val="310"/>
          <w:jc w:val="center"/>
        </w:trPr>
        <w:tc>
          <w:tcPr>
            <w:tcW w:w="1510"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Scl3</w:t>
            </w:r>
          </w:p>
        </w:tc>
        <w:tc>
          <w:tcPr>
            <w:tcW w:w="960"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5.89</w:t>
            </w:r>
          </w:p>
        </w:tc>
        <w:tc>
          <w:tcPr>
            <w:tcW w:w="636"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0.95</w:t>
            </w:r>
          </w:p>
        </w:tc>
        <w:tc>
          <w:tcPr>
            <w:tcW w:w="1070"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0.74</w:t>
            </w: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1176"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Sat3</w:t>
            </w:r>
          </w:p>
        </w:tc>
        <w:tc>
          <w:tcPr>
            <w:tcW w:w="803"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6.27</w:t>
            </w:r>
          </w:p>
        </w:tc>
        <w:tc>
          <w:tcPr>
            <w:tcW w:w="636"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1.17</w:t>
            </w:r>
          </w:p>
        </w:tc>
        <w:tc>
          <w:tcPr>
            <w:tcW w:w="1070"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0.85</w:t>
            </w: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r>
      <w:tr w:rsidR="00D31C1E" w:rsidRPr="00D31C1E">
        <w:trPr>
          <w:trHeight w:val="300"/>
          <w:jc w:val="center"/>
        </w:trPr>
        <w:tc>
          <w:tcPr>
            <w:tcW w:w="1510"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b/>
                <w:bCs/>
                <w:color w:val="000000"/>
                <w:szCs w:val="24"/>
              </w:rPr>
            </w:pPr>
            <w:r w:rsidRPr="00D31C1E">
              <w:rPr>
                <w:rFonts w:eastAsia="Times New Roman" w:cs="Times New Roman"/>
                <w:b/>
                <w:bCs/>
                <w:color w:val="000000"/>
                <w:szCs w:val="24"/>
              </w:rPr>
              <w:t>EPV</w:t>
            </w:r>
          </w:p>
        </w:tc>
        <w:tc>
          <w:tcPr>
            <w:tcW w:w="960" w:type="dxa"/>
            <w:tcBorders>
              <w:top w:val="nil"/>
              <w:left w:val="nil"/>
              <w:bottom w:val="nil"/>
              <w:right w:val="nil"/>
            </w:tcBorders>
            <w:shd w:val="clear" w:color="auto" w:fill="auto"/>
            <w:noWrap/>
            <w:vAlign w:val="bottom"/>
          </w:tcPr>
          <w:p w:rsidR="00D31C1E" w:rsidRPr="00D31C1E" w:rsidRDefault="00D31C1E" w:rsidP="00D31C1E">
            <w:pPr>
              <w:spacing w:after="0" w:line="240" w:lineRule="auto"/>
              <w:rPr>
                <w:rFonts w:eastAsia="Times New Roman" w:cs="Times New Roman"/>
                <w:b/>
                <w:bCs/>
                <w:color w:val="000000"/>
                <w:szCs w:val="24"/>
              </w:rPr>
            </w:pPr>
          </w:p>
        </w:tc>
        <w:tc>
          <w:tcPr>
            <w:tcW w:w="636"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1070"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756"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756"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1176"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b/>
                <w:bCs/>
                <w:color w:val="000000"/>
                <w:szCs w:val="24"/>
              </w:rPr>
            </w:pPr>
            <w:r w:rsidRPr="00D31C1E">
              <w:rPr>
                <w:rFonts w:eastAsia="Times New Roman" w:cs="Times New Roman"/>
                <w:b/>
                <w:bCs/>
                <w:color w:val="000000"/>
                <w:szCs w:val="24"/>
              </w:rPr>
              <w:t>EMV</w:t>
            </w:r>
          </w:p>
        </w:tc>
        <w:tc>
          <w:tcPr>
            <w:tcW w:w="803" w:type="dxa"/>
            <w:tcBorders>
              <w:top w:val="nil"/>
              <w:left w:val="nil"/>
              <w:bottom w:val="nil"/>
              <w:right w:val="nil"/>
            </w:tcBorders>
            <w:shd w:val="clear" w:color="auto" w:fill="auto"/>
            <w:noWrap/>
            <w:vAlign w:val="bottom"/>
          </w:tcPr>
          <w:p w:rsidR="00D31C1E" w:rsidRPr="00D31C1E" w:rsidRDefault="00D31C1E" w:rsidP="00D31C1E">
            <w:pPr>
              <w:spacing w:after="0" w:line="240" w:lineRule="auto"/>
              <w:rPr>
                <w:rFonts w:eastAsia="Times New Roman" w:cs="Times New Roman"/>
                <w:b/>
                <w:bCs/>
                <w:color w:val="000000"/>
                <w:szCs w:val="24"/>
              </w:rPr>
            </w:pPr>
          </w:p>
        </w:tc>
        <w:tc>
          <w:tcPr>
            <w:tcW w:w="636"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1070"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756"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756"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r>
      <w:tr w:rsidR="00D31C1E" w:rsidRPr="00D31C1E">
        <w:trPr>
          <w:trHeight w:val="310"/>
          <w:jc w:val="center"/>
        </w:trPr>
        <w:tc>
          <w:tcPr>
            <w:tcW w:w="1510"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Epstmc1</w:t>
            </w:r>
          </w:p>
        </w:tc>
        <w:tc>
          <w:tcPr>
            <w:tcW w:w="96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5.61</w:t>
            </w:r>
          </w:p>
        </w:tc>
        <w:tc>
          <w:tcPr>
            <w:tcW w:w="63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1.11</w:t>
            </w:r>
          </w:p>
        </w:tc>
        <w:tc>
          <w:tcPr>
            <w:tcW w:w="107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0.85</w:t>
            </w:r>
          </w:p>
        </w:tc>
        <w:tc>
          <w:tcPr>
            <w:tcW w:w="756" w:type="dxa"/>
            <w:vMerge w:val="restart"/>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0.708</w:t>
            </w:r>
          </w:p>
        </w:tc>
        <w:tc>
          <w:tcPr>
            <w:tcW w:w="756" w:type="dxa"/>
            <w:vMerge w:val="restart"/>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0.637</w:t>
            </w:r>
          </w:p>
        </w:tc>
        <w:tc>
          <w:tcPr>
            <w:tcW w:w="1176"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Emtnl1</w:t>
            </w:r>
          </w:p>
        </w:tc>
        <w:tc>
          <w:tcPr>
            <w:tcW w:w="803"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6.25</w:t>
            </w:r>
          </w:p>
        </w:tc>
        <w:tc>
          <w:tcPr>
            <w:tcW w:w="63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0.86</w:t>
            </w:r>
          </w:p>
        </w:tc>
        <w:tc>
          <w:tcPr>
            <w:tcW w:w="107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0.85</w:t>
            </w:r>
          </w:p>
        </w:tc>
        <w:tc>
          <w:tcPr>
            <w:tcW w:w="756" w:type="dxa"/>
            <w:vMerge w:val="restart"/>
            <w:tcBorders>
              <w:top w:val="nil"/>
              <w:left w:val="nil"/>
              <w:bottom w:val="single" w:sz="4" w:space="0" w:color="000000"/>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0.799</w:t>
            </w:r>
          </w:p>
        </w:tc>
        <w:tc>
          <w:tcPr>
            <w:tcW w:w="756" w:type="dxa"/>
            <w:vMerge w:val="restart"/>
            <w:tcBorders>
              <w:top w:val="nil"/>
              <w:left w:val="nil"/>
              <w:bottom w:val="single" w:sz="4" w:space="0" w:color="000000"/>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0.625</w:t>
            </w:r>
          </w:p>
        </w:tc>
      </w:tr>
      <w:tr w:rsidR="00D31C1E" w:rsidRPr="00D31C1E">
        <w:trPr>
          <w:trHeight w:val="310"/>
          <w:jc w:val="center"/>
        </w:trPr>
        <w:tc>
          <w:tcPr>
            <w:tcW w:w="1510"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Epstmc2</w:t>
            </w:r>
          </w:p>
        </w:tc>
        <w:tc>
          <w:tcPr>
            <w:tcW w:w="96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6.05</w:t>
            </w:r>
          </w:p>
        </w:tc>
        <w:tc>
          <w:tcPr>
            <w:tcW w:w="63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1.00</w:t>
            </w:r>
          </w:p>
        </w:tc>
        <w:tc>
          <w:tcPr>
            <w:tcW w:w="107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0.90</w:t>
            </w:r>
          </w:p>
        </w:tc>
        <w:tc>
          <w:tcPr>
            <w:tcW w:w="756" w:type="dxa"/>
            <w:vMerge/>
            <w:tcBorders>
              <w:top w:val="nil"/>
              <w:left w:val="nil"/>
              <w:bottom w:val="nil"/>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756" w:type="dxa"/>
            <w:vMerge/>
            <w:tcBorders>
              <w:top w:val="nil"/>
              <w:left w:val="nil"/>
              <w:bottom w:val="nil"/>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1176"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Emtnl2</w:t>
            </w:r>
          </w:p>
        </w:tc>
        <w:tc>
          <w:tcPr>
            <w:tcW w:w="803"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5.93</w:t>
            </w:r>
          </w:p>
        </w:tc>
        <w:tc>
          <w:tcPr>
            <w:tcW w:w="63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1.22</w:t>
            </w:r>
          </w:p>
        </w:tc>
        <w:tc>
          <w:tcPr>
            <w:tcW w:w="107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0.81</w:t>
            </w: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r>
      <w:tr w:rsidR="00D31C1E" w:rsidRPr="00D31C1E">
        <w:trPr>
          <w:trHeight w:val="310"/>
          <w:jc w:val="center"/>
        </w:trPr>
        <w:tc>
          <w:tcPr>
            <w:tcW w:w="1510"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Epstmc3</w:t>
            </w:r>
          </w:p>
        </w:tc>
        <w:tc>
          <w:tcPr>
            <w:tcW w:w="96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5.71</w:t>
            </w:r>
          </w:p>
        </w:tc>
        <w:tc>
          <w:tcPr>
            <w:tcW w:w="63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1.22</w:t>
            </w:r>
          </w:p>
        </w:tc>
        <w:tc>
          <w:tcPr>
            <w:tcW w:w="107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0.62</w:t>
            </w:r>
          </w:p>
        </w:tc>
        <w:tc>
          <w:tcPr>
            <w:tcW w:w="756" w:type="dxa"/>
            <w:vMerge/>
            <w:tcBorders>
              <w:top w:val="nil"/>
              <w:left w:val="nil"/>
              <w:bottom w:val="nil"/>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756" w:type="dxa"/>
            <w:vMerge/>
            <w:tcBorders>
              <w:top w:val="nil"/>
              <w:left w:val="nil"/>
              <w:bottom w:val="nil"/>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1176"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Emtnl3</w:t>
            </w:r>
          </w:p>
        </w:tc>
        <w:tc>
          <w:tcPr>
            <w:tcW w:w="803"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6.18</w:t>
            </w:r>
          </w:p>
        </w:tc>
        <w:tc>
          <w:tcPr>
            <w:tcW w:w="63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0.83</w:t>
            </w:r>
          </w:p>
        </w:tc>
        <w:tc>
          <w:tcPr>
            <w:tcW w:w="107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0.82</w:t>
            </w: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r>
      <w:tr w:rsidR="00D31C1E" w:rsidRPr="00D31C1E">
        <w:trPr>
          <w:trHeight w:val="310"/>
          <w:jc w:val="center"/>
        </w:trPr>
        <w:tc>
          <w:tcPr>
            <w:tcW w:w="1510" w:type="dxa"/>
            <w:tcBorders>
              <w:top w:val="nil"/>
              <w:left w:val="nil"/>
              <w:bottom w:val="single" w:sz="4" w:space="0" w:color="auto"/>
              <w:right w:val="nil"/>
            </w:tcBorders>
            <w:shd w:val="clear" w:color="auto" w:fill="auto"/>
            <w:noWrap/>
            <w:vAlign w:val="bottom"/>
          </w:tcPr>
          <w:p w:rsidR="00D31C1E" w:rsidRPr="00D31C1E" w:rsidRDefault="00D31C1E" w:rsidP="00D31C1E">
            <w:pPr>
              <w:spacing w:after="0" w:line="240" w:lineRule="auto"/>
              <w:rPr>
                <w:rFonts w:ascii="Calibri" w:eastAsia="Times New Roman" w:hAnsi="Calibri" w:cs="Times New Roman"/>
                <w:color w:val="000000"/>
              </w:rPr>
            </w:pPr>
            <w:r w:rsidRPr="00D31C1E">
              <w:rPr>
                <w:rFonts w:ascii="Calibri" w:eastAsia="Times New Roman" w:hAnsi="Calibri" w:cs="Times New Roman"/>
                <w:color w:val="000000"/>
                <w:sz w:val="22"/>
              </w:rPr>
              <w:t> </w:t>
            </w:r>
          </w:p>
        </w:tc>
        <w:tc>
          <w:tcPr>
            <w:tcW w:w="960" w:type="dxa"/>
            <w:tcBorders>
              <w:top w:val="nil"/>
              <w:left w:val="nil"/>
              <w:bottom w:val="single" w:sz="4" w:space="0" w:color="auto"/>
              <w:right w:val="nil"/>
            </w:tcBorders>
            <w:shd w:val="clear" w:color="auto" w:fill="auto"/>
            <w:noWrap/>
            <w:vAlign w:val="bottom"/>
          </w:tcPr>
          <w:p w:rsidR="00D31C1E" w:rsidRPr="00D31C1E" w:rsidRDefault="00D31C1E" w:rsidP="00D31C1E">
            <w:pPr>
              <w:spacing w:after="0" w:line="240" w:lineRule="auto"/>
              <w:jc w:val="center"/>
              <w:rPr>
                <w:rFonts w:ascii="Calibri" w:eastAsia="Times New Roman" w:hAnsi="Calibri" w:cs="Times New Roman"/>
                <w:color w:val="000000"/>
              </w:rPr>
            </w:pPr>
            <w:r w:rsidRPr="00D31C1E">
              <w:rPr>
                <w:rFonts w:ascii="Calibri" w:eastAsia="Times New Roman" w:hAnsi="Calibri" w:cs="Times New Roman"/>
                <w:color w:val="000000"/>
                <w:sz w:val="22"/>
              </w:rPr>
              <w:t> </w:t>
            </w:r>
          </w:p>
        </w:tc>
        <w:tc>
          <w:tcPr>
            <w:tcW w:w="636" w:type="dxa"/>
            <w:tcBorders>
              <w:top w:val="nil"/>
              <w:left w:val="nil"/>
              <w:bottom w:val="single" w:sz="4" w:space="0" w:color="auto"/>
              <w:right w:val="nil"/>
            </w:tcBorders>
            <w:shd w:val="clear" w:color="auto" w:fill="auto"/>
            <w:noWrap/>
            <w:vAlign w:val="bottom"/>
          </w:tcPr>
          <w:p w:rsidR="00D31C1E" w:rsidRPr="00D31C1E" w:rsidRDefault="00D31C1E" w:rsidP="00D31C1E">
            <w:pPr>
              <w:spacing w:after="0" w:line="240" w:lineRule="auto"/>
              <w:jc w:val="center"/>
              <w:rPr>
                <w:rFonts w:ascii="Calibri" w:eastAsia="Times New Roman" w:hAnsi="Calibri" w:cs="Times New Roman"/>
                <w:color w:val="000000"/>
              </w:rPr>
            </w:pPr>
            <w:r w:rsidRPr="00D31C1E">
              <w:rPr>
                <w:rFonts w:ascii="Calibri" w:eastAsia="Times New Roman" w:hAnsi="Calibri" w:cs="Times New Roman"/>
                <w:color w:val="000000"/>
                <w:sz w:val="22"/>
              </w:rPr>
              <w:t> </w:t>
            </w:r>
          </w:p>
        </w:tc>
        <w:tc>
          <w:tcPr>
            <w:tcW w:w="1070" w:type="dxa"/>
            <w:tcBorders>
              <w:top w:val="nil"/>
              <w:left w:val="nil"/>
              <w:bottom w:val="single" w:sz="4" w:space="0" w:color="auto"/>
              <w:right w:val="nil"/>
            </w:tcBorders>
            <w:shd w:val="clear" w:color="auto" w:fill="auto"/>
            <w:noWrap/>
            <w:vAlign w:val="bottom"/>
          </w:tcPr>
          <w:p w:rsidR="00D31C1E" w:rsidRPr="00D31C1E" w:rsidRDefault="00D31C1E" w:rsidP="00D31C1E">
            <w:pPr>
              <w:spacing w:after="0" w:line="240" w:lineRule="auto"/>
              <w:jc w:val="center"/>
              <w:rPr>
                <w:rFonts w:ascii="Calibri" w:eastAsia="Times New Roman" w:hAnsi="Calibri" w:cs="Times New Roman"/>
                <w:color w:val="000000"/>
              </w:rPr>
            </w:pPr>
            <w:r w:rsidRPr="00D31C1E">
              <w:rPr>
                <w:rFonts w:ascii="Calibri" w:eastAsia="Times New Roman" w:hAnsi="Calibri" w:cs="Times New Roman"/>
                <w:color w:val="000000"/>
                <w:sz w:val="22"/>
              </w:rPr>
              <w:t> </w:t>
            </w:r>
          </w:p>
        </w:tc>
        <w:tc>
          <w:tcPr>
            <w:tcW w:w="756" w:type="dxa"/>
            <w:tcBorders>
              <w:top w:val="nil"/>
              <w:left w:val="nil"/>
              <w:bottom w:val="single" w:sz="4" w:space="0" w:color="auto"/>
              <w:right w:val="nil"/>
            </w:tcBorders>
            <w:shd w:val="clear" w:color="auto" w:fill="auto"/>
            <w:noWrap/>
            <w:vAlign w:val="bottom"/>
          </w:tcPr>
          <w:p w:rsidR="00D31C1E" w:rsidRPr="00D31C1E" w:rsidRDefault="00D31C1E" w:rsidP="00D31C1E">
            <w:pPr>
              <w:spacing w:after="0" w:line="240" w:lineRule="auto"/>
              <w:jc w:val="center"/>
              <w:rPr>
                <w:rFonts w:ascii="Calibri" w:eastAsia="Times New Roman" w:hAnsi="Calibri" w:cs="Times New Roman"/>
                <w:color w:val="000000"/>
              </w:rPr>
            </w:pPr>
            <w:r w:rsidRPr="00D31C1E">
              <w:rPr>
                <w:rFonts w:ascii="Calibri" w:eastAsia="Times New Roman" w:hAnsi="Calibri" w:cs="Times New Roman"/>
                <w:color w:val="000000"/>
                <w:sz w:val="22"/>
              </w:rPr>
              <w:t> </w:t>
            </w:r>
          </w:p>
        </w:tc>
        <w:tc>
          <w:tcPr>
            <w:tcW w:w="756" w:type="dxa"/>
            <w:tcBorders>
              <w:top w:val="nil"/>
              <w:left w:val="nil"/>
              <w:bottom w:val="single" w:sz="4" w:space="0" w:color="auto"/>
              <w:right w:val="nil"/>
            </w:tcBorders>
            <w:shd w:val="clear" w:color="auto" w:fill="auto"/>
            <w:noWrap/>
            <w:vAlign w:val="bottom"/>
          </w:tcPr>
          <w:p w:rsidR="00D31C1E" w:rsidRPr="00D31C1E" w:rsidRDefault="00D31C1E" w:rsidP="00D31C1E">
            <w:pPr>
              <w:spacing w:after="0" w:line="240" w:lineRule="auto"/>
              <w:jc w:val="center"/>
              <w:rPr>
                <w:rFonts w:ascii="Calibri" w:eastAsia="Times New Roman" w:hAnsi="Calibri" w:cs="Times New Roman"/>
                <w:color w:val="000000"/>
              </w:rPr>
            </w:pPr>
            <w:r w:rsidRPr="00D31C1E">
              <w:rPr>
                <w:rFonts w:ascii="Calibri" w:eastAsia="Times New Roman" w:hAnsi="Calibri" w:cs="Times New Roman"/>
                <w:color w:val="000000"/>
                <w:sz w:val="22"/>
              </w:rPr>
              <w:t> </w:t>
            </w:r>
          </w:p>
        </w:tc>
        <w:tc>
          <w:tcPr>
            <w:tcW w:w="1176"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Emtnl4</w:t>
            </w:r>
          </w:p>
        </w:tc>
        <w:tc>
          <w:tcPr>
            <w:tcW w:w="803"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6.18</w:t>
            </w:r>
          </w:p>
        </w:tc>
        <w:tc>
          <w:tcPr>
            <w:tcW w:w="636"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0.94</w:t>
            </w:r>
          </w:p>
        </w:tc>
        <w:tc>
          <w:tcPr>
            <w:tcW w:w="1070"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0.68</w:t>
            </w: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r>
      <w:tr w:rsidR="00D31C1E" w:rsidRPr="00D31C1E">
        <w:trPr>
          <w:trHeight w:val="310"/>
          <w:jc w:val="center"/>
        </w:trPr>
        <w:tc>
          <w:tcPr>
            <w:tcW w:w="1510"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b/>
                <w:bCs/>
                <w:color w:val="000000"/>
                <w:szCs w:val="24"/>
              </w:rPr>
            </w:pPr>
            <w:r w:rsidRPr="00D31C1E">
              <w:rPr>
                <w:rFonts w:eastAsia="Times New Roman" w:cs="Times New Roman"/>
                <w:b/>
                <w:bCs/>
                <w:color w:val="000000"/>
                <w:szCs w:val="24"/>
              </w:rPr>
              <w:t>INT</w:t>
            </w:r>
          </w:p>
        </w:tc>
        <w:tc>
          <w:tcPr>
            <w:tcW w:w="960" w:type="dxa"/>
            <w:tcBorders>
              <w:top w:val="nil"/>
              <w:left w:val="nil"/>
              <w:bottom w:val="nil"/>
              <w:right w:val="nil"/>
            </w:tcBorders>
            <w:shd w:val="clear" w:color="auto" w:fill="auto"/>
            <w:noWrap/>
            <w:vAlign w:val="bottom"/>
          </w:tcPr>
          <w:p w:rsidR="00D31C1E" w:rsidRPr="00D31C1E" w:rsidRDefault="00D31C1E" w:rsidP="00D31C1E">
            <w:pPr>
              <w:spacing w:after="0" w:line="240" w:lineRule="auto"/>
              <w:rPr>
                <w:rFonts w:eastAsia="Times New Roman" w:cs="Times New Roman"/>
                <w:b/>
                <w:bCs/>
                <w:color w:val="000000"/>
                <w:szCs w:val="24"/>
              </w:rPr>
            </w:pPr>
          </w:p>
        </w:tc>
        <w:tc>
          <w:tcPr>
            <w:tcW w:w="636"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1070"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756"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756"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1176"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b/>
                <w:bCs/>
                <w:color w:val="000000"/>
                <w:szCs w:val="24"/>
              </w:rPr>
            </w:pPr>
            <w:r w:rsidRPr="00D31C1E">
              <w:rPr>
                <w:rFonts w:eastAsia="Times New Roman" w:cs="Times New Roman"/>
                <w:b/>
                <w:bCs/>
                <w:color w:val="000000"/>
                <w:szCs w:val="24"/>
              </w:rPr>
              <w:t>CV</w:t>
            </w:r>
          </w:p>
        </w:tc>
        <w:tc>
          <w:tcPr>
            <w:tcW w:w="803" w:type="dxa"/>
            <w:tcBorders>
              <w:top w:val="nil"/>
              <w:left w:val="nil"/>
              <w:bottom w:val="nil"/>
              <w:right w:val="nil"/>
            </w:tcBorders>
            <w:shd w:val="clear" w:color="auto" w:fill="auto"/>
            <w:noWrap/>
            <w:vAlign w:val="bottom"/>
          </w:tcPr>
          <w:p w:rsidR="00D31C1E" w:rsidRPr="00D31C1E" w:rsidRDefault="00D31C1E" w:rsidP="00D31C1E">
            <w:pPr>
              <w:spacing w:after="0" w:line="240" w:lineRule="auto"/>
              <w:rPr>
                <w:rFonts w:eastAsia="Times New Roman" w:cs="Times New Roman"/>
                <w:b/>
                <w:bCs/>
                <w:color w:val="000000"/>
                <w:szCs w:val="24"/>
              </w:rPr>
            </w:pPr>
          </w:p>
        </w:tc>
        <w:tc>
          <w:tcPr>
            <w:tcW w:w="636"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1070" w:type="dxa"/>
            <w:tcBorders>
              <w:top w:val="nil"/>
              <w:left w:val="nil"/>
              <w:bottom w:val="nil"/>
              <w:right w:val="nil"/>
            </w:tcBorders>
            <w:shd w:val="clear" w:color="auto" w:fill="auto"/>
            <w:noWrap/>
            <w:vAlign w:val="bottom"/>
          </w:tcPr>
          <w:p w:rsidR="00D31C1E" w:rsidRPr="00D31C1E" w:rsidRDefault="00D31C1E" w:rsidP="00D31C1E">
            <w:pPr>
              <w:spacing w:after="0" w:line="240" w:lineRule="auto"/>
              <w:jc w:val="center"/>
              <w:rPr>
                <w:rFonts w:eastAsia="Times New Roman" w:cs="Times New Roman"/>
                <w:sz w:val="20"/>
                <w:szCs w:val="20"/>
              </w:rPr>
            </w:pPr>
          </w:p>
        </w:tc>
        <w:tc>
          <w:tcPr>
            <w:tcW w:w="75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sz w:val="20"/>
                <w:szCs w:val="20"/>
              </w:rPr>
            </w:pPr>
          </w:p>
        </w:tc>
        <w:tc>
          <w:tcPr>
            <w:tcW w:w="75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sz w:val="20"/>
                <w:szCs w:val="20"/>
              </w:rPr>
            </w:pPr>
          </w:p>
        </w:tc>
      </w:tr>
      <w:tr w:rsidR="00D31C1E" w:rsidRPr="00D31C1E">
        <w:trPr>
          <w:trHeight w:val="310"/>
          <w:jc w:val="center"/>
        </w:trPr>
        <w:tc>
          <w:tcPr>
            <w:tcW w:w="1510"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Inte</w:t>
            </w:r>
            <w:r w:rsidR="00C30EA8">
              <w:rPr>
                <w:rFonts w:eastAsia="Times New Roman" w:cs="Times New Roman"/>
                <w:i/>
                <w:iCs/>
                <w:color w:val="000000"/>
                <w:szCs w:val="24"/>
              </w:rPr>
              <w:t>r</w:t>
            </w:r>
            <w:r w:rsidRPr="00D31C1E">
              <w:rPr>
                <w:rFonts w:eastAsia="Times New Roman" w:cs="Times New Roman"/>
                <w:i/>
                <w:iCs/>
                <w:color w:val="000000"/>
                <w:szCs w:val="24"/>
              </w:rPr>
              <w:t>national1</w:t>
            </w:r>
          </w:p>
        </w:tc>
        <w:tc>
          <w:tcPr>
            <w:tcW w:w="96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6.07</w:t>
            </w:r>
          </w:p>
        </w:tc>
        <w:tc>
          <w:tcPr>
            <w:tcW w:w="63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1.04</w:t>
            </w:r>
          </w:p>
        </w:tc>
        <w:tc>
          <w:tcPr>
            <w:tcW w:w="107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0.89</w:t>
            </w:r>
          </w:p>
        </w:tc>
        <w:tc>
          <w:tcPr>
            <w:tcW w:w="756" w:type="dxa"/>
            <w:vMerge w:val="restart"/>
            <w:tcBorders>
              <w:top w:val="nil"/>
              <w:left w:val="nil"/>
              <w:bottom w:val="single" w:sz="4" w:space="0" w:color="000000"/>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0.871</w:t>
            </w:r>
          </w:p>
        </w:tc>
        <w:tc>
          <w:tcPr>
            <w:tcW w:w="756" w:type="dxa"/>
            <w:vMerge w:val="restart"/>
            <w:tcBorders>
              <w:top w:val="nil"/>
              <w:left w:val="nil"/>
              <w:bottom w:val="single" w:sz="4" w:space="0" w:color="000000"/>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0.58</w:t>
            </w:r>
          </w:p>
        </w:tc>
        <w:tc>
          <w:tcPr>
            <w:tcW w:w="1176"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Cndtnl1</w:t>
            </w:r>
          </w:p>
        </w:tc>
        <w:tc>
          <w:tcPr>
            <w:tcW w:w="803"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5.70</w:t>
            </w:r>
          </w:p>
        </w:tc>
        <w:tc>
          <w:tcPr>
            <w:tcW w:w="63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0.95</w:t>
            </w:r>
          </w:p>
        </w:tc>
        <w:tc>
          <w:tcPr>
            <w:tcW w:w="107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0.86</w:t>
            </w:r>
          </w:p>
        </w:tc>
        <w:tc>
          <w:tcPr>
            <w:tcW w:w="756" w:type="dxa"/>
            <w:vMerge w:val="restart"/>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0.865</w:t>
            </w:r>
          </w:p>
        </w:tc>
        <w:tc>
          <w:tcPr>
            <w:tcW w:w="756" w:type="dxa"/>
            <w:vMerge w:val="restart"/>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0.71</w:t>
            </w:r>
          </w:p>
        </w:tc>
      </w:tr>
      <w:tr w:rsidR="00D31C1E" w:rsidRPr="00D31C1E">
        <w:trPr>
          <w:trHeight w:val="310"/>
          <w:jc w:val="center"/>
        </w:trPr>
        <w:tc>
          <w:tcPr>
            <w:tcW w:w="1510"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Inte</w:t>
            </w:r>
            <w:r w:rsidR="00C30EA8">
              <w:rPr>
                <w:rFonts w:eastAsia="Times New Roman" w:cs="Times New Roman"/>
                <w:i/>
                <w:iCs/>
                <w:color w:val="000000"/>
                <w:szCs w:val="24"/>
              </w:rPr>
              <w:t>r</w:t>
            </w:r>
            <w:r w:rsidRPr="00D31C1E">
              <w:rPr>
                <w:rFonts w:eastAsia="Times New Roman" w:cs="Times New Roman"/>
                <w:i/>
                <w:iCs/>
                <w:color w:val="000000"/>
                <w:szCs w:val="24"/>
              </w:rPr>
              <w:t>national2</w:t>
            </w:r>
          </w:p>
        </w:tc>
        <w:tc>
          <w:tcPr>
            <w:tcW w:w="96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5.71</w:t>
            </w:r>
          </w:p>
        </w:tc>
        <w:tc>
          <w:tcPr>
            <w:tcW w:w="63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1.36</w:t>
            </w:r>
          </w:p>
        </w:tc>
        <w:tc>
          <w:tcPr>
            <w:tcW w:w="107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0.78</w:t>
            </w: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1176"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Cndtnl2</w:t>
            </w:r>
          </w:p>
        </w:tc>
        <w:tc>
          <w:tcPr>
            <w:tcW w:w="803"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5.54</w:t>
            </w:r>
          </w:p>
        </w:tc>
        <w:tc>
          <w:tcPr>
            <w:tcW w:w="63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1.24</w:t>
            </w:r>
          </w:p>
        </w:tc>
        <w:tc>
          <w:tcPr>
            <w:tcW w:w="107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0.81</w:t>
            </w:r>
          </w:p>
        </w:tc>
        <w:tc>
          <w:tcPr>
            <w:tcW w:w="756" w:type="dxa"/>
            <w:vMerge/>
            <w:tcBorders>
              <w:top w:val="nil"/>
              <w:left w:val="nil"/>
              <w:bottom w:val="nil"/>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756" w:type="dxa"/>
            <w:vMerge/>
            <w:tcBorders>
              <w:top w:val="nil"/>
              <w:left w:val="nil"/>
              <w:bottom w:val="nil"/>
              <w:right w:val="nil"/>
            </w:tcBorders>
            <w:vAlign w:val="center"/>
          </w:tcPr>
          <w:p w:rsidR="00D31C1E" w:rsidRPr="00D31C1E" w:rsidRDefault="00D31C1E" w:rsidP="00D31C1E">
            <w:pPr>
              <w:spacing w:after="0" w:line="240" w:lineRule="auto"/>
              <w:rPr>
                <w:rFonts w:eastAsia="Times New Roman" w:cs="Times New Roman"/>
                <w:color w:val="000000"/>
                <w:szCs w:val="24"/>
              </w:rPr>
            </w:pPr>
          </w:p>
        </w:tc>
      </w:tr>
      <w:tr w:rsidR="00D31C1E" w:rsidRPr="00D31C1E">
        <w:trPr>
          <w:trHeight w:val="310"/>
          <w:jc w:val="center"/>
        </w:trPr>
        <w:tc>
          <w:tcPr>
            <w:tcW w:w="1510"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Inte</w:t>
            </w:r>
            <w:r w:rsidR="00C30EA8">
              <w:rPr>
                <w:rFonts w:eastAsia="Times New Roman" w:cs="Times New Roman"/>
                <w:i/>
                <w:iCs/>
                <w:color w:val="000000"/>
                <w:szCs w:val="24"/>
              </w:rPr>
              <w:t>r</w:t>
            </w:r>
            <w:r w:rsidRPr="00D31C1E">
              <w:rPr>
                <w:rFonts w:eastAsia="Times New Roman" w:cs="Times New Roman"/>
                <w:i/>
                <w:iCs/>
                <w:color w:val="000000"/>
                <w:szCs w:val="24"/>
              </w:rPr>
              <w:t>national3</w:t>
            </w:r>
          </w:p>
        </w:tc>
        <w:tc>
          <w:tcPr>
            <w:tcW w:w="96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5.80</w:t>
            </w:r>
          </w:p>
        </w:tc>
        <w:tc>
          <w:tcPr>
            <w:tcW w:w="63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1.18</w:t>
            </w:r>
          </w:p>
        </w:tc>
        <w:tc>
          <w:tcPr>
            <w:tcW w:w="107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0.83</w:t>
            </w: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1176"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Cndtnl3</w:t>
            </w:r>
          </w:p>
        </w:tc>
        <w:tc>
          <w:tcPr>
            <w:tcW w:w="803"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5.52</w:t>
            </w:r>
          </w:p>
        </w:tc>
        <w:tc>
          <w:tcPr>
            <w:tcW w:w="63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1.36</w:t>
            </w:r>
          </w:p>
        </w:tc>
        <w:tc>
          <w:tcPr>
            <w:tcW w:w="107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0.87</w:t>
            </w:r>
          </w:p>
        </w:tc>
        <w:tc>
          <w:tcPr>
            <w:tcW w:w="756" w:type="dxa"/>
            <w:vMerge/>
            <w:tcBorders>
              <w:top w:val="nil"/>
              <w:left w:val="nil"/>
              <w:bottom w:val="nil"/>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756" w:type="dxa"/>
            <w:vMerge/>
            <w:tcBorders>
              <w:top w:val="nil"/>
              <w:left w:val="nil"/>
              <w:bottom w:val="nil"/>
              <w:right w:val="nil"/>
            </w:tcBorders>
            <w:vAlign w:val="center"/>
          </w:tcPr>
          <w:p w:rsidR="00D31C1E" w:rsidRPr="00D31C1E" w:rsidRDefault="00D31C1E" w:rsidP="00D31C1E">
            <w:pPr>
              <w:spacing w:after="0" w:line="240" w:lineRule="auto"/>
              <w:rPr>
                <w:rFonts w:eastAsia="Times New Roman" w:cs="Times New Roman"/>
                <w:color w:val="000000"/>
                <w:szCs w:val="24"/>
              </w:rPr>
            </w:pPr>
          </w:p>
        </w:tc>
      </w:tr>
      <w:tr w:rsidR="00D31C1E" w:rsidRPr="00D31C1E">
        <w:trPr>
          <w:trHeight w:val="310"/>
          <w:jc w:val="center"/>
        </w:trPr>
        <w:tc>
          <w:tcPr>
            <w:tcW w:w="1510"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Inte</w:t>
            </w:r>
            <w:r w:rsidR="00C30EA8">
              <w:rPr>
                <w:rFonts w:eastAsia="Times New Roman" w:cs="Times New Roman"/>
                <w:i/>
                <w:iCs/>
                <w:color w:val="000000"/>
                <w:szCs w:val="24"/>
              </w:rPr>
              <w:t>r</w:t>
            </w:r>
            <w:r w:rsidRPr="00D31C1E">
              <w:rPr>
                <w:rFonts w:eastAsia="Times New Roman" w:cs="Times New Roman"/>
                <w:i/>
                <w:iCs/>
                <w:color w:val="000000"/>
                <w:szCs w:val="24"/>
              </w:rPr>
              <w:t>national4</w:t>
            </w:r>
          </w:p>
        </w:tc>
        <w:tc>
          <w:tcPr>
            <w:tcW w:w="96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5.36</w:t>
            </w:r>
          </w:p>
        </w:tc>
        <w:tc>
          <w:tcPr>
            <w:tcW w:w="63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1.47</w:t>
            </w:r>
          </w:p>
        </w:tc>
        <w:tc>
          <w:tcPr>
            <w:tcW w:w="107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0.70</w:t>
            </w: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756" w:type="dxa"/>
            <w:vMerge/>
            <w:tcBorders>
              <w:top w:val="nil"/>
              <w:left w:val="nil"/>
              <w:bottom w:val="single" w:sz="4" w:space="0" w:color="000000"/>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1176" w:type="dxa"/>
            <w:tcBorders>
              <w:top w:val="nil"/>
              <w:left w:val="nil"/>
              <w:bottom w:val="nil"/>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Cndtnl4</w:t>
            </w:r>
          </w:p>
        </w:tc>
        <w:tc>
          <w:tcPr>
            <w:tcW w:w="803"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5.21</w:t>
            </w:r>
          </w:p>
        </w:tc>
        <w:tc>
          <w:tcPr>
            <w:tcW w:w="636"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1.46</w:t>
            </w:r>
          </w:p>
        </w:tc>
        <w:tc>
          <w:tcPr>
            <w:tcW w:w="1070" w:type="dxa"/>
            <w:tcBorders>
              <w:top w:val="nil"/>
              <w:left w:val="nil"/>
              <w:bottom w:val="nil"/>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0.83</w:t>
            </w:r>
          </w:p>
        </w:tc>
        <w:tc>
          <w:tcPr>
            <w:tcW w:w="756" w:type="dxa"/>
            <w:vMerge/>
            <w:tcBorders>
              <w:top w:val="nil"/>
              <w:left w:val="nil"/>
              <w:bottom w:val="nil"/>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756" w:type="dxa"/>
            <w:vMerge/>
            <w:tcBorders>
              <w:top w:val="nil"/>
              <w:left w:val="nil"/>
              <w:bottom w:val="nil"/>
              <w:right w:val="nil"/>
            </w:tcBorders>
            <w:vAlign w:val="center"/>
          </w:tcPr>
          <w:p w:rsidR="00D31C1E" w:rsidRPr="00D31C1E" w:rsidRDefault="00D31C1E" w:rsidP="00D31C1E">
            <w:pPr>
              <w:spacing w:after="0" w:line="240" w:lineRule="auto"/>
              <w:rPr>
                <w:rFonts w:eastAsia="Times New Roman" w:cs="Times New Roman"/>
                <w:color w:val="000000"/>
                <w:szCs w:val="24"/>
              </w:rPr>
            </w:pPr>
          </w:p>
        </w:tc>
      </w:tr>
      <w:tr w:rsidR="00D31C1E" w:rsidRPr="00D31C1E">
        <w:trPr>
          <w:trHeight w:val="310"/>
          <w:jc w:val="center"/>
        </w:trPr>
        <w:tc>
          <w:tcPr>
            <w:tcW w:w="1510"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rPr>
                <w:rFonts w:eastAsia="Times New Roman" w:cs="Times New Roman"/>
                <w:i/>
                <w:iCs/>
                <w:color w:val="000000"/>
                <w:szCs w:val="24"/>
              </w:rPr>
            </w:pPr>
            <w:r w:rsidRPr="00D31C1E">
              <w:rPr>
                <w:rFonts w:eastAsia="Times New Roman" w:cs="Times New Roman"/>
                <w:i/>
                <w:iCs/>
                <w:color w:val="000000"/>
                <w:szCs w:val="24"/>
              </w:rPr>
              <w:t>Inte</w:t>
            </w:r>
            <w:r w:rsidR="00C30EA8">
              <w:rPr>
                <w:rFonts w:eastAsia="Times New Roman" w:cs="Times New Roman"/>
                <w:i/>
                <w:iCs/>
                <w:color w:val="000000"/>
                <w:szCs w:val="24"/>
              </w:rPr>
              <w:t>r</w:t>
            </w:r>
            <w:r w:rsidRPr="00D31C1E">
              <w:rPr>
                <w:rFonts w:eastAsia="Times New Roman" w:cs="Times New Roman"/>
                <w:i/>
                <w:iCs/>
                <w:color w:val="000000"/>
                <w:szCs w:val="24"/>
              </w:rPr>
              <w:t>national5</w:t>
            </w:r>
          </w:p>
        </w:tc>
        <w:tc>
          <w:tcPr>
            <w:tcW w:w="960"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4.57</w:t>
            </w:r>
          </w:p>
        </w:tc>
        <w:tc>
          <w:tcPr>
            <w:tcW w:w="636"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1.78</w:t>
            </w:r>
          </w:p>
        </w:tc>
        <w:tc>
          <w:tcPr>
            <w:tcW w:w="1070" w:type="dxa"/>
            <w:tcBorders>
              <w:top w:val="nil"/>
              <w:left w:val="nil"/>
              <w:bottom w:val="single" w:sz="4" w:space="0" w:color="auto"/>
              <w:right w:val="nil"/>
            </w:tcBorders>
            <w:shd w:val="clear" w:color="auto" w:fill="auto"/>
            <w:noWrap/>
            <w:vAlign w:val="center"/>
          </w:tcPr>
          <w:p w:rsidR="00D31C1E" w:rsidRPr="00D31C1E" w:rsidRDefault="00D31C1E" w:rsidP="00D31C1E">
            <w:pPr>
              <w:spacing w:after="0" w:line="240" w:lineRule="auto"/>
              <w:jc w:val="center"/>
              <w:rPr>
                <w:rFonts w:eastAsia="Times New Roman" w:cs="Times New Roman"/>
                <w:color w:val="000000"/>
                <w:szCs w:val="24"/>
              </w:rPr>
            </w:pPr>
            <w:r w:rsidRPr="00D31C1E">
              <w:rPr>
                <w:rFonts w:eastAsia="Times New Roman" w:cs="Times New Roman"/>
                <w:color w:val="000000"/>
                <w:szCs w:val="24"/>
              </w:rPr>
              <w:t>0.56</w:t>
            </w:r>
          </w:p>
        </w:tc>
        <w:tc>
          <w:tcPr>
            <w:tcW w:w="756" w:type="dxa"/>
            <w:vMerge/>
            <w:tcBorders>
              <w:top w:val="nil"/>
              <w:left w:val="nil"/>
              <w:bottom w:val="single" w:sz="4" w:space="0" w:color="auto"/>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756" w:type="dxa"/>
            <w:vMerge/>
            <w:tcBorders>
              <w:top w:val="nil"/>
              <w:left w:val="nil"/>
              <w:bottom w:val="single" w:sz="4" w:space="0" w:color="auto"/>
              <w:right w:val="nil"/>
            </w:tcBorders>
            <w:vAlign w:val="center"/>
          </w:tcPr>
          <w:p w:rsidR="00D31C1E" w:rsidRPr="00D31C1E" w:rsidRDefault="00D31C1E" w:rsidP="00D31C1E">
            <w:pPr>
              <w:spacing w:after="0" w:line="240" w:lineRule="auto"/>
              <w:rPr>
                <w:rFonts w:eastAsia="Times New Roman" w:cs="Times New Roman"/>
                <w:color w:val="000000"/>
                <w:szCs w:val="24"/>
              </w:rPr>
            </w:pPr>
          </w:p>
        </w:tc>
        <w:tc>
          <w:tcPr>
            <w:tcW w:w="1176" w:type="dxa"/>
            <w:tcBorders>
              <w:top w:val="nil"/>
              <w:left w:val="nil"/>
              <w:bottom w:val="single" w:sz="4" w:space="0" w:color="auto"/>
              <w:right w:val="nil"/>
            </w:tcBorders>
            <w:shd w:val="clear" w:color="auto" w:fill="auto"/>
            <w:noWrap/>
            <w:vAlign w:val="bottom"/>
          </w:tcPr>
          <w:p w:rsidR="00D31C1E" w:rsidRPr="00D31C1E" w:rsidRDefault="00D31C1E" w:rsidP="00D31C1E">
            <w:pPr>
              <w:spacing w:after="0" w:line="240" w:lineRule="auto"/>
              <w:rPr>
                <w:rFonts w:ascii="Calibri" w:eastAsia="Times New Roman" w:hAnsi="Calibri" w:cs="Times New Roman"/>
                <w:color w:val="000000"/>
              </w:rPr>
            </w:pPr>
            <w:r w:rsidRPr="00D31C1E">
              <w:rPr>
                <w:rFonts w:ascii="Calibri" w:eastAsia="Times New Roman" w:hAnsi="Calibri" w:cs="Times New Roman"/>
                <w:color w:val="000000"/>
                <w:sz w:val="22"/>
              </w:rPr>
              <w:t> </w:t>
            </w:r>
          </w:p>
        </w:tc>
        <w:tc>
          <w:tcPr>
            <w:tcW w:w="803" w:type="dxa"/>
            <w:tcBorders>
              <w:top w:val="nil"/>
              <w:left w:val="nil"/>
              <w:bottom w:val="single" w:sz="4" w:space="0" w:color="auto"/>
              <w:right w:val="nil"/>
            </w:tcBorders>
            <w:shd w:val="clear" w:color="auto" w:fill="auto"/>
            <w:noWrap/>
            <w:vAlign w:val="bottom"/>
          </w:tcPr>
          <w:p w:rsidR="00D31C1E" w:rsidRPr="00D31C1E" w:rsidRDefault="00D31C1E" w:rsidP="00D31C1E">
            <w:pPr>
              <w:spacing w:after="0" w:line="240" w:lineRule="auto"/>
              <w:rPr>
                <w:rFonts w:ascii="Calibri" w:eastAsia="Times New Roman" w:hAnsi="Calibri" w:cs="Times New Roman"/>
                <w:color w:val="000000"/>
              </w:rPr>
            </w:pPr>
            <w:r w:rsidRPr="00D31C1E">
              <w:rPr>
                <w:rFonts w:ascii="Calibri" w:eastAsia="Times New Roman" w:hAnsi="Calibri" w:cs="Times New Roman"/>
                <w:color w:val="000000"/>
                <w:sz w:val="22"/>
              </w:rPr>
              <w:t> </w:t>
            </w:r>
          </w:p>
        </w:tc>
        <w:tc>
          <w:tcPr>
            <w:tcW w:w="636" w:type="dxa"/>
            <w:tcBorders>
              <w:top w:val="nil"/>
              <w:left w:val="nil"/>
              <w:bottom w:val="single" w:sz="4" w:space="0" w:color="auto"/>
              <w:right w:val="nil"/>
            </w:tcBorders>
            <w:shd w:val="clear" w:color="auto" w:fill="auto"/>
            <w:noWrap/>
            <w:vAlign w:val="bottom"/>
          </w:tcPr>
          <w:p w:rsidR="00D31C1E" w:rsidRPr="00D31C1E" w:rsidRDefault="00D31C1E" w:rsidP="00D31C1E">
            <w:pPr>
              <w:spacing w:after="0" w:line="240" w:lineRule="auto"/>
              <w:rPr>
                <w:rFonts w:ascii="Calibri" w:eastAsia="Times New Roman" w:hAnsi="Calibri" w:cs="Times New Roman"/>
                <w:color w:val="000000"/>
              </w:rPr>
            </w:pPr>
            <w:r w:rsidRPr="00D31C1E">
              <w:rPr>
                <w:rFonts w:ascii="Calibri" w:eastAsia="Times New Roman" w:hAnsi="Calibri" w:cs="Times New Roman"/>
                <w:color w:val="000000"/>
                <w:sz w:val="22"/>
              </w:rPr>
              <w:t> </w:t>
            </w:r>
          </w:p>
        </w:tc>
        <w:tc>
          <w:tcPr>
            <w:tcW w:w="1070" w:type="dxa"/>
            <w:tcBorders>
              <w:top w:val="nil"/>
              <w:left w:val="nil"/>
              <w:bottom w:val="single" w:sz="4" w:space="0" w:color="auto"/>
              <w:right w:val="nil"/>
            </w:tcBorders>
            <w:shd w:val="clear" w:color="auto" w:fill="auto"/>
            <w:noWrap/>
            <w:vAlign w:val="bottom"/>
          </w:tcPr>
          <w:p w:rsidR="00D31C1E" w:rsidRPr="00D31C1E" w:rsidRDefault="00D31C1E" w:rsidP="00D31C1E">
            <w:pPr>
              <w:spacing w:after="0" w:line="240" w:lineRule="auto"/>
              <w:rPr>
                <w:rFonts w:ascii="Calibri" w:eastAsia="Times New Roman" w:hAnsi="Calibri" w:cs="Times New Roman"/>
                <w:color w:val="000000"/>
              </w:rPr>
            </w:pPr>
            <w:r w:rsidRPr="00D31C1E">
              <w:rPr>
                <w:rFonts w:ascii="Calibri" w:eastAsia="Times New Roman" w:hAnsi="Calibri" w:cs="Times New Roman"/>
                <w:color w:val="000000"/>
                <w:sz w:val="22"/>
              </w:rPr>
              <w:t> </w:t>
            </w:r>
          </w:p>
        </w:tc>
        <w:tc>
          <w:tcPr>
            <w:tcW w:w="756" w:type="dxa"/>
            <w:tcBorders>
              <w:top w:val="nil"/>
              <w:left w:val="nil"/>
              <w:bottom w:val="single" w:sz="4" w:space="0" w:color="auto"/>
              <w:right w:val="nil"/>
            </w:tcBorders>
            <w:shd w:val="clear" w:color="auto" w:fill="auto"/>
            <w:noWrap/>
            <w:vAlign w:val="bottom"/>
          </w:tcPr>
          <w:p w:rsidR="00D31C1E" w:rsidRPr="00D31C1E" w:rsidRDefault="00D31C1E" w:rsidP="00D31C1E">
            <w:pPr>
              <w:spacing w:after="0" w:line="240" w:lineRule="auto"/>
              <w:rPr>
                <w:rFonts w:ascii="Calibri" w:eastAsia="Times New Roman" w:hAnsi="Calibri" w:cs="Times New Roman"/>
                <w:color w:val="000000"/>
              </w:rPr>
            </w:pPr>
            <w:r w:rsidRPr="00D31C1E">
              <w:rPr>
                <w:rFonts w:ascii="Calibri" w:eastAsia="Times New Roman" w:hAnsi="Calibri" w:cs="Times New Roman"/>
                <w:color w:val="000000"/>
                <w:sz w:val="22"/>
              </w:rPr>
              <w:t> </w:t>
            </w:r>
          </w:p>
        </w:tc>
        <w:tc>
          <w:tcPr>
            <w:tcW w:w="756" w:type="dxa"/>
            <w:tcBorders>
              <w:top w:val="nil"/>
              <w:left w:val="nil"/>
              <w:bottom w:val="single" w:sz="4" w:space="0" w:color="auto"/>
              <w:right w:val="nil"/>
            </w:tcBorders>
            <w:shd w:val="clear" w:color="auto" w:fill="auto"/>
            <w:noWrap/>
            <w:vAlign w:val="bottom"/>
          </w:tcPr>
          <w:p w:rsidR="00D31C1E" w:rsidRPr="00D31C1E" w:rsidRDefault="00D31C1E" w:rsidP="00D31C1E">
            <w:pPr>
              <w:spacing w:after="0" w:line="240" w:lineRule="auto"/>
              <w:rPr>
                <w:rFonts w:ascii="Calibri" w:eastAsia="Times New Roman" w:hAnsi="Calibri" w:cs="Times New Roman"/>
                <w:color w:val="000000"/>
              </w:rPr>
            </w:pPr>
            <w:r w:rsidRPr="00D31C1E">
              <w:rPr>
                <w:rFonts w:ascii="Calibri" w:eastAsia="Times New Roman" w:hAnsi="Calibri" w:cs="Times New Roman"/>
                <w:color w:val="000000"/>
                <w:sz w:val="22"/>
              </w:rPr>
              <w:t> </w:t>
            </w:r>
          </w:p>
        </w:tc>
      </w:tr>
      <w:tr w:rsidR="00D31C1E" w:rsidRPr="00D31C1E">
        <w:trPr>
          <w:trHeight w:val="310"/>
          <w:jc w:val="center"/>
        </w:trPr>
        <w:tc>
          <w:tcPr>
            <w:tcW w:w="10885" w:type="dxa"/>
            <w:gridSpan w:val="12"/>
            <w:tcBorders>
              <w:top w:val="single" w:sz="4" w:space="0" w:color="auto"/>
              <w:left w:val="nil"/>
              <w:bottom w:val="single" w:sz="4" w:space="0" w:color="auto"/>
              <w:right w:val="nil"/>
            </w:tcBorders>
            <w:shd w:val="clear" w:color="auto" w:fill="auto"/>
            <w:noWrap/>
            <w:vAlign w:val="center"/>
          </w:tcPr>
          <w:p w:rsidR="00D31C1E" w:rsidRPr="00D31C1E" w:rsidRDefault="00D31C1E" w:rsidP="00377FCB">
            <w:pPr>
              <w:spacing w:after="0" w:line="240" w:lineRule="auto"/>
              <w:rPr>
                <w:rFonts w:ascii="Calibri" w:eastAsia="Times New Roman" w:hAnsi="Calibri" w:cs="Times New Roman"/>
                <w:color w:val="000000"/>
              </w:rPr>
            </w:pPr>
            <w:r w:rsidRPr="00D31C1E">
              <w:rPr>
                <w:sz w:val="18"/>
              </w:rPr>
              <w:t xml:space="preserve">Note: </w:t>
            </w:r>
            <w:r w:rsidR="00377FCB" w:rsidRPr="00D31C1E">
              <w:rPr>
                <w:sz w:val="18"/>
              </w:rPr>
              <w:t>S</w:t>
            </w:r>
            <w:r w:rsidR="00377FCB">
              <w:rPr>
                <w:sz w:val="18"/>
              </w:rPr>
              <w:t>D</w:t>
            </w:r>
            <w:r w:rsidRPr="00D31C1E">
              <w:rPr>
                <w:sz w:val="18"/>
              </w:rPr>
              <w:t>: standard deviation; CR: composite reliability; AVE: average variance extracted; IM: Institutional image; FV: functional value; SV: social value; EPV: epistemic value; INT: internationalization; CV: conditional value; MS: monetary sacrifice; NMS: non-monetary sacrifice; SAT: satisfaction; EMV: emotional value</w:t>
            </w:r>
          </w:p>
        </w:tc>
      </w:tr>
    </w:tbl>
    <w:p w:rsidR="00D31C1E" w:rsidRDefault="00D31C1E" w:rsidP="00D31C1E"/>
    <w:p w:rsidR="00AC77E7" w:rsidRPr="00B074F3" w:rsidRDefault="00B074F3" w:rsidP="00A022BD">
      <w:pPr>
        <w:pStyle w:val="Heading1"/>
      </w:pPr>
      <w:bookmarkStart w:id="7" w:name="_Toc447895944"/>
      <w:r w:rsidRPr="00B074F3">
        <w:t>THE EXTERNSHIP VALUE MODEL</w:t>
      </w:r>
      <w:bookmarkEnd w:id="7"/>
    </w:p>
    <w:p w:rsidR="00AC77E7" w:rsidRPr="00B074F3" w:rsidRDefault="00AC77E7" w:rsidP="00BA0E78">
      <w:pPr>
        <w:pStyle w:val="Heading2"/>
      </w:pPr>
      <w:bookmarkStart w:id="8" w:name="_Toc447895945"/>
      <w:r w:rsidRPr="00B074F3">
        <w:t>Measurement Model</w:t>
      </w:r>
      <w:bookmarkEnd w:id="8"/>
    </w:p>
    <w:p w:rsidR="00AC77E7" w:rsidRPr="00B074F3" w:rsidRDefault="00AC77E7" w:rsidP="00FE020C">
      <w:pPr>
        <w:ind w:firstLine="576"/>
        <w:rPr>
          <w:rFonts w:cs="Times New Roman"/>
          <w:szCs w:val="24"/>
        </w:rPr>
      </w:pPr>
      <w:r w:rsidRPr="00B074F3">
        <w:rPr>
          <w:rFonts w:cs="Times New Roman"/>
          <w:szCs w:val="24"/>
        </w:rPr>
        <w:t xml:space="preserve">The first step for measuring the proposed model includes presenting the results </w:t>
      </w:r>
      <w:r w:rsidR="00EC0F21" w:rsidRPr="00B074F3">
        <w:rPr>
          <w:rFonts w:cs="Times New Roman"/>
          <w:szCs w:val="24"/>
        </w:rPr>
        <w:t>of</w:t>
      </w:r>
      <w:r w:rsidRPr="00B074F3">
        <w:rPr>
          <w:rFonts w:cs="Times New Roman"/>
          <w:szCs w:val="24"/>
        </w:rPr>
        <w:t xml:space="preserve"> the outer model and </w:t>
      </w:r>
      <w:r w:rsidR="00701EFF">
        <w:rPr>
          <w:rFonts w:cs="Times New Roman"/>
          <w:szCs w:val="24"/>
        </w:rPr>
        <w:t>examining</w:t>
      </w:r>
      <w:r w:rsidR="00701EFF" w:rsidRPr="00B074F3">
        <w:rPr>
          <w:rFonts w:cs="Times New Roman"/>
          <w:szCs w:val="24"/>
        </w:rPr>
        <w:t xml:space="preserve"> </w:t>
      </w:r>
      <w:r w:rsidRPr="00B074F3">
        <w:rPr>
          <w:rFonts w:cs="Times New Roman"/>
          <w:szCs w:val="24"/>
        </w:rPr>
        <w:t xml:space="preserve">the reliability and validity of the measures utilized in this study. The current study is operationalized by </w:t>
      </w:r>
      <w:r w:rsidR="00EC0F21" w:rsidRPr="00B074F3">
        <w:rPr>
          <w:rFonts w:cs="Times New Roman"/>
          <w:szCs w:val="24"/>
        </w:rPr>
        <w:t>simultaneously</w:t>
      </w:r>
      <w:r w:rsidRPr="00B074F3">
        <w:rPr>
          <w:rFonts w:cs="Times New Roman"/>
          <w:szCs w:val="24"/>
        </w:rPr>
        <w:t xml:space="preserve"> considering formative and reflective models. Therefore, assessing the reliability and validity </w:t>
      </w:r>
      <w:r w:rsidR="004A329B">
        <w:rPr>
          <w:rFonts w:cs="Times New Roman"/>
          <w:szCs w:val="24"/>
        </w:rPr>
        <w:t xml:space="preserve">for the formative part of the model </w:t>
      </w:r>
      <w:r w:rsidRPr="00B074F3">
        <w:rPr>
          <w:rFonts w:cs="Times New Roman"/>
          <w:szCs w:val="24"/>
        </w:rPr>
        <w:t>is different</w:t>
      </w:r>
      <w:r w:rsidR="004A329B">
        <w:rPr>
          <w:rFonts w:cs="Times New Roman"/>
          <w:szCs w:val="24"/>
        </w:rPr>
        <w:t xml:space="preserve"> due to </w:t>
      </w:r>
      <w:r w:rsidR="00B0179B">
        <w:rPr>
          <w:rFonts w:cs="Times New Roman"/>
          <w:szCs w:val="24"/>
        </w:rPr>
        <w:t xml:space="preserve">lack of model fit indicators in the PLS estimation. Also, a formative construct unlike the reflective construct is not based on classical test theory. </w:t>
      </w:r>
      <w:r w:rsidR="009D4C20" w:rsidRPr="00B074F3">
        <w:rPr>
          <w:rFonts w:cs="Times New Roman"/>
          <w:szCs w:val="24"/>
        </w:rPr>
        <w:t xml:space="preserve">For </w:t>
      </w:r>
      <w:r w:rsidR="00EC0F21" w:rsidRPr="00B074F3">
        <w:rPr>
          <w:rFonts w:cs="Times New Roman"/>
          <w:szCs w:val="24"/>
        </w:rPr>
        <w:t>consistency</w:t>
      </w:r>
      <w:r w:rsidR="009D4C20" w:rsidRPr="00B074F3">
        <w:rPr>
          <w:rFonts w:cs="Times New Roman"/>
          <w:szCs w:val="24"/>
        </w:rPr>
        <w:t xml:space="preserve"> and meticulousness, we </w:t>
      </w:r>
      <w:r w:rsidRPr="00B074F3">
        <w:rPr>
          <w:rFonts w:cs="Times New Roman"/>
          <w:szCs w:val="24"/>
        </w:rPr>
        <w:lastRenderedPageBreak/>
        <w:t xml:space="preserve">first review the outer model for the reflective constructs and then the inner model for the formative constructs.  </w:t>
      </w:r>
    </w:p>
    <w:p w:rsidR="00AC77E7" w:rsidRPr="00B074F3" w:rsidRDefault="00AC77E7" w:rsidP="00A022BD">
      <w:pPr>
        <w:pStyle w:val="Heading2"/>
      </w:pPr>
      <w:bookmarkStart w:id="9" w:name="_Toc447895946"/>
      <w:r w:rsidRPr="00B074F3">
        <w:t>Outer Measurement Model (</w:t>
      </w:r>
      <w:r w:rsidR="00534184">
        <w:t>R</w:t>
      </w:r>
      <w:r w:rsidRPr="00B074F3">
        <w:t>eflective)</w:t>
      </w:r>
      <w:bookmarkEnd w:id="9"/>
    </w:p>
    <w:p w:rsidR="00AC77E7" w:rsidRPr="00B074F3" w:rsidRDefault="00AC77E7" w:rsidP="00FE020C">
      <w:pPr>
        <w:ind w:firstLine="576"/>
        <w:rPr>
          <w:rFonts w:cs="Times New Roman"/>
          <w:szCs w:val="24"/>
        </w:rPr>
      </w:pPr>
      <w:r w:rsidRPr="00B074F3">
        <w:rPr>
          <w:rFonts w:cs="Times New Roman"/>
          <w:szCs w:val="24"/>
        </w:rPr>
        <w:t xml:space="preserve">The assessment of a reflective construct </w:t>
      </w:r>
      <w:r w:rsidR="009D4C20" w:rsidRPr="00B074F3">
        <w:rPr>
          <w:rFonts w:cs="Times New Roman"/>
          <w:szCs w:val="24"/>
        </w:rPr>
        <w:t>encompasses</w:t>
      </w:r>
      <w:r w:rsidRPr="00B074F3">
        <w:rPr>
          <w:rFonts w:cs="Times New Roman"/>
          <w:szCs w:val="24"/>
        </w:rPr>
        <w:t xml:space="preserve"> testing the reliability, convergent validity, and discriminant validity of the model (see Hair et al., 2011). All the </w:t>
      </w:r>
      <w:r w:rsidR="00922292">
        <w:rPr>
          <w:rFonts w:cs="Times New Roman"/>
          <w:szCs w:val="24"/>
        </w:rPr>
        <w:t xml:space="preserve">reliability </w:t>
      </w:r>
      <w:r w:rsidRPr="00B074F3">
        <w:rPr>
          <w:rFonts w:cs="Times New Roman"/>
          <w:szCs w:val="24"/>
        </w:rPr>
        <w:t xml:space="preserve">measures are </w:t>
      </w:r>
      <w:r w:rsidR="00922292" w:rsidRPr="00B074F3">
        <w:rPr>
          <w:rFonts w:cs="Times New Roman"/>
          <w:szCs w:val="24"/>
        </w:rPr>
        <w:t>robust</w:t>
      </w:r>
      <w:r w:rsidR="00922292">
        <w:rPr>
          <w:rFonts w:cs="Times New Roman"/>
          <w:szCs w:val="24"/>
        </w:rPr>
        <w:t xml:space="preserve"> and </w:t>
      </w:r>
      <w:r w:rsidRPr="00B074F3">
        <w:rPr>
          <w:rFonts w:cs="Times New Roman"/>
          <w:szCs w:val="24"/>
        </w:rPr>
        <w:t xml:space="preserve">the </w:t>
      </w:r>
      <w:r w:rsidR="00EC0F21">
        <w:rPr>
          <w:rFonts w:cs="Times New Roman"/>
          <w:szCs w:val="24"/>
        </w:rPr>
        <w:t>composite reliabilities</w:t>
      </w:r>
      <w:r w:rsidRPr="00B074F3">
        <w:rPr>
          <w:rFonts w:cs="Times New Roman"/>
          <w:szCs w:val="24"/>
        </w:rPr>
        <w:t xml:space="preserve"> are above .70, </w:t>
      </w:r>
      <w:r w:rsidR="009D4C20" w:rsidRPr="00B074F3">
        <w:rPr>
          <w:rFonts w:cs="Times New Roman"/>
          <w:szCs w:val="24"/>
        </w:rPr>
        <w:t>except</w:t>
      </w:r>
      <w:r w:rsidRPr="00B074F3">
        <w:rPr>
          <w:rFonts w:cs="Times New Roman"/>
          <w:szCs w:val="24"/>
        </w:rPr>
        <w:t xml:space="preserve"> for the </w:t>
      </w:r>
      <w:r w:rsidR="009D4C20" w:rsidRPr="00B074F3">
        <w:rPr>
          <w:rFonts w:cs="Times New Roman"/>
          <w:szCs w:val="24"/>
        </w:rPr>
        <w:t>non</w:t>
      </w:r>
      <w:r w:rsidR="00EC0F21">
        <w:rPr>
          <w:rFonts w:cs="Times New Roman"/>
          <w:szCs w:val="24"/>
        </w:rPr>
        <w:t>-</w:t>
      </w:r>
      <w:r w:rsidR="009D4C20" w:rsidRPr="00B074F3">
        <w:rPr>
          <w:rFonts w:cs="Times New Roman"/>
          <w:szCs w:val="24"/>
        </w:rPr>
        <w:t xml:space="preserve">monetary </w:t>
      </w:r>
      <w:r w:rsidR="00EC0F21" w:rsidRPr="00B074F3">
        <w:rPr>
          <w:rFonts w:cs="Times New Roman"/>
          <w:szCs w:val="24"/>
        </w:rPr>
        <w:t>sacrifice</w:t>
      </w:r>
      <w:r w:rsidRPr="00B074F3">
        <w:rPr>
          <w:rFonts w:cs="Times New Roman"/>
          <w:szCs w:val="24"/>
        </w:rPr>
        <w:t xml:space="preserve"> with a .6</w:t>
      </w:r>
      <w:r w:rsidR="009D4C20" w:rsidRPr="00B074F3">
        <w:rPr>
          <w:rFonts w:cs="Times New Roman"/>
          <w:szCs w:val="24"/>
        </w:rPr>
        <w:t>55</w:t>
      </w:r>
      <w:r w:rsidR="00F56CB4">
        <w:rPr>
          <w:rFonts w:cs="Times New Roman"/>
          <w:szCs w:val="24"/>
        </w:rPr>
        <w:t>;</w:t>
      </w:r>
      <w:r w:rsidRPr="00B074F3">
        <w:rPr>
          <w:rFonts w:cs="Times New Roman"/>
          <w:szCs w:val="24"/>
        </w:rPr>
        <w:t xml:space="preserve"> however</w:t>
      </w:r>
      <w:r w:rsidR="00F56CB4">
        <w:rPr>
          <w:rFonts w:cs="Times New Roman"/>
          <w:szCs w:val="24"/>
        </w:rPr>
        <w:t>,</w:t>
      </w:r>
      <w:r w:rsidRPr="00B074F3">
        <w:rPr>
          <w:rFonts w:cs="Times New Roman"/>
          <w:szCs w:val="24"/>
        </w:rPr>
        <w:t xml:space="preserve"> this is above the .60</w:t>
      </w:r>
      <w:r w:rsidR="009D4C20" w:rsidRPr="00B074F3">
        <w:rPr>
          <w:rFonts w:cs="Times New Roman"/>
          <w:szCs w:val="24"/>
        </w:rPr>
        <w:t xml:space="preserve"> </w:t>
      </w:r>
      <w:r w:rsidRPr="00B074F3">
        <w:rPr>
          <w:rFonts w:cs="Times New Roman"/>
          <w:szCs w:val="24"/>
        </w:rPr>
        <w:t xml:space="preserve">cutoff suggested by </w:t>
      </w:r>
      <w:proofErr w:type="spellStart"/>
      <w:r w:rsidR="00291670">
        <w:rPr>
          <w:rFonts w:cs="Times New Roman"/>
          <w:szCs w:val="24"/>
        </w:rPr>
        <w:t>Fornell</w:t>
      </w:r>
      <w:proofErr w:type="spellEnd"/>
      <w:r w:rsidR="00291670">
        <w:rPr>
          <w:rFonts w:cs="Times New Roman"/>
          <w:szCs w:val="24"/>
        </w:rPr>
        <w:t xml:space="preserve"> and </w:t>
      </w:r>
      <w:proofErr w:type="spellStart"/>
      <w:r w:rsidR="00291670">
        <w:rPr>
          <w:rFonts w:cs="Times New Roman"/>
          <w:szCs w:val="24"/>
        </w:rPr>
        <w:t>Larcker</w:t>
      </w:r>
      <w:proofErr w:type="spellEnd"/>
      <w:r w:rsidR="00291670">
        <w:rPr>
          <w:rFonts w:cs="Times New Roman"/>
          <w:szCs w:val="24"/>
        </w:rPr>
        <w:t xml:space="preserve"> (</w:t>
      </w:r>
      <w:r w:rsidR="00291670" w:rsidRPr="00B074F3">
        <w:rPr>
          <w:rFonts w:cs="Times New Roman"/>
          <w:szCs w:val="24"/>
        </w:rPr>
        <w:t>1981</w:t>
      </w:r>
      <w:r w:rsidRPr="00B074F3">
        <w:rPr>
          <w:rFonts w:cs="Times New Roman"/>
          <w:szCs w:val="24"/>
        </w:rPr>
        <w:t xml:space="preserve">). In order to evaluate the convergent validity, </w:t>
      </w:r>
      <w:r w:rsidR="009D4C20" w:rsidRPr="00B074F3">
        <w:rPr>
          <w:rFonts w:cs="Times New Roman"/>
          <w:szCs w:val="24"/>
        </w:rPr>
        <w:t xml:space="preserve">and </w:t>
      </w:r>
      <w:r w:rsidRPr="00B074F3">
        <w:rPr>
          <w:rFonts w:cs="Times New Roman"/>
          <w:szCs w:val="24"/>
        </w:rPr>
        <w:t xml:space="preserve">following </w:t>
      </w:r>
      <w:proofErr w:type="spellStart"/>
      <w:r w:rsidRPr="00B074F3">
        <w:rPr>
          <w:rFonts w:cs="Times New Roman"/>
          <w:szCs w:val="24"/>
        </w:rPr>
        <w:t>Fornell</w:t>
      </w:r>
      <w:proofErr w:type="spellEnd"/>
      <w:r w:rsidRPr="00B074F3">
        <w:rPr>
          <w:rFonts w:cs="Times New Roman"/>
          <w:szCs w:val="24"/>
        </w:rPr>
        <w:t xml:space="preserve"> and </w:t>
      </w:r>
      <w:proofErr w:type="spellStart"/>
      <w:r w:rsidRPr="00B074F3">
        <w:rPr>
          <w:rFonts w:cs="Times New Roman"/>
          <w:szCs w:val="24"/>
        </w:rPr>
        <w:t>Larcker</w:t>
      </w:r>
      <w:proofErr w:type="spellEnd"/>
      <w:r w:rsidRPr="00B074F3">
        <w:rPr>
          <w:rFonts w:cs="Times New Roman"/>
          <w:szCs w:val="24"/>
        </w:rPr>
        <w:t xml:space="preserve"> (1981) guidelines, the </w:t>
      </w:r>
      <w:r w:rsidR="00EC0F21">
        <w:rPr>
          <w:rFonts w:cs="Times New Roman"/>
          <w:szCs w:val="24"/>
        </w:rPr>
        <w:t>average variance extracted (</w:t>
      </w:r>
      <w:r w:rsidRPr="00B074F3">
        <w:rPr>
          <w:rFonts w:cs="Times New Roman"/>
          <w:szCs w:val="24"/>
        </w:rPr>
        <w:t>AVE</w:t>
      </w:r>
      <w:r w:rsidR="00EC0F21">
        <w:rPr>
          <w:rFonts w:cs="Times New Roman"/>
          <w:szCs w:val="24"/>
        </w:rPr>
        <w:t>)</w:t>
      </w:r>
      <w:r w:rsidRPr="00B074F3">
        <w:rPr>
          <w:rFonts w:cs="Times New Roman"/>
          <w:szCs w:val="24"/>
        </w:rPr>
        <w:t xml:space="preserve"> for each construct was also calculated. The results support convergent validity and all constructs AVE’s exceed </w:t>
      </w:r>
      <w:r w:rsidR="009D4C20" w:rsidRPr="00B074F3">
        <w:rPr>
          <w:rFonts w:cs="Times New Roman"/>
          <w:szCs w:val="24"/>
        </w:rPr>
        <w:t xml:space="preserve">the threshold of </w:t>
      </w:r>
      <w:r w:rsidRPr="00B074F3">
        <w:rPr>
          <w:rFonts w:cs="Times New Roman"/>
          <w:szCs w:val="24"/>
        </w:rPr>
        <w:t>.50</w:t>
      </w:r>
      <w:r w:rsidR="009B3220">
        <w:rPr>
          <w:rFonts w:cs="Times New Roman"/>
          <w:szCs w:val="24"/>
        </w:rPr>
        <w:t xml:space="preserve"> (Table 2)</w:t>
      </w:r>
      <w:r w:rsidR="009D4C20" w:rsidRPr="00B074F3">
        <w:rPr>
          <w:rFonts w:cs="Times New Roman"/>
          <w:szCs w:val="24"/>
        </w:rPr>
        <w:t>.</w:t>
      </w:r>
    </w:p>
    <w:p w:rsidR="009D4C20" w:rsidRPr="00B074F3" w:rsidRDefault="00AC77E7" w:rsidP="00FE020C">
      <w:pPr>
        <w:ind w:firstLine="576"/>
        <w:rPr>
          <w:rFonts w:cs="Times New Roman"/>
          <w:szCs w:val="24"/>
        </w:rPr>
      </w:pPr>
      <w:r w:rsidRPr="00B074F3">
        <w:rPr>
          <w:rFonts w:cs="Times New Roman"/>
          <w:szCs w:val="24"/>
        </w:rPr>
        <w:t xml:space="preserve">The discriminant validity was also assessed following </w:t>
      </w:r>
      <w:proofErr w:type="spellStart"/>
      <w:r w:rsidRPr="00B074F3">
        <w:rPr>
          <w:rFonts w:cs="Times New Roman"/>
          <w:szCs w:val="24"/>
        </w:rPr>
        <w:t>Fornell</w:t>
      </w:r>
      <w:proofErr w:type="spellEnd"/>
      <w:r w:rsidRPr="00B074F3">
        <w:rPr>
          <w:rFonts w:cs="Times New Roman"/>
          <w:szCs w:val="24"/>
        </w:rPr>
        <w:t xml:space="preserve"> and </w:t>
      </w:r>
      <w:proofErr w:type="spellStart"/>
      <w:r w:rsidRPr="00B074F3">
        <w:rPr>
          <w:rFonts w:cs="Times New Roman"/>
          <w:szCs w:val="24"/>
        </w:rPr>
        <w:t>Larcker</w:t>
      </w:r>
      <w:proofErr w:type="spellEnd"/>
      <w:r w:rsidRPr="00B074F3">
        <w:rPr>
          <w:rFonts w:cs="Times New Roman"/>
          <w:szCs w:val="24"/>
        </w:rPr>
        <w:t xml:space="preserve"> (1981) guidelines</w:t>
      </w:r>
      <w:r w:rsidR="00E94EEF">
        <w:rPr>
          <w:rFonts w:cs="Times New Roman"/>
          <w:szCs w:val="24"/>
        </w:rPr>
        <w:t>;</w:t>
      </w:r>
      <w:r w:rsidRPr="00B074F3">
        <w:rPr>
          <w:rFonts w:cs="Times New Roman"/>
          <w:szCs w:val="24"/>
        </w:rPr>
        <w:t xml:space="preserve"> the overlap in variance</w:t>
      </w:r>
      <w:r w:rsidR="00922292">
        <w:rPr>
          <w:rFonts w:cs="Times New Roman"/>
          <w:szCs w:val="24"/>
        </w:rPr>
        <w:t xml:space="preserve"> was examined</w:t>
      </w:r>
      <w:r w:rsidRPr="00B074F3">
        <w:rPr>
          <w:rFonts w:cs="Times New Roman"/>
          <w:szCs w:val="24"/>
        </w:rPr>
        <w:t xml:space="preserve"> by comparing the AVE of each. Table </w:t>
      </w:r>
      <w:r w:rsidR="009B3220">
        <w:rPr>
          <w:rFonts w:cs="Times New Roman"/>
          <w:szCs w:val="24"/>
        </w:rPr>
        <w:t>3</w:t>
      </w:r>
      <w:r w:rsidR="009D4C20" w:rsidRPr="00B074F3">
        <w:rPr>
          <w:rFonts w:cs="Times New Roman"/>
          <w:szCs w:val="24"/>
        </w:rPr>
        <w:t xml:space="preserve"> </w:t>
      </w:r>
      <w:r w:rsidRPr="00B074F3">
        <w:rPr>
          <w:rFonts w:cs="Times New Roman"/>
          <w:szCs w:val="24"/>
        </w:rPr>
        <w:t>shows the correlations between constructs, where the diagonal elements are the square root of the AVEs (</w:t>
      </w:r>
      <w:r w:rsidRPr="00B074F3">
        <w:rPr>
          <w:rFonts w:eastAsia="Times New Roman" w:cs="Times New Roman"/>
          <w:color w:val="000000"/>
          <w:szCs w:val="24"/>
        </w:rPr>
        <w:t>SQRTAVE)</w:t>
      </w:r>
      <w:r w:rsidRPr="00B074F3">
        <w:rPr>
          <w:rFonts w:cs="Times New Roman"/>
          <w:szCs w:val="24"/>
        </w:rPr>
        <w:t xml:space="preserve">. The SQRTAVE </w:t>
      </w:r>
      <w:r w:rsidR="00EC0F21">
        <w:rPr>
          <w:rFonts w:cs="Times New Roman"/>
          <w:szCs w:val="24"/>
        </w:rPr>
        <w:t xml:space="preserve">of every specific construct </w:t>
      </w:r>
      <w:r w:rsidRPr="00B074F3">
        <w:rPr>
          <w:rFonts w:cs="Times New Roman"/>
          <w:szCs w:val="24"/>
        </w:rPr>
        <w:t xml:space="preserve">is </w:t>
      </w:r>
      <w:r w:rsidR="00D31C1E">
        <w:rPr>
          <w:rFonts w:cs="Times New Roman"/>
          <w:szCs w:val="24"/>
        </w:rPr>
        <w:t xml:space="preserve">greater </w:t>
      </w:r>
      <w:r w:rsidR="00D31C1E" w:rsidRPr="00B074F3">
        <w:rPr>
          <w:rFonts w:cs="Times New Roman"/>
          <w:szCs w:val="24"/>
        </w:rPr>
        <w:t>than</w:t>
      </w:r>
      <w:r w:rsidRPr="00B074F3">
        <w:rPr>
          <w:rFonts w:cs="Times New Roman"/>
          <w:szCs w:val="24"/>
        </w:rPr>
        <w:t xml:space="preserve"> its correlation </w:t>
      </w:r>
      <w:r w:rsidR="00922292">
        <w:rPr>
          <w:rFonts w:cs="Times New Roman"/>
          <w:szCs w:val="24"/>
        </w:rPr>
        <w:t>to</w:t>
      </w:r>
      <w:r w:rsidR="00922292" w:rsidRPr="00B074F3">
        <w:rPr>
          <w:rFonts w:cs="Times New Roman"/>
          <w:szCs w:val="24"/>
        </w:rPr>
        <w:t xml:space="preserve"> </w:t>
      </w:r>
      <w:r w:rsidR="00922292">
        <w:rPr>
          <w:rFonts w:cs="Times New Roman"/>
          <w:szCs w:val="24"/>
        </w:rPr>
        <w:t>all</w:t>
      </w:r>
      <w:r w:rsidR="00922292" w:rsidRPr="00B074F3">
        <w:rPr>
          <w:rFonts w:cs="Times New Roman"/>
          <w:szCs w:val="24"/>
        </w:rPr>
        <w:t xml:space="preserve"> </w:t>
      </w:r>
      <w:r w:rsidRPr="00B074F3">
        <w:rPr>
          <w:rFonts w:cs="Times New Roman"/>
          <w:szCs w:val="24"/>
        </w:rPr>
        <w:t>other construct</w:t>
      </w:r>
      <w:r w:rsidR="00922292">
        <w:rPr>
          <w:rFonts w:cs="Times New Roman"/>
          <w:szCs w:val="24"/>
        </w:rPr>
        <w:t>s</w:t>
      </w:r>
      <w:r w:rsidRPr="00B074F3">
        <w:rPr>
          <w:rFonts w:cs="Times New Roman"/>
          <w:szCs w:val="24"/>
        </w:rPr>
        <w:t xml:space="preserve">. This indicates that each construct </w:t>
      </w:r>
      <w:r w:rsidR="00922292">
        <w:rPr>
          <w:rFonts w:cs="Times New Roman"/>
          <w:szCs w:val="24"/>
        </w:rPr>
        <w:t>has</w:t>
      </w:r>
      <w:r w:rsidR="00922292" w:rsidRPr="00B074F3">
        <w:rPr>
          <w:rFonts w:cs="Times New Roman"/>
          <w:szCs w:val="24"/>
        </w:rPr>
        <w:t xml:space="preserve"> </w:t>
      </w:r>
      <w:r w:rsidRPr="00B074F3">
        <w:rPr>
          <w:rFonts w:cs="Times New Roman"/>
          <w:szCs w:val="24"/>
        </w:rPr>
        <w:t xml:space="preserve">more variance with its own indicators </w:t>
      </w:r>
      <w:r w:rsidR="004A21A3">
        <w:rPr>
          <w:rFonts w:cs="Times New Roman"/>
          <w:szCs w:val="24"/>
        </w:rPr>
        <w:t>than</w:t>
      </w:r>
      <w:r w:rsidR="004A21A3" w:rsidRPr="00B074F3">
        <w:rPr>
          <w:rFonts w:cs="Times New Roman"/>
          <w:szCs w:val="24"/>
        </w:rPr>
        <w:t xml:space="preserve"> </w:t>
      </w:r>
      <w:r w:rsidRPr="00B074F3">
        <w:rPr>
          <w:rFonts w:cs="Times New Roman"/>
          <w:szCs w:val="24"/>
        </w:rPr>
        <w:t>with others, thus demonstrating discriminant validity.</w:t>
      </w:r>
    </w:p>
    <w:p w:rsidR="009D4C20" w:rsidRPr="00B074F3" w:rsidRDefault="009D4C20" w:rsidP="009B3220">
      <w:pPr>
        <w:pStyle w:val="Caption"/>
      </w:pPr>
      <w:r w:rsidRPr="000453DF">
        <w:t xml:space="preserve">Table </w:t>
      </w:r>
      <w:r w:rsidR="00A72BED" w:rsidRPr="000453DF">
        <w:fldChar w:fldCharType="begin"/>
      </w:r>
      <w:r w:rsidR="00D450B7" w:rsidRPr="000453DF">
        <w:instrText xml:space="preserve"> SEQ Table \* ARABIC </w:instrText>
      </w:r>
      <w:r w:rsidR="00A72BED" w:rsidRPr="000453DF">
        <w:fldChar w:fldCharType="separate"/>
      </w:r>
      <w:r w:rsidR="00C36512">
        <w:rPr>
          <w:noProof/>
        </w:rPr>
        <w:t>3</w:t>
      </w:r>
      <w:r w:rsidR="00A72BED" w:rsidRPr="000453DF">
        <w:rPr>
          <w:noProof/>
        </w:rPr>
        <w:fldChar w:fldCharType="end"/>
      </w:r>
      <w:r w:rsidRPr="00B074F3">
        <w:t>. Discriminant validity of the constructs e correlations between constructs.</w:t>
      </w:r>
    </w:p>
    <w:tbl>
      <w:tblPr>
        <w:tblW w:w="9312" w:type="dxa"/>
        <w:tblLook w:val="04A0" w:firstRow="1" w:lastRow="0" w:firstColumn="1" w:lastColumn="0" w:noHBand="0" w:noVBand="1"/>
      </w:tblPr>
      <w:tblGrid>
        <w:gridCol w:w="1664"/>
        <w:gridCol w:w="2824"/>
        <w:gridCol w:w="2824"/>
        <w:gridCol w:w="2000"/>
      </w:tblGrid>
      <w:tr w:rsidR="009D4C20" w:rsidRPr="00B074F3">
        <w:trPr>
          <w:trHeight w:val="20"/>
        </w:trPr>
        <w:tc>
          <w:tcPr>
            <w:tcW w:w="1664" w:type="dxa"/>
            <w:tcBorders>
              <w:top w:val="single" w:sz="4" w:space="0" w:color="auto"/>
              <w:left w:val="nil"/>
              <w:bottom w:val="single" w:sz="4" w:space="0" w:color="auto"/>
              <w:right w:val="nil"/>
            </w:tcBorders>
            <w:shd w:val="clear" w:color="auto" w:fill="auto"/>
            <w:vAlign w:val="bottom"/>
          </w:tcPr>
          <w:p w:rsidR="009D4C20" w:rsidRPr="00B074F3" w:rsidRDefault="009D4C20" w:rsidP="00D31C1E">
            <w:pPr>
              <w:spacing w:after="0" w:line="240" w:lineRule="auto"/>
              <w:rPr>
                <w:rFonts w:eastAsia="Times New Roman" w:cs="Times New Roman"/>
                <w:color w:val="000000"/>
                <w:szCs w:val="24"/>
              </w:rPr>
            </w:pPr>
          </w:p>
        </w:tc>
        <w:tc>
          <w:tcPr>
            <w:tcW w:w="2824" w:type="dxa"/>
            <w:tcBorders>
              <w:top w:val="single" w:sz="4" w:space="0" w:color="auto"/>
              <w:left w:val="nil"/>
              <w:bottom w:val="single" w:sz="4" w:space="0" w:color="auto"/>
              <w:right w:val="nil"/>
            </w:tcBorders>
            <w:shd w:val="clear" w:color="auto" w:fill="auto"/>
            <w:vAlign w:val="bottom"/>
          </w:tcPr>
          <w:p w:rsidR="009D4C20" w:rsidRPr="00B074F3" w:rsidRDefault="009D4C20"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Value</w:t>
            </w:r>
          </w:p>
        </w:tc>
        <w:tc>
          <w:tcPr>
            <w:tcW w:w="2824" w:type="dxa"/>
            <w:tcBorders>
              <w:top w:val="single" w:sz="4" w:space="0" w:color="auto"/>
              <w:left w:val="nil"/>
              <w:bottom w:val="single" w:sz="4" w:space="0" w:color="auto"/>
              <w:right w:val="nil"/>
            </w:tcBorders>
            <w:shd w:val="clear" w:color="auto" w:fill="auto"/>
            <w:vAlign w:val="bottom"/>
          </w:tcPr>
          <w:p w:rsidR="009D4C20" w:rsidRPr="00B074F3" w:rsidRDefault="009D4C20"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Sat</w:t>
            </w:r>
            <w:r w:rsidR="00D31C1E">
              <w:rPr>
                <w:rFonts w:eastAsia="Times New Roman" w:cs="Times New Roman"/>
                <w:b/>
                <w:bCs/>
                <w:color w:val="000000"/>
                <w:szCs w:val="24"/>
              </w:rPr>
              <w:t>isfaction</w:t>
            </w:r>
          </w:p>
        </w:tc>
        <w:tc>
          <w:tcPr>
            <w:tcW w:w="2000" w:type="dxa"/>
            <w:tcBorders>
              <w:top w:val="single" w:sz="4" w:space="0" w:color="auto"/>
              <w:left w:val="nil"/>
              <w:bottom w:val="single" w:sz="4" w:space="0" w:color="auto"/>
              <w:right w:val="nil"/>
            </w:tcBorders>
            <w:shd w:val="clear" w:color="auto" w:fill="auto"/>
            <w:vAlign w:val="bottom"/>
          </w:tcPr>
          <w:p w:rsidR="009D4C20" w:rsidRPr="00B074F3" w:rsidRDefault="009D4C20"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Int</w:t>
            </w:r>
            <w:r w:rsidR="00D31C1E">
              <w:rPr>
                <w:rFonts w:eastAsia="Times New Roman" w:cs="Times New Roman"/>
                <w:b/>
                <w:bCs/>
                <w:color w:val="000000"/>
                <w:szCs w:val="24"/>
              </w:rPr>
              <w:t>entions</w:t>
            </w:r>
          </w:p>
        </w:tc>
      </w:tr>
      <w:tr w:rsidR="009D4C20" w:rsidRPr="00B074F3">
        <w:trPr>
          <w:trHeight w:val="20"/>
        </w:trPr>
        <w:tc>
          <w:tcPr>
            <w:tcW w:w="1664" w:type="dxa"/>
            <w:tcBorders>
              <w:top w:val="nil"/>
              <w:left w:val="nil"/>
              <w:bottom w:val="nil"/>
              <w:right w:val="nil"/>
            </w:tcBorders>
            <w:shd w:val="clear" w:color="auto" w:fill="auto"/>
            <w:vAlign w:val="center"/>
          </w:tcPr>
          <w:p w:rsidR="009D4C20" w:rsidRPr="00B074F3" w:rsidRDefault="009D4C20" w:rsidP="00D31C1E">
            <w:pPr>
              <w:spacing w:after="0" w:line="240" w:lineRule="auto"/>
              <w:rPr>
                <w:rFonts w:eastAsia="Times New Roman" w:cs="Times New Roman"/>
                <w:b/>
                <w:bCs/>
                <w:color w:val="000000"/>
                <w:szCs w:val="24"/>
              </w:rPr>
            </w:pPr>
            <w:r w:rsidRPr="00B074F3">
              <w:rPr>
                <w:rFonts w:eastAsia="Times New Roman" w:cs="Times New Roman"/>
                <w:b/>
                <w:bCs/>
                <w:color w:val="000000"/>
                <w:szCs w:val="24"/>
              </w:rPr>
              <w:t>Value</w:t>
            </w:r>
          </w:p>
        </w:tc>
        <w:tc>
          <w:tcPr>
            <w:tcW w:w="2824" w:type="dxa"/>
            <w:tcBorders>
              <w:top w:val="nil"/>
              <w:left w:val="nil"/>
              <w:bottom w:val="nil"/>
              <w:right w:val="nil"/>
            </w:tcBorders>
            <w:shd w:val="clear" w:color="auto" w:fill="auto"/>
            <w:noWrap/>
            <w:vAlign w:val="center"/>
          </w:tcPr>
          <w:p w:rsidR="009D4C20" w:rsidRPr="00B074F3" w:rsidRDefault="009D4C20"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0.000</w:t>
            </w:r>
          </w:p>
        </w:tc>
        <w:tc>
          <w:tcPr>
            <w:tcW w:w="2824" w:type="dxa"/>
            <w:tcBorders>
              <w:top w:val="nil"/>
              <w:left w:val="nil"/>
              <w:bottom w:val="nil"/>
              <w:right w:val="nil"/>
            </w:tcBorders>
            <w:shd w:val="clear" w:color="auto" w:fill="auto"/>
            <w:noWrap/>
            <w:vAlign w:val="center"/>
          </w:tcPr>
          <w:p w:rsidR="009D4C20" w:rsidRPr="00B074F3" w:rsidRDefault="009D4C20" w:rsidP="00D31C1E">
            <w:pPr>
              <w:spacing w:after="0" w:line="240" w:lineRule="auto"/>
              <w:jc w:val="center"/>
              <w:rPr>
                <w:rFonts w:eastAsia="Times New Roman" w:cs="Times New Roman"/>
                <w:b/>
                <w:bCs/>
                <w:color w:val="000000"/>
                <w:szCs w:val="24"/>
              </w:rPr>
            </w:pPr>
          </w:p>
        </w:tc>
        <w:tc>
          <w:tcPr>
            <w:tcW w:w="2000" w:type="dxa"/>
            <w:tcBorders>
              <w:top w:val="nil"/>
              <w:left w:val="nil"/>
              <w:bottom w:val="nil"/>
              <w:right w:val="nil"/>
            </w:tcBorders>
            <w:shd w:val="clear" w:color="auto" w:fill="auto"/>
            <w:noWrap/>
            <w:vAlign w:val="center"/>
          </w:tcPr>
          <w:p w:rsidR="009D4C20" w:rsidRPr="00B074F3" w:rsidRDefault="009D4C20" w:rsidP="00D31C1E">
            <w:pPr>
              <w:spacing w:after="0" w:line="240" w:lineRule="auto"/>
              <w:jc w:val="center"/>
              <w:rPr>
                <w:rFonts w:eastAsia="Times New Roman" w:cs="Times New Roman"/>
                <w:szCs w:val="24"/>
              </w:rPr>
            </w:pPr>
          </w:p>
        </w:tc>
      </w:tr>
      <w:tr w:rsidR="009D4C20" w:rsidRPr="00B074F3">
        <w:trPr>
          <w:trHeight w:val="20"/>
        </w:trPr>
        <w:tc>
          <w:tcPr>
            <w:tcW w:w="1664" w:type="dxa"/>
            <w:tcBorders>
              <w:top w:val="nil"/>
              <w:left w:val="nil"/>
              <w:bottom w:val="nil"/>
              <w:right w:val="nil"/>
            </w:tcBorders>
            <w:shd w:val="clear" w:color="auto" w:fill="auto"/>
            <w:vAlign w:val="center"/>
          </w:tcPr>
          <w:p w:rsidR="009D4C20" w:rsidRPr="00B074F3" w:rsidRDefault="009D4C20" w:rsidP="00D31C1E">
            <w:pPr>
              <w:spacing w:after="0" w:line="240" w:lineRule="auto"/>
              <w:rPr>
                <w:rFonts w:eastAsia="Times New Roman" w:cs="Times New Roman"/>
                <w:b/>
                <w:bCs/>
                <w:color w:val="000000"/>
                <w:szCs w:val="24"/>
              </w:rPr>
            </w:pPr>
            <w:r w:rsidRPr="00B074F3">
              <w:rPr>
                <w:rFonts w:eastAsia="Times New Roman" w:cs="Times New Roman"/>
                <w:b/>
                <w:bCs/>
                <w:color w:val="000000"/>
                <w:szCs w:val="24"/>
              </w:rPr>
              <w:t>Sat</w:t>
            </w:r>
            <w:r w:rsidR="00302962">
              <w:rPr>
                <w:rFonts w:eastAsia="Times New Roman" w:cs="Times New Roman"/>
                <w:b/>
                <w:bCs/>
                <w:color w:val="000000"/>
                <w:szCs w:val="24"/>
              </w:rPr>
              <w:t>isfaction</w:t>
            </w:r>
          </w:p>
        </w:tc>
        <w:tc>
          <w:tcPr>
            <w:tcW w:w="2824" w:type="dxa"/>
            <w:tcBorders>
              <w:top w:val="nil"/>
              <w:left w:val="nil"/>
              <w:bottom w:val="nil"/>
              <w:right w:val="nil"/>
            </w:tcBorders>
            <w:shd w:val="clear" w:color="auto" w:fill="auto"/>
            <w:noWrap/>
            <w:vAlign w:val="center"/>
          </w:tcPr>
          <w:p w:rsidR="009D4C20" w:rsidRPr="00B074F3" w:rsidRDefault="009D4C20"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0.703</w:t>
            </w:r>
          </w:p>
        </w:tc>
        <w:tc>
          <w:tcPr>
            <w:tcW w:w="2824" w:type="dxa"/>
            <w:tcBorders>
              <w:top w:val="nil"/>
              <w:left w:val="nil"/>
              <w:bottom w:val="nil"/>
              <w:right w:val="nil"/>
            </w:tcBorders>
            <w:shd w:val="clear" w:color="auto" w:fill="auto"/>
            <w:noWrap/>
            <w:vAlign w:val="center"/>
          </w:tcPr>
          <w:p w:rsidR="009D4C20" w:rsidRPr="00B074F3" w:rsidRDefault="009D4C20"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0.878</w:t>
            </w:r>
          </w:p>
        </w:tc>
        <w:tc>
          <w:tcPr>
            <w:tcW w:w="2000" w:type="dxa"/>
            <w:tcBorders>
              <w:top w:val="nil"/>
              <w:left w:val="nil"/>
              <w:bottom w:val="nil"/>
              <w:right w:val="nil"/>
            </w:tcBorders>
            <w:shd w:val="clear" w:color="auto" w:fill="auto"/>
            <w:noWrap/>
            <w:vAlign w:val="center"/>
          </w:tcPr>
          <w:p w:rsidR="009D4C20" w:rsidRPr="00B074F3" w:rsidRDefault="009D4C20" w:rsidP="00D31C1E">
            <w:pPr>
              <w:spacing w:after="0" w:line="240" w:lineRule="auto"/>
              <w:jc w:val="center"/>
              <w:rPr>
                <w:rFonts w:eastAsia="Times New Roman" w:cs="Times New Roman"/>
                <w:b/>
                <w:bCs/>
                <w:color w:val="000000"/>
                <w:szCs w:val="24"/>
              </w:rPr>
            </w:pPr>
          </w:p>
        </w:tc>
      </w:tr>
      <w:tr w:rsidR="009D4C20" w:rsidRPr="00B074F3">
        <w:trPr>
          <w:trHeight w:val="20"/>
        </w:trPr>
        <w:tc>
          <w:tcPr>
            <w:tcW w:w="1664" w:type="dxa"/>
            <w:tcBorders>
              <w:top w:val="nil"/>
              <w:left w:val="nil"/>
              <w:bottom w:val="single" w:sz="4" w:space="0" w:color="auto"/>
              <w:right w:val="nil"/>
            </w:tcBorders>
            <w:shd w:val="clear" w:color="auto" w:fill="auto"/>
            <w:vAlign w:val="center"/>
          </w:tcPr>
          <w:p w:rsidR="009D4C20" w:rsidRPr="00B074F3" w:rsidRDefault="009D4C20" w:rsidP="00D31C1E">
            <w:pPr>
              <w:spacing w:after="0" w:line="240" w:lineRule="auto"/>
              <w:rPr>
                <w:rFonts w:eastAsia="Times New Roman" w:cs="Times New Roman"/>
                <w:b/>
                <w:bCs/>
                <w:color w:val="000000"/>
                <w:szCs w:val="24"/>
              </w:rPr>
            </w:pPr>
            <w:r w:rsidRPr="00B074F3">
              <w:rPr>
                <w:rFonts w:eastAsia="Times New Roman" w:cs="Times New Roman"/>
                <w:b/>
                <w:bCs/>
                <w:color w:val="000000"/>
                <w:szCs w:val="24"/>
              </w:rPr>
              <w:t>Int</w:t>
            </w:r>
            <w:r w:rsidR="00302962">
              <w:rPr>
                <w:rFonts w:eastAsia="Times New Roman" w:cs="Times New Roman"/>
                <w:b/>
                <w:bCs/>
                <w:color w:val="000000"/>
                <w:szCs w:val="24"/>
              </w:rPr>
              <w:t>entions</w:t>
            </w:r>
          </w:p>
        </w:tc>
        <w:tc>
          <w:tcPr>
            <w:tcW w:w="2824" w:type="dxa"/>
            <w:tcBorders>
              <w:top w:val="nil"/>
              <w:left w:val="nil"/>
              <w:bottom w:val="single" w:sz="4" w:space="0" w:color="auto"/>
              <w:right w:val="nil"/>
            </w:tcBorders>
            <w:shd w:val="clear" w:color="auto" w:fill="auto"/>
            <w:noWrap/>
            <w:vAlign w:val="center"/>
          </w:tcPr>
          <w:p w:rsidR="009D4C20" w:rsidRPr="00B074F3" w:rsidRDefault="009D4C20"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0.444</w:t>
            </w:r>
          </w:p>
        </w:tc>
        <w:tc>
          <w:tcPr>
            <w:tcW w:w="2824" w:type="dxa"/>
            <w:tcBorders>
              <w:top w:val="nil"/>
              <w:left w:val="nil"/>
              <w:bottom w:val="single" w:sz="4" w:space="0" w:color="auto"/>
              <w:right w:val="nil"/>
            </w:tcBorders>
            <w:shd w:val="clear" w:color="auto" w:fill="auto"/>
            <w:noWrap/>
            <w:vAlign w:val="center"/>
          </w:tcPr>
          <w:p w:rsidR="009D4C20" w:rsidRPr="00B074F3" w:rsidRDefault="009D4C20"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0.368</w:t>
            </w:r>
          </w:p>
        </w:tc>
        <w:tc>
          <w:tcPr>
            <w:tcW w:w="2000" w:type="dxa"/>
            <w:tcBorders>
              <w:top w:val="nil"/>
              <w:left w:val="nil"/>
              <w:bottom w:val="single" w:sz="4" w:space="0" w:color="auto"/>
              <w:right w:val="nil"/>
            </w:tcBorders>
            <w:shd w:val="clear" w:color="auto" w:fill="auto"/>
            <w:noWrap/>
            <w:vAlign w:val="center"/>
          </w:tcPr>
          <w:p w:rsidR="009D4C20" w:rsidRPr="00B074F3" w:rsidRDefault="009D4C20"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0.761</w:t>
            </w:r>
          </w:p>
        </w:tc>
      </w:tr>
      <w:tr w:rsidR="009D4C20" w:rsidRPr="00B074F3">
        <w:trPr>
          <w:trHeight w:val="20"/>
        </w:trPr>
        <w:tc>
          <w:tcPr>
            <w:tcW w:w="9312" w:type="dxa"/>
            <w:gridSpan w:val="4"/>
            <w:tcBorders>
              <w:top w:val="single" w:sz="4" w:space="0" w:color="auto"/>
              <w:left w:val="nil"/>
              <w:bottom w:val="single" w:sz="4" w:space="0" w:color="auto"/>
              <w:right w:val="nil"/>
            </w:tcBorders>
            <w:shd w:val="clear" w:color="auto" w:fill="auto"/>
            <w:vAlign w:val="center"/>
          </w:tcPr>
          <w:p w:rsidR="009D4C20" w:rsidRPr="00D31C1E" w:rsidRDefault="00D31C1E" w:rsidP="00D31C1E">
            <w:pPr>
              <w:spacing w:after="0" w:line="240" w:lineRule="auto"/>
              <w:rPr>
                <w:rFonts w:eastAsia="Times New Roman" w:cs="Times New Roman"/>
                <w:b/>
                <w:bCs/>
                <w:color w:val="000000"/>
                <w:sz w:val="18"/>
                <w:szCs w:val="18"/>
              </w:rPr>
            </w:pPr>
            <w:r w:rsidRPr="00D31C1E">
              <w:rPr>
                <w:rFonts w:eastAsia="Times New Roman" w:cs="Times New Roman"/>
                <w:color w:val="000000"/>
                <w:sz w:val="18"/>
                <w:szCs w:val="18"/>
              </w:rPr>
              <w:t xml:space="preserve">Note: </w:t>
            </w:r>
            <w:r w:rsidR="009D4C20" w:rsidRPr="00D31C1E">
              <w:rPr>
                <w:rFonts w:eastAsia="Times New Roman" w:cs="Times New Roman"/>
                <w:color w:val="000000"/>
                <w:sz w:val="18"/>
                <w:szCs w:val="18"/>
              </w:rPr>
              <w:t xml:space="preserve">The </w:t>
            </w:r>
            <w:r w:rsidR="00C14C4A">
              <w:rPr>
                <w:rFonts w:eastAsia="Times New Roman" w:cs="Times New Roman"/>
                <w:color w:val="000000"/>
                <w:sz w:val="18"/>
                <w:szCs w:val="18"/>
              </w:rPr>
              <w:t>diagonal bold numbers represent</w:t>
            </w:r>
            <w:r w:rsidR="009D4C20" w:rsidRPr="00D31C1E">
              <w:rPr>
                <w:rFonts w:eastAsia="Times New Roman" w:cs="Times New Roman"/>
                <w:color w:val="000000"/>
                <w:sz w:val="18"/>
                <w:szCs w:val="18"/>
              </w:rPr>
              <w:t xml:space="preserve"> square roots of AVEs, The 3</w:t>
            </w:r>
            <w:r w:rsidR="009D4C20" w:rsidRPr="00D31C1E">
              <w:rPr>
                <w:rFonts w:eastAsia="Times New Roman" w:cs="Times New Roman"/>
                <w:color w:val="000000"/>
                <w:sz w:val="18"/>
                <w:szCs w:val="18"/>
                <w:vertAlign w:val="superscript"/>
              </w:rPr>
              <w:t>rd</w:t>
            </w:r>
            <w:r w:rsidR="009D4C20" w:rsidRPr="00D31C1E">
              <w:rPr>
                <w:rFonts w:eastAsia="Times New Roman" w:cs="Times New Roman"/>
                <w:color w:val="000000"/>
                <w:sz w:val="18"/>
                <w:szCs w:val="18"/>
              </w:rPr>
              <w:t xml:space="preserve"> order construct of Value is formative and hence no square roots of AVE</w:t>
            </w:r>
          </w:p>
        </w:tc>
      </w:tr>
    </w:tbl>
    <w:p w:rsidR="009D4C20" w:rsidRPr="00B074F3" w:rsidRDefault="009D4C20" w:rsidP="00FE020C">
      <w:pPr>
        <w:ind w:firstLine="576"/>
        <w:rPr>
          <w:rFonts w:cs="Times New Roman"/>
          <w:szCs w:val="24"/>
        </w:rPr>
      </w:pPr>
    </w:p>
    <w:p w:rsidR="009D4C20" w:rsidRPr="00B074F3" w:rsidRDefault="009D4C20" w:rsidP="00A022BD">
      <w:pPr>
        <w:pStyle w:val="Heading2"/>
      </w:pPr>
      <w:bookmarkStart w:id="10" w:name="_Toc447895947"/>
      <w:r w:rsidRPr="00B074F3">
        <w:t>Inner Measurement Model (</w:t>
      </w:r>
      <w:r w:rsidR="00513AD8">
        <w:t>F</w:t>
      </w:r>
      <w:r w:rsidRPr="00B074F3">
        <w:t>ormative)</w:t>
      </w:r>
      <w:bookmarkEnd w:id="10"/>
    </w:p>
    <w:p w:rsidR="009D4C20" w:rsidRPr="00B074F3" w:rsidRDefault="009D4C20" w:rsidP="00FE020C">
      <w:pPr>
        <w:ind w:firstLine="576"/>
        <w:rPr>
          <w:rFonts w:cs="Times New Roman"/>
          <w:szCs w:val="24"/>
        </w:rPr>
      </w:pPr>
      <w:r w:rsidRPr="00B074F3">
        <w:rPr>
          <w:rFonts w:cs="Times New Roman"/>
          <w:szCs w:val="24"/>
        </w:rPr>
        <w:t xml:space="preserve">The formative construct presented </w:t>
      </w:r>
      <w:r w:rsidRPr="009B3220">
        <w:rPr>
          <w:rFonts w:cs="Times New Roman"/>
          <w:szCs w:val="24"/>
        </w:rPr>
        <w:t xml:space="preserve">in Figure </w:t>
      </w:r>
      <w:r w:rsidR="002F70DC">
        <w:rPr>
          <w:rFonts w:cs="Times New Roman"/>
          <w:szCs w:val="24"/>
        </w:rPr>
        <w:t>3</w:t>
      </w:r>
      <w:r w:rsidRPr="009B3220">
        <w:rPr>
          <w:rFonts w:cs="Times New Roman"/>
          <w:szCs w:val="24"/>
        </w:rPr>
        <w:t xml:space="preserve"> –</w:t>
      </w:r>
      <w:r w:rsidR="00D925EC" w:rsidRPr="009B3220">
        <w:rPr>
          <w:rFonts w:cs="Times New Roman"/>
          <w:szCs w:val="24"/>
        </w:rPr>
        <w:t xml:space="preserve"> </w:t>
      </w:r>
      <w:r w:rsidRPr="009B3220">
        <w:rPr>
          <w:rFonts w:cs="Times New Roman"/>
          <w:szCs w:val="24"/>
        </w:rPr>
        <w:t xml:space="preserve">Give </w:t>
      </w:r>
      <w:r w:rsidR="002F70DC">
        <w:rPr>
          <w:rFonts w:cs="Times New Roman"/>
          <w:szCs w:val="24"/>
        </w:rPr>
        <w:t xml:space="preserve">and </w:t>
      </w:r>
      <w:r w:rsidRPr="009B3220">
        <w:rPr>
          <w:rFonts w:cs="Times New Roman"/>
          <w:szCs w:val="24"/>
        </w:rPr>
        <w:t>Get Dimensions</w:t>
      </w:r>
      <w:r w:rsidR="0086088D" w:rsidRPr="009B3220">
        <w:rPr>
          <w:rFonts w:cs="Times New Roman"/>
          <w:szCs w:val="24"/>
        </w:rPr>
        <w:t xml:space="preserve"> – are </w:t>
      </w:r>
      <w:r w:rsidR="00026B73">
        <w:rPr>
          <w:rFonts w:cs="Times New Roman"/>
          <w:szCs w:val="24"/>
        </w:rPr>
        <w:t>second-</w:t>
      </w:r>
      <w:r w:rsidRPr="009B3220">
        <w:rPr>
          <w:rFonts w:cs="Times New Roman"/>
          <w:szCs w:val="24"/>
        </w:rPr>
        <w:t>order constr</w:t>
      </w:r>
      <w:r w:rsidR="00026B73">
        <w:rPr>
          <w:rFonts w:cs="Times New Roman"/>
          <w:szCs w:val="24"/>
        </w:rPr>
        <w:t>ucts. The weights of the second-</w:t>
      </w:r>
      <w:r w:rsidRPr="009B3220">
        <w:rPr>
          <w:rFonts w:cs="Times New Roman"/>
          <w:szCs w:val="24"/>
        </w:rPr>
        <w:t xml:space="preserve">order constructs and their significance were examined (see Table </w:t>
      </w:r>
      <w:r w:rsidR="009B3220" w:rsidRPr="009B3220">
        <w:rPr>
          <w:rFonts w:cs="Times New Roman"/>
          <w:szCs w:val="24"/>
        </w:rPr>
        <w:t>4</w:t>
      </w:r>
      <w:r w:rsidR="00C628AE">
        <w:rPr>
          <w:rFonts w:cs="Times New Roman"/>
          <w:szCs w:val="24"/>
        </w:rPr>
        <w:t>) to assess if each first-</w:t>
      </w:r>
      <w:r w:rsidRPr="009B3220">
        <w:rPr>
          <w:rFonts w:cs="Times New Roman"/>
          <w:szCs w:val="24"/>
        </w:rPr>
        <w:t>order construct (Monetary Sacrifice, Non-Monetary Sacrifice, Institutional Image, Functional Value, Social Value, Epistemic Value, Emotional Value, Conditional Value)</w:t>
      </w:r>
      <w:r w:rsidR="00C628AE">
        <w:rPr>
          <w:rFonts w:cs="Times New Roman"/>
          <w:szCs w:val="24"/>
        </w:rPr>
        <w:t xml:space="preserve"> contributes to form the second-</w:t>
      </w:r>
      <w:r w:rsidRPr="009B3220">
        <w:rPr>
          <w:rFonts w:cs="Times New Roman"/>
          <w:szCs w:val="24"/>
        </w:rPr>
        <w:t xml:space="preserve">order constructs (Give Dimension and Get </w:t>
      </w:r>
      <w:r w:rsidR="00C628AE">
        <w:rPr>
          <w:rFonts w:cs="Times New Roman"/>
          <w:szCs w:val="24"/>
        </w:rPr>
        <w:t>C</w:t>
      </w:r>
      <w:r w:rsidR="00EC0F21" w:rsidRPr="009B3220">
        <w:rPr>
          <w:rFonts w:cs="Times New Roman"/>
          <w:szCs w:val="24"/>
        </w:rPr>
        <w:t>omponents</w:t>
      </w:r>
      <w:r w:rsidRPr="009B3220">
        <w:rPr>
          <w:rFonts w:cs="Times New Roman"/>
          <w:szCs w:val="24"/>
        </w:rPr>
        <w:t xml:space="preserve">).  All the weights in Table </w:t>
      </w:r>
      <w:r w:rsidR="009B3220" w:rsidRPr="009B3220">
        <w:rPr>
          <w:rFonts w:cs="Times New Roman"/>
          <w:szCs w:val="24"/>
        </w:rPr>
        <w:t xml:space="preserve">4 </w:t>
      </w:r>
      <w:r w:rsidRPr="009B3220">
        <w:rPr>
          <w:rFonts w:cs="Times New Roman"/>
          <w:szCs w:val="24"/>
        </w:rPr>
        <w:t>are significant</w:t>
      </w:r>
      <w:r w:rsidRPr="00B074F3">
        <w:rPr>
          <w:rFonts w:cs="Times New Roman"/>
          <w:szCs w:val="24"/>
        </w:rPr>
        <w:t xml:space="preserve">, higher than .10, and consistent with </w:t>
      </w:r>
      <w:r w:rsidRPr="00B074F3">
        <w:rPr>
          <w:rFonts w:cs="Times New Roman"/>
          <w:szCs w:val="24"/>
        </w:rPr>
        <w:lastRenderedPageBreak/>
        <w:t xml:space="preserve">the underlying theoretical background. </w:t>
      </w:r>
      <w:r w:rsidR="0049542C" w:rsidRPr="00B074F3">
        <w:rPr>
          <w:rFonts w:cs="Times New Roman"/>
          <w:szCs w:val="24"/>
        </w:rPr>
        <w:t xml:space="preserve">The only </w:t>
      </w:r>
      <w:r w:rsidR="00EC0F21" w:rsidRPr="00B074F3">
        <w:rPr>
          <w:rFonts w:cs="Times New Roman"/>
          <w:szCs w:val="24"/>
        </w:rPr>
        <w:t>exception</w:t>
      </w:r>
      <w:r w:rsidR="0049542C" w:rsidRPr="00B074F3">
        <w:rPr>
          <w:rFonts w:cs="Times New Roman"/>
          <w:szCs w:val="24"/>
        </w:rPr>
        <w:t xml:space="preserve"> is the “</w:t>
      </w:r>
      <w:r w:rsidR="00EC0F21" w:rsidRPr="00B074F3">
        <w:rPr>
          <w:rFonts w:cs="Times New Roman"/>
          <w:szCs w:val="24"/>
        </w:rPr>
        <w:t>give</w:t>
      </w:r>
      <w:r w:rsidR="00E154D0">
        <w:rPr>
          <w:rFonts w:cs="Times New Roman"/>
          <w:szCs w:val="24"/>
        </w:rPr>
        <w:t>”</w:t>
      </w:r>
      <w:r w:rsidR="0049542C" w:rsidRPr="00B074F3">
        <w:rPr>
          <w:rFonts w:cs="Times New Roman"/>
          <w:szCs w:val="24"/>
        </w:rPr>
        <w:t xml:space="preserve"> </w:t>
      </w:r>
      <w:r w:rsidR="00EC0F21">
        <w:rPr>
          <w:rFonts w:cs="Times New Roman"/>
          <w:szCs w:val="24"/>
        </w:rPr>
        <w:t>component</w:t>
      </w:r>
      <w:r w:rsidR="00E154D0">
        <w:rPr>
          <w:rFonts w:cs="Times New Roman"/>
          <w:szCs w:val="24"/>
        </w:rPr>
        <w:t>,</w:t>
      </w:r>
      <w:r w:rsidR="0049542C" w:rsidRPr="00B074F3">
        <w:rPr>
          <w:rFonts w:cs="Times New Roman"/>
          <w:szCs w:val="24"/>
        </w:rPr>
        <w:t xml:space="preserve"> which is not significant.</w:t>
      </w:r>
    </w:p>
    <w:p w:rsidR="009D4C20" w:rsidRDefault="009D4C20" w:rsidP="00FE020C">
      <w:pPr>
        <w:rPr>
          <w:rFonts w:cs="Times New Roman"/>
          <w:szCs w:val="24"/>
        </w:rPr>
      </w:pPr>
      <w:r w:rsidRPr="00B074F3">
        <w:rPr>
          <w:rFonts w:cs="Times New Roman"/>
          <w:szCs w:val="24"/>
        </w:rPr>
        <w:t xml:space="preserve">The last important criterion for assessing validity of the model is to examine </w:t>
      </w:r>
      <w:proofErr w:type="spellStart"/>
      <w:r w:rsidR="00EC0F21" w:rsidRPr="00B074F3">
        <w:rPr>
          <w:rFonts w:cs="Times New Roman"/>
          <w:szCs w:val="24"/>
        </w:rPr>
        <w:t>multicollinearity</w:t>
      </w:r>
      <w:proofErr w:type="spellEnd"/>
      <w:r w:rsidRPr="00B074F3">
        <w:rPr>
          <w:rFonts w:cs="Times New Roman"/>
          <w:szCs w:val="24"/>
        </w:rPr>
        <w:t xml:space="preserve">. The results in </w:t>
      </w:r>
      <w:r w:rsidR="0012191C">
        <w:rPr>
          <w:rFonts w:cs="Times New Roman"/>
          <w:szCs w:val="24"/>
        </w:rPr>
        <w:t>T</w:t>
      </w:r>
      <w:r w:rsidRPr="00B074F3">
        <w:rPr>
          <w:rFonts w:cs="Times New Roman"/>
          <w:szCs w:val="24"/>
        </w:rPr>
        <w:t xml:space="preserve">able </w:t>
      </w:r>
      <w:r w:rsidR="009B3220">
        <w:rPr>
          <w:rFonts w:cs="Times New Roman"/>
          <w:szCs w:val="24"/>
        </w:rPr>
        <w:t>4</w:t>
      </w:r>
      <w:r w:rsidRPr="00B074F3">
        <w:rPr>
          <w:rFonts w:cs="Times New Roman"/>
          <w:szCs w:val="24"/>
        </w:rPr>
        <w:t xml:space="preserve"> show that all tol</w:t>
      </w:r>
      <w:r w:rsidR="00FE020C">
        <w:rPr>
          <w:rFonts w:cs="Times New Roman"/>
          <w:szCs w:val="24"/>
        </w:rPr>
        <w:t>erance values are more than 0.1.</w:t>
      </w:r>
    </w:p>
    <w:p w:rsidR="009D4C20" w:rsidRPr="00B074F3" w:rsidRDefault="009D4C20" w:rsidP="009B3220">
      <w:pPr>
        <w:pStyle w:val="Caption"/>
      </w:pPr>
      <w:r w:rsidRPr="00B074F3">
        <w:t xml:space="preserve">Table </w:t>
      </w:r>
      <w:r w:rsidR="00A72BED">
        <w:fldChar w:fldCharType="begin"/>
      </w:r>
      <w:r w:rsidR="00D450B7">
        <w:instrText xml:space="preserve"> SEQ Table \* ARABIC </w:instrText>
      </w:r>
      <w:r w:rsidR="00A72BED">
        <w:fldChar w:fldCharType="separate"/>
      </w:r>
      <w:r w:rsidR="00C36512">
        <w:rPr>
          <w:noProof/>
        </w:rPr>
        <w:t>4</w:t>
      </w:r>
      <w:r w:rsidR="00A72BED">
        <w:rPr>
          <w:noProof/>
        </w:rPr>
        <w:fldChar w:fldCharType="end"/>
      </w:r>
      <w:r w:rsidRPr="00B074F3">
        <w:t>. Weights of the first-order constructs on the second-order constructs.</w:t>
      </w:r>
    </w:p>
    <w:tbl>
      <w:tblPr>
        <w:tblW w:w="9360" w:type="dxa"/>
        <w:tblLook w:val="04A0" w:firstRow="1" w:lastRow="0" w:firstColumn="1" w:lastColumn="0" w:noHBand="0" w:noVBand="1"/>
      </w:tblPr>
      <w:tblGrid>
        <w:gridCol w:w="2160"/>
        <w:gridCol w:w="1718"/>
        <w:gridCol w:w="1268"/>
        <w:gridCol w:w="1122"/>
        <w:gridCol w:w="1467"/>
        <w:gridCol w:w="1625"/>
      </w:tblGrid>
      <w:tr w:rsidR="004A30B7" w:rsidRPr="00B074F3">
        <w:trPr>
          <w:trHeight w:val="20"/>
        </w:trPr>
        <w:tc>
          <w:tcPr>
            <w:tcW w:w="2160" w:type="dxa"/>
            <w:tcBorders>
              <w:top w:val="single" w:sz="4" w:space="0" w:color="auto"/>
              <w:left w:val="nil"/>
              <w:bottom w:val="single" w:sz="4" w:space="0" w:color="auto"/>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Higher Order Constructs</w:t>
            </w:r>
          </w:p>
        </w:tc>
        <w:tc>
          <w:tcPr>
            <w:tcW w:w="1718" w:type="dxa"/>
            <w:tcBorders>
              <w:top w:val="single" w:sz="4" w:space="0" w:color="auto"/>
              <w:left w:val="nil"/>
              <w:bottom w:val="single" w:sz="4" w:space="0" w:color="auto"/>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Lower Order Constructs</w:t>
            </w:r>
          </w:p>
        </w:tc>
        <w:tc>
          <w:tcPr>
            <w:tcW w:w="1268" w:type="dxa"/>
            <w:tcBorders>
              <w:top w:val="single" w:sz="4" w:space="0" w:color="auto"/>
              <w:left w:val="nil"/>
              <w:bottom w:val="single" w:sz="4" w:space="0" w:color="auto"/>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Weight</w:t>
            </w:r>
          </w:p>
        </w:tc>
        <w:tc>
          <w:tcPr>
            <w:tcW w:w="1122" w:type="dxa"/>
            <w:tcBorders>
              <w:top w:val="single" w:sz="4" w:space="0" w:color="auto"/>
              <w:left w:val="nil"/>
              <w:bottom w:val="single" w:sz="4" w:space="0" w:color="auto"/>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Loading</w:t>
            </w:r>
          </w:p>
        </w:tc>
        <w:tc>
          <w:tcPr>
            <w:tcW w:w="1467" w:type="dxa"/>
            <w:tcBorders>
              <w:top w:val="single" w:sz="4" w:space="0" w:color="auto"/>
              <w:left w:val="nil"/>
              <w:bottom w:val="single" w:sz="4" w:space="0" w:color="auto"/>
              <w:right w:val="nil"/>
            </w:tcBorders>
            <w:vAlign w:val="center"/>
          </w:tcPr>
          <w:p w:rsidR="004A30B7" w:rsidRPr="00B074F3" w:rsidRDefault="004A30B7"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t-Statistics</w:t>
            </w:r>
          </w:p>
        </w:tc>
        <w:tc>
          <w:tcPr>
            <w:tcW w:w="1625" w:type="dxa"/>
            <w:tcBorders>
              <w:top w:val="single" w:sz="4" w:space="0" w:color="auto"/>
              <w:left w:val="nil"/>
              <w:bottom w:val="single" w:sz="4" w:space="0" w:color="auto"/>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b/>
                <w:bCs/>
                <w:color w:val="000000"/>
                <w:szCs w:val="24"/>
              </w:rPr>
            </w:pPr>
            <w:r>
              <w:rPr>
                <w:rFonts w:eastAsia="Times New Roman" w:cs="Times New Roman"/>
                <w:b/>
                <w:bCs/>
                <w:color w:val="000000"/>
                <w:szCs w:val="24"/>
              </w:rPr>
              <w:t>Tolerance</w:t>
            </w:r>
          </w:p>
        </w:tc>
      </w:tr>
      <w:tr w:rsidR="004A30B7" w:rsidRPr="00B074F3">
        <w:trPr>
          <w:trHeight w:val="20"/>
        </w:trPr>
        <w:tc>
          <w:tcPr>
            <w:tcW w:w="2160" w:type="dxa"/>
            <w:tcBorders>
              <w:top w:val="nil"/>
              <w:left w:val="nil"/>
              <w:bottom w:val="nil"/>
              <w:right w:val="nil"/>
            </w:tcBorders>
            <w:shd w:val="clear" w:color="auto" w:fill="auto"/>
            <w:noWrap/>
            <w:vAlign w:val="center"/>
          </w:tcPr>
          <w:p w:rsidR="004A30B7" w:rsidRPr="00B074F3" w:rsidRDefault="004A30B7" w:rsidP="00D31C1E">
            <w:pPr>
              <w:spacing w:after="0" w:line="240" w:lineRule="auto"/>
              <w:rPr>
                <w:rFonts w:eastAsia="Times New Roman" w:cs="Times New Roman"/>
                <w:b/>
                <w:bCs/>
                <w:color w:val="000000"/>
                <w:szCs w:val="24"/>
              </w:rPr>
            </w:pPr>
            <w:r w:rsidRPr="00B074F3">
              <w:rPr>
                <w:rFonts w:eastAsia="Times New Roman" w:cs="Times New Roman"/>
                <w:b/>
                <w:bCs/>
                <w:color w:val="000000"/>
                <w:szCs w:val="24"/>
              </w:rPr>
              <w:t>Give</w:t>
            </w:r>
            <w:r w:rsidRPr="00B074F3">
              <w:rPr>
                <w:rFonts w:eastAsia="Times New Roman" w:cs="Times New Roman"/>
                <w:color w:val="000000"/>
                <w:szCs w:val="24"/>
                <w:vertAlign w:val="superscript"/>
              </w:rPr>
              <w:t>2</w:t>
            </w:r>
          </w:p>
        </w:tc>
        <w:tc>
          <w:tcPr>
            <w:tcW w:w="1718"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MS</w:t>
            </w:r>
            <w:r w:rsidRPr="00B074F3">
              <w:rPr>
                <w:rFonts w:eastAsia="Times New Roman" w:cs="Times New Roman"/>
                <w:color w:val="000000"/>
                <w:szCs w:val="24"/>
                <w:vertAlign w:val="superscript"/>
              </w:rPr>
              <w:t>1</w:t>
            </w:r>
          </w:p>
        </w:tc>
        <w:tc>
          <w:tcPr>
            <w:tcW w:w="1268"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0.821</w:t>
            </w:r>
          </w:p>
        </w:tc>
        <w:tc>
          <w:tcPr>
            <w:tcW w:w="1122"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0.803</w:t>
            </w:r>
          </w:p>
        </w:tc>
        <w:tc>
          <w:tcPr>
            <w:tcW w:w="1467" w:type="dxa"/>
            <w:tcBorders>
              <w:top w:val="nil"/>
              <w:left w:val="nil"/>
              <w:bottom w:val="nil"/>
              <w:right w:val="nil"/>
            </w:tcBorders>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57***</w:t>
            </w:r>
          </w:p>
        </w:tc>
        <w:tc>
          <w:tcPr>
            <w:tcW w:w="1625" w:type="dxa"/>
            <w:tcBorders>
              <w:top w:val="nil"/>
              <w:left w:val="nil"/>
              <w:bottom w:val="nil"/>
              <w:right w:val="nil"/>
            </w:tcBorders>
            <w:shd w:val="clear" w:color="auto" w:fill="auto"/>
            <w:noWrap/>
          </w:tcPr>
          <w:p w:rsidR="004A30B7" w:rsidRPr="00F50F0B" w:rsidRDefault="004A30B7" w:rsidP="00D31C1E">
            <w:pPr>
              <w:spacing w:after="0" w:line="240" w:lineRule="auto"/>
              <w:jc w:val="center"/>
              <w:rPr>
                <w:rFonts w:asciiTheme="majorBidi" w:hAnsiTheme="majorBidi" w:cstheme="majorBidi"/>
              </w:rPr>
            </w:pPr>
            <w:r w:rsidRPr="00F50F0B">
              <w:rPr>
                <w:rFonts w:asciiTheme="majorBidi" w:hAnsiTheme="majorBidi" w:cstheme="majorBidi"/>
              </w:rPr>
              <w:t>0.999</w:t>
            </w:r>
          </w:p>
        </w:tc>
      </w:tr>
      <w:tr w:rsidR="004A30B7" w:rsidRPr="00B074F3">
        <w:trPr>
          <w:trHeight w:val="20"/>
        </w:trPr>
        <w:tc>
          <w:tcPr>
            <w:tcW w:w="2160"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color w:val="000000"/>
                <w:szCs w:val="24"/>
              </w:rPr>
            </w:pPr>
          </w:p>
        </w:tc>
        <w:tc>
          <w:tcPr>
            <w:tcW w:w="1718"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NMS</w:t>
            </w:r>
            <w:r w:rsidRPr="00B074F3">
              <w:rPr>
                <w:rFonts w:eastAsia="Times New Roman" w:cs="Times New Roman"/>
                <w:color w:val="000000"/>
                <w:szCs w:val="24"/>
                <w:vertAlign w:val="superscript"/>
              </w:rPr>
              <w:t>1</w:t>
            </w:r>
          </w:p>
        </w:tc>
        <w:tc>
          <w:tcPr>
            <w:tcW w:w="1268"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0.596</w:t>
            </w:r>
          </w:p>
        </w:tc>
        <w:tc>
          <w:tcPr>
            <w:tcW w:w="1122"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0.572</w:t>
            </w:r>
          </w:p>
        </w:tc>
        <w:tc>
          <w:tcPr>
            <w:tcW w:w="1467" w:type="dxa"/>
            <w:tcBorders>
              <w:top w:val="nil"/>
              <w:left w:val="nil"/>
              <w:bottom w:val="nil"/>
              <w:right w:val="nil"/>
            </w:tcBorders>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43***</w:t>
            </w:r>
          </w:p>
        </w:tc>
        <w:tc>
          <w:tcPr>
            <w:tcW w:w="1625" w:type="dxa"/>
            <w:tcBorders>
              <w:top w:val="nil"/>
              <w:left w:val="nil"/>
              <w:bottom w:val="nil"/>
              <w:right w:val="nil"/>
            </w:tcBorders>
            <w:shd w:val="clear" w:color="auto" w:fill="auto"/>
            <w:noWrap/>
          </w:tcPr>
          <w:p w:rsidR="004A30B7" w:rsidRPr="00F50F0B" w:rsidRDefault="004A30B7" w:rsidP="00D31C1E">
            <w:pPr>
              <w:spacing w:after="0" w:line="240" w:lineRule="auto"/>
              <w:jc w:val="center"/>
              <w:rPr>
                <w:rFonts w:asciiTheme="majorBidi" w:hAnsiTheme="majorBidi" w:cstheme="majorBidi"/>
              </w:rPr>
            </w:pPr>
            <w:r w:rsidRPr="00F50F0B">
              <w:rPr>
                <w:rFonts w:asciiTheme="majorBidi" w:hAnsiTheme="majorBidi" w:cstheme="majorBidi"/>
              </w:rPr>
              <w:t>0.999</w:t>
            </w:r>
          </w:p>
        </w:tc>
      </w:tr>
      <w:tr w:rsidR="004A30B7" w:rsidRPr="00B074F3">
        <w:trPr>
          <w:trHeight w:val="20"/>
        </w:trPr>
        <w:tc>
          <w:tcPr>
            <w:tcW w:w="2160" w:type="dxa"/>
            <w:tcBorders>
              <w:top w:val="nil"/>
              <w:left w:val="nil"/>
              <w:bottom w:val="nil"/>
              <w:right w:val="nil"/>
            </w:tcBorders>
            <w:shd w:val="clear" w:color="auto" w:fill="auto"/>
            <w:noWrap/>
            <w:vAlign w:val="center"/>
          </w:tcPr>
          <w:p w:rsidR="004A30B7" w:rsidRPr="00B074F3" w:rsidRDefault="004A30B7" w:rsidP="00D31C1E">
            <w:pPr>
              <w:spacing w:after="0" w:line="240" w:lineRule="auto"/>
              <w:rPr>
                <w:rFonts w:eastAsia="Times New Roman" w:cs="Times New Roman"/>
                <w:b/>
                <w:bCs/>
                <w:color w:val="000000"/>
                <w:szCs w:val="24"/>
              </w:rPr>
            </w:pPr>
            <w:r w:rsidRPr="00B074F3">
              <w:rPr>
                <w:rFonts w:eastAsia="Times New Roman" w:cs="Times New Roman"/>
                <w:b/>
                <w:bCs/>
                <w:color w:val="000000"/>
                <w:szCs w:val="24"/>
              </w:rPr>
              <w:t>Get</w:t>
            </w:r>
            <w:r w:rsidRPr="00B074F3">
              <w:rPr>
                <w:rFonts w:eastAsia="Times New Roman" w:cs="Times New Roman"/>
                <w:color w:val="000000"/>
                <w:szCs w:val="24"/>
                <w:vertAlign w:val="superscript"/>
              </w:rPr>
              <w:t>2</w:t>
            </w:r>
          </w:p>
        </w:tc>
        <w:tc>
          <w:tcPr>
            <w:tcW w:w="1718"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IM</w:t>
            </w:r>
            <w:r w:rsidRPr="00B074F3">
              <w:rPr>
                <w:rFonts w:eastAsia="Times New Roman" w:cs="Times New Roman"/>
                <w:color w:val="000000"/>
                <w:szCs w:val="24"/>
                <w:vertAlign w:val="superscript"/>
              </w:rPr>
              <w:t>1</w:t>
            </w:r>
          </w:p>
        </w:tc>
        <w:tc>
          <w:tcPr>
            <w:tcW w:w="1268"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0.208</w:t>
            </w:r>
          </w:p>
        </w:tc>
        <w:tc>
          <w:tcPr>
            <w:tcW w:w="1122"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0.788</w:t>
            </w:r>
          </w:p>
        </w:tc>
        <w:tc>
          <w:tcPr>
            <w:tcW w:w="1467" w:type="dxa"/>
            <w:tcBorders>
              <w:top w:val="nil"/>
              <w:left w:val="nil"/>
              <w:bottom w:val="nil"/>
              <w:right w:val="nil"/>
            </w:tcBorders>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43***</w:t>
            </w:r>
          </w:p>
        </w:tc>
        <w:tc>
          <w:tcPr>
            <w:tcW w:w="1625" w:type="dxa"/>
            <w:tcBorders>
              <w:top w:val="nil"/>
              <w:left w:val="nil"/>
              <w:bottom w:val="nil"/>
              <w:right w:val="nil"/>
            </w:tcBorders>
            <w:shd w:val="clear" w:color="auto" w:fill="auto"/>
            <w:noWrap/>
          </w:tcPr>
          <w:p w:rsidR="004A30B7" w:rsidRPr="00F50F0B" w:rsidRDefault="004A30B7" w:rsidP="00D31C1E">
            <w:pPr>
              <w:spacing w:after="0" w:line="240" w:lineRule="auto"/>
              <w:jc w:val="center"/>
              <w:rPr>
                <w:rFonts w:asciiTheme="majorBidi" w:hAnsiTheme="majorBidi" w:cstheme="majorBidi"/>
              </w:rPr>
            </w:pPr>
            <w:r w:rsidRPr="00F50F0B">
              <w:rPr>
                <w:rFonts w:asciiTheme="majorBidi" w:hAnsiTheme="majorBidi" w:cstheme="majorBidi"/>
              </w:rPr>
              <w:t>0.468</w:t>
            </w:r>
          </w:p>
        </w:tc>
      </w:tr>
      <w:tr w:rsidR="004A30B7" w:rsidRPr="00B074F3">
        <w:trPr>
          <w:trHeight w:val="20"/>
        </w:trPr>
        <w:tc>
          <w:tcPr>
            <w:tcW w:w="2160" w:type="dxa"/>
            <w:tcBorders>
              <w:top w:val="nil"/>
              <w:left w:val="nil"/>
              <w:bottom w:val="nil"/>
              <w:right w:val="nil"/>
            </w:tcBorders>
            <w:shd w:val="clear" w:color="auto" w:fill="auto"/>
            <w:noWrap/>
            <w:vAlign w:val="bottom"/>
          </w:tcPr>
          <w:p w:rsidR="004A30B7" w:rsidRPr="00B074F3" w:rsidRDefault="004A30B7" w:rsidP="00D31C1E">
            <w:pPr>
              <w:spacing w:after="0" w:line="240" w:lineRule="auto"/>
              <w:jc w:val="center"/>
              <w:rPr>
                <w:rFonts w:eastAsia="Times New Roman" w:cs="Times New Roman"/>
                <w:color w:val="000000"/>
                <w:szCs w:val="24"/>
              </w:rPr>
            </w:pPr>
          </w:p>
        </w:tc>
        <w:tc>
          <w:tcPr>
            <w:tcW w:w="1718"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FV</w:t>
            </w:r>
            <w:r w:rsidRPr="00B074F3">
              <w:rPr>
                <w:rFonts w:eastAsia="Times New Roman" w:cs="Times New Roman"/>
                <w:color w:val="000000"/>
                <w:szCs w:val="24"/>
                <w:vertAlign w:val="superscript"/>
              </w:rPr>
              <w:t>1</w:t>
            </w:r>
          </w:p>
        </w:tc>
        <w:tc>
          <w:tcPr>
            <w:tcW w:w="1268"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0.215</w:t>
            </w:r>
          </w:p>
        </w:tc>
        <w:tc>
          <w:tcPr>
            <w:tcW w:w="1122"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0.758</w:t>
            </w:r>
          </w:p>
        </w:tc>
        <w:tc>
          <w:tcPr>
            <w:tcW w:w="1467" w:type="dxa"/>
            <w:tcBorders>
              <w:top w:val="nil"/>
              <w:left w:val="nil"/>
              <w:bottom w:val="nil"/>
              <w:right w:val="nil"/>
            </w:tcBorders>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44***</w:t>
            </w:r>
          </w:p>
        </w:tc>
        <w:tc>
          <w:tcPr>
            <w:tcW w:w="1625" w:type="dxa"/>
            <w:tcBorders>
              <w:top w:val="nil"/>
              <w:left w:val="nil"/>
              <w:bottom w:val="nil"/>
              <w:right w:val="nil"/>
            </w:tcBorders>
            <w:shd w:val="clear" w:color="auto" w:fill="auto"/>
            <w:noWrap/>
          </w:tcPr>
          <w:p w:rsidR="004A30B7" w:rsidRPr="00F50F0B" w:rsidRDefault="004A30B7" w:rsidP="00D31C1E">
            <w:pPr>
              <w:spacing w:after="0" w:line="240" w:lineRule="auto"/>
              <w:jc w:val="center"/>
              <w:rPr>
                <w:rFonts w:asciiTheme="majorBidi" w:hAnsiTheme="majorBidi" w:cstheme="majorBidi"/>
              </w:rPr>
            </w:pPr>
            <w:r w:rsidRPr="00F50F0B">
              <w:rPr>
                <w:rFonts w:asciiTheme="majorBidi" w:hAnsiTheme="majorBidi" w:cstheme="majorBidi"/>
              </w:rPr>
              <w:t>0.529</w:t>
            </w:r>
          </w:p>
        </w:tc>
      </w:tr>
      <w:tr w:rsidR="004A30B7" w:rsidRPr="00B074F3">
        <w:trPr>
          <w:trHeight w:val="20"/>
        </w:trPr>
        <w:tc>
          <w:tcPr>
            <w:tcW w:w="2160" w:type="dxa"/>
            <w:tcBorders>
              <w:top w:val="nil"/>
              <w:left w:val="nil"/>
              <w:bottom w:val="nil"/>
              <w:right w:val="nil"/>
            </w:tcBorders>
            <w:shd w:val="clear" w:color="auto" w:fill="auto"/>
            <w:noWrap/>
            <w:vAlign w:val="bottom"/>
          </w:tcPr>
          <w:p w:rsidR="004A30B7" w:rsidRPr="00B074F3" w:rsidRDefault="004A30B7" w:rsidP="00D31C1E">
            <w:pPr>
              <w:spacing w:after="0" w:line="240" w:lineRule="auto"/>
              <w:jc w:val="center"/>
              <w:rPr>
                <w:rFonts w:eastAsia="Times New Roman" w:cs="Times New Roman"/>
                <w:color w:val="000000"/>
                <w:szCs w:val="24"/>
              </w:rPr>
            </w:pPr>
          </w:p>
        </w:tc>
        <w:tc>
          <w:tcPr>
            <w:tcW w:w="1718"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SV</w:t>
            </w:r>
            <w:r w:rsidRPr="00B074F3">
              <w:rPr>
                <w:rFonts w:eastAsia="Times New Roman" w:cs="Times New Roman"/>
                <w:color w:val="000000"/>
                <w:szCs w:val="24"/>
                <w:vertAlign w:val="superscript"/>
              </w:rPr>
              <w:t>1</w:t>
            </w:r>
          </w:p>
        </w:tc>
        <w:tc>
          <w:tcPr>
            <w:tcW w:w="1268"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0.222</w:t>
            </w:r>
          </w:p>
        </w:tc>
        <w:tc>
          <w:tcPr>
            <w:tcW w:w="1122"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0.800</w:t>
            </w:r>
          </w:p>
        </w:tc>
        <w:tc>
          <w:tcPr>
            <w:tcW w:w="1467" w:type="dxa"/>
            <w:tcBorders>
              <w:top w:val="nil"/>
              <w:left w:val="nil"/>
              <w:bottom w:val="nil"/>
              <w:right w:val="nil"/>
            </w:tcBorders>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45***</w:t>
            </w:r>
          </w:p>
        </w:tc>
        <w:tc>
          <w:tcPr>
            <w:tcW w:w="1625" w:type="dxa"/>
            <w:tcBorders>
              <w:top w:val="nil"/>
              <w:left w:val="nil"/>
              <w:bottom w:val="nil"/>
              <w:right w:val="nil"/>
            </w:tcBorders>
            <w:shd w:val="clear" w:color="auto" w:fill="auto"/>
            <w:noWrap/>
          </w:tcPr>
          <w:p w:rsidR="004A30B7" w:rsidRPr="00F50F0B" w:rsidRDefault="004A30B7" w:rsidP="00D31C1E">
            <w:pPr>
              <w:spacing w:after="0" w:line="240" w:lineRule="auto"/>
              <w:jc w:val="center"/>
              <w:rPr>
                <w:rFonts w:asciiTheme="majorBidi" w:hAnsiTheme="majorBidi" w:cstheme="majorBidi"/>
              </w:rPr>
            </w:pPr>
            <w:r w:rsidRPr="00F50F0B">
              <w:rPr>
                <w:rFonts w:asciiTheme="majorBidi" w:hAnsiTheme="majorBidi" w:cstheme="majorBidi"/>
              </w:rPr>
              <w:t>0.476</w:t>
            </w:r>
          </w:p>
        </w:tc>
      </w:tr>
      <w:tr w:rsidR="004A30B7" w:rsidRPr="00B074F3">
        <w:trPr>
          <w:trHeight w:val="20"/>
        </w:trPr>
        <w:tc>
          <w:tcPr>
            <w:tcW w:w="2160" w:type="dxa"/>
            <w:tcBorders>
              <w:top w:val="nil"/>
              <w:left w:val="nil"/>
              <w:bottom w:val="nil"/>
              <w:right w:val="nil"/>
            </w:tcBorders>
            <w:shd w:val="clear" w:color="auto" w:fill="auto"/>
            <w:noWrap/>
            <w:vAlign w:val="bottom"/>
          </w:tcPr>
          <w:p w:rsidR="004A30B7" w:rsidRPr="00B074F3" w:rsidRDefault="004A30B7" w:rsidP="00D31C1E">
            <w:pPr>
              <w:spacing w:after="0" w:line="240" w:lineRule="auto"/>
              <w:jc w:val="center"/>
              <w:rPr>
                <w:rFonts w:eastAsia="Times New Roman" w:cs="Times New Roman"/>
                <w:color w:val="000000"/>
                <w:szCs w:val="24"/>
              </w:rPr>
            </w:pPr>
          </w:p>
        </w:tc>
        <w:tc>
          <w:tcPr>
            <w:tcW w:w="1718"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EPV</w:t>
            </w:r>
            <w:r w:rsidRPr="00B074F3">
              <w:rPr>
                <w:rFonts w:eastAsia="Times New Roman" w:cs="Times New Roman"/>
                <w:color w:val="000000"/>
                <w:szCs w:val="24"/>
                <w:vertAlign w:val="superscript"/>
              </w:rPr>
              <w:t>1</w:t>
            </w:r>
          </w:p>
        </w:tc>
        <w:tc>
          <w:tcPr>
            <w:tcW w:w="1268"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0.229</w:t>
            </w:r>
          </w:p>
        </w:tc>
        <w:tc>
          <w:tcPr>
            <w:tcW w:w="1122"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0.790</w:t>
            </w:r>
          </w:p>
        </w:tc>
        <w:tc>
          <w:tcPr>
            <w:tcW w:w="1467" w:type="dxa"/>
            <w:tcBorders>
              <w:top w:val="nil"/>
              <w:left w:val="nil"/>
              <w:bottom w:val="nil"/>
              <w:right w:val="nil"/>
            </w:tcBorders>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49***</w:t>
            </w:r>
          </w:p>
        </w:tc>
        <w:tc>
          <w:tcPr>
            <w:tcW w:w="1625" w:type="dxa"/>
            <w:tcBorders>
              <w:top w:val="nil"/>
              <w:left w:val="nil"/>
              <w:bottom w:val="nil"/>
              <w:right w:val="nil"/>
            </w:tcBorders>
            <w:shd w:val="clear" w:color="auto" w:fill="auto"/>
            <w:noWrap/>
          </w:tcPr>
          <w:p w:rsidR="004A30B7" w:rsidRPr="00F50F0B" w:rsidRDefault="004A30B7" w:rsidP="00D31C1E">
            <w:pPr>
              <w:spacing w:after="0" w:line="240" w:lineRule="auto"/>
              <w:jc w:val="center"/>
              <w:rPr>
                <w:rFonts w:asciiTheme="majorBidi" w:hAnsiTheme="majorBidi" w:cstheme="majorBidi"/>
              </w:rPr>
            </w:pPr>
            <w:r w:rsidRPr="00F50F0B">
              <w:rPr>
                <w:rFonts w:asciiTheme="majorBidi" w:hAnsiTheme="majorBidi" w:cstheme="majorBidi"/>
              </w:rPr>
              <w:t>0.521</w:t>
            </w:r>
          </w:p>
        </w:tc>
      </w:tr>
      <w:tr w:rsidR="004A30B7" w:rsidRPr="00B074F3">
        <w:trPr>
          <w:trHeight w:val="20"/>
        </w:trPr>
        <w:tc>
          <w:tcPr>
            <w:tcW w:w="2160" w:type="dxa"/>
            <w:tcBorders>
              <w:top w:val="nil"/>
              <w:left w:val="nil"/>
              <w:bottom w:val="nil"/>
              <w:right w:val="nil"/>
            </w:tcBorders>
            <w:shd w:val="clear" w:color="auto" w:fill="auto"/>
            <w:noWrap/>
            <w:vAlign w:val="bottom"/>
          </w:tcPr>
          <w:p w:rsidR="004A30B7" w:rsidRPr="00B074F3" w:rsidRDefault="004A30B7" w:rsidP="00D31C1E">
            <w:pPr>
              <w:spacing w:after="0" w:line="240" w:lineRule="auto"/>
              <w:jc w:val="center"/>
              <w:rPr>
                <w:rFonts w:eastAsia="Times New Roman" w:cs="Times New Roman"/>
                <w:color w:val="000000"/>
                <w:szCs w:val="24"/>
              </w:rPr>
            </w:pPr>
          </w:p>
        </w:tc>
        <w:tc>
          <w:tcPr>
            <w:tcW w:w="1718"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EMV</w:t>
            </w:r>
            <w:r w:rsidRPr="00B074F3">
              <w:rPr>
                <w:rFonts w:eastAsia="Times New Roman" w:cs="Times New Roman"/>
                <w:color w:val="000000"/>
                <w:szCs w:val="24"/>
                <w:vertAlign w:val="superscript"/>
              </w:rPr>
              <w:t>1</w:t>
            </w:r>
          </w:p>
        </w:tc>
        <w:tc>
          <w:tcPr>
            <w:tcW w:w="1268"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0.216</w:t>
            </w:r>
          </w:p>
        </w:tc>
        <w:tc>
          <w:tcPr>
            <w:tcW w:w="1122"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0.736</w:t>
            </w:r>
          </w:p>
        </w:tc>
        <w:tc>
          <w:tcPr>
            <w:tcW w:w="1467" w:type="dxa"/>
            <w:tcBorders>
              <w:top w:val="nil"/>
              <w:left w:val="nil"/>
              <w:bottom w:val="nil"/>
              <w:right w:val="nil"/>
            </w:tcBorders>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52***</w:t>
            </w:r>
          </w:p>
        </w:tc>
        <w:tc>
          <w:tcPr>
            <w:tcW w:w="1625" w:type="dxa"/>
            <w:tcBorders>
              <w:top w:val="nil"/>
              <w:left w:val="nil"/>
              <w:bottom w:val="nil"/>
              <w:right w:val="nil"/>
            </w:tcBorders>
            <w:shd w:val="clear" w:color="auto" w:fill="auto"/>
            <w:noWrap/>
          </w:tcPr>
          <w:p w:rsidR="004A30B7" w:rsidRPr="00F50F0B" w:rsidRDefault="004A30B7" w:rsidP="00D31C1E">
            <w:pPr>
              <w:spacing w:after="0" w:line="240" w:lineRule="auto"/>
              <w:jc w:val="center"/>
              <w:rPr>
                <w:rFonts w:asciiTheme="majorBidi" w:hAnsiTheme="majorBidi" w:cstheme="majorBidi"/>
              </w:rPr>
            </w:pPr>
            <w:r w:rsidRPr="00F50F0B">
              <w:rPr>
                <w:rFonts w:asciiTheme="majorBidi" w:hAnsiTheme="majorBidi" w:cstheme="majorBidi"/>
              </w:rPr>
              <w:t>0.613</w:t>
            </w:r>
          </w:p>
        </w:tc>
      </w:tr>
      <w:tr w:rsidR="004A30B7" w:rsidRPr="00B074F3">
        <w:trPr>
          <w:trHeight w:val="20"/>
        </w:trPr>
        <w:tc>
          <w:tcPr>
            <w:tcW w:w="2160" w:type="dxa"/>
            <w:tcBorders>
              <w:top w:val="nil"/>
              <w:left w:val="nil"/>
              <w:bottom w:val="nil"/>
              <w:right w:val="nil"/>
            </w:tcBorders>
            <w:shd w:val="clear" w:color="auto" w:fill="auto"/>
            <w:noWrap/>
            <w:vAlign w:val="bottom"/>
          </w:tcPr>
          <w:p w:rsidR="004A30B7" w:rsidRPr="00B074F3" w:rsidRDefault="004A30B7" w:rsidP="00D31C1E">
            <w:pPr>
              <w:spacing w:after="0" w:line="240" w:lineRule="auto"/>
              <w:jc w:val="center"/>
              <w:rPr>
                <w:rFonts w:eastAsia="Times New Roman" w:cs="Times New Roman"/>
                <w:color w:val="000000"/>
                <w:szCs w:val="24"/>
              </w:rPr>
            </w:pPr>
          </w:p>
        </w:tc>
        <w:tc>
          <w:tcPr>
            <w:tcW w:w="1718"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CV</w:t>
            </w:r>
            <w:r w:rsidRPr="00B074F3">
              <w:rPr>
                <w:rFonts w:eastAsia="Times New Roman" w:cs="Times New Roman"/>
                <w:color w:val="000000"/>
                <w:szCs w:val="24"/>
                <w:vertAlign w:val="superscript"/>
              </w:rPr>
              <w:t>1</w:t>
            </w:r>
          </w:p>
        </w:tc>
        <w:tc>
          <w:tcPr>
            <w:tcW w:w="1268"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0.212</w:t>
            </w:r>
          </w:p>
        </w:tc>
        <w:tc>
          <w:tcPr>
            <w:tcW w:w="1122"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0.736</w:t>
            </w:r>
          </w:p>
        </w:tc>
        <w:tc>
          <w:tcPr>
            <w:tcW w:w="1467" w:type="dxa"/>
            <w:tcBorders>
              <w:top w:val="nil"/>
              <w:left w:val="nil"/>
              <w:bottom w:val="nil"/>
              <w:right w:val="nil"/>
            </w:tcBorders>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46***</w:t>
            </w:r>
          </w:p>
        </w:tc>
        <w:tc>
          <w:tcPr>
            <w:tcW w:w="1625" w:type="dxa"/>
            <w:tcBorders>
              <w:top w:val="nil"/>
              <w:left w:val="nil"/>
              <w:bottom w:val="nil"/>
              <w:right w:val="nil"/>
            </w:tcBorders>
            <w:shd w:val="clear" w:color="auto" w:fill="auto"/>
            <w:noWrap/>
          </w:tcPr>
          <w:p w:rsidR="004A30B7" w:rsidRPr="00F50F0B" w:rsidRDefault="004A30B7" w:rsidP="00D31C1E">
            <w:pPr>
              <w:spacing w:after="0" w:line="240" w:lineRule="auto"/>
              <w:jc w:val="center"/>
              <w:rPr>
                <w:rFonts w:asciiTheme="majorBidi" w:hAnsiTheme="majorBidi" w:cstheme="majorBidi"/>
              </w:rPr>
            </w:pPr>
            <w:r w:rsidRPr="00F50F0B">
              <w:rPr>
                <w:rFonts w:asciiTheme="majorBidi" w:hAnsiTheme="majorBidi" w:cstheme="majorBidi"/>
              </w:rPr>
              <w:t>0.548</w:t>
            </w:r>
          </w:p>
        </w:tc>
      </w:tr>
      <w:tr w:rsidR="004A30B7" w:rsidRPr="00B074F3">
        <w:trPr>
          <w:trHeight w:val="20"/>
        </w:trPr>
        <w:tc>
          <w:tcPr>
            <w:tcW w:w="2160" w:type="dxa"/>
            <w:tcBorders>
              <w:top w:val="nil"/>
              <w:left w:val="nil"/>
              <w:bottom w:val="nil"/>
              <w:right w:val="nil"/>
            </w:tcBorders>
            <w:shd w:val="clear" w:color="auto" w:fill="auto"/>
            <w:noWrap/>
            <w:vAlign w:val="bottom"/>
          </w:tcPr>
          <w:p w:rsidR="004A30B7" w:rsidRPr="00B074F3" w:rsidRDefault="004A30B7" w:rsidP="00D31C1E">
            <w:pPr>
              <w:spacing w:after="0" w:line="240" w:lineRule="auto"/>
              <w:rPr>
                <w:rFonts w:eastAsia="Times New Roman" w:cs="Times New Roman"/>
                <w:b/>
                <w:bCs/>
                <w:color w:val="000000"/>
                <w:szCs w:val="24"/>
              </w:rPr>
            </w:pPr>
            <w:r w:rsidRPr="00B074F3">
              <w:rPr>
                <w:rFonts w:eastAsia="Times New Roman" w:cs="Times New Roman"/>
                <w:b/>
                <w:bCs/>
                <w:color w:val="000000"/>
                <w:szCs w:val="24"/>
              </w:rPr>
              <w:t>Value</w:t>
            </w:r>
            <w:r w:rsidRPr="00B074F3">
              <w:rPr>
                <w:rFonts w:eastAsia="Times New Roman" w:cs="Times New Roman"/>
                <w:color w:val="000000"/>
                <w:szCs w:val="24"/>
                <w:vertAlign w:val="superscript"/>
              </w:rPr>
              <w:t>3</w:t>
            </w:r>
          </w:p>
        </w:tc>
        <w:tc>
          <w:tcPr>
            <w:tcW w:w="1718"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Get</w:t>
            </w:r>
            <w:r w:rsidRPr="00B074F3">
              <w:rPr>
                <w:rFonts w:eastAsia="Times New Roman" w:cs="Times New Roman"/>
                <w:color w:val="000000"/>
                <w:szCs w:val="24"/>
                <w:vertAlign w:val="superscript"/>
              </w:rPr>
              <w:t>2</w:t>
            </w:r>
          </w:p>
        </w:tc>
        <w:tc>
          <w:tcPr>
            <w:tcW w:w="1268"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0.967</w:t>
            </w:r>
          </w:p>
        </w:tc>
        <w:tc>
          <w:tcPr>
            <w:tcW w:w="1122" w:type="dxa"/>
            <w:tcBorders>
              <w:top w:val="nil"/>
              <w:left w:val="nil"/>
              <w:bottom w:val="nil"/>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0.987</w:t>
            </w:r>
          </w:p>
        </w:tc>
        <w:tc>
          <w:tcPr>
            <w:tcW w:w="1467" w:type="dxa"/>
            <w:tcBorders>
              <w:top w:val="nil"/>
              <w:left w:val="nil"/>
              <w:bottom w:val="nil"/>
              <w:right w:val="nil"/>
            </w:tcBorders>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32***</w:t>
            </w:r>
          </w:p>
        </w:tc>
        <w:tc>
          <w:tcPr>
            <w:tcW w:w="1625" w:type="dxa"/>
            <w:tcBorders>
              <w:top w:val="nil"/>
              <w:left w:val="nil"/>
              <w:bottom w:val="nil"/>
              <w:right w:val="nil"/>
            </w:tcBorders>
            <w:shd w:val="clear" w:color="auto" w:fill="auto"/>
            <w:noWrap/>
          </w:tcPr>
          <w:p w:rsidR="004A30B7" w:rsidRPr="00F50F0B" w:rsidRDefault="004A30B7" w:rsidP="00D31C1E">
            <w:pPr>
              <w:spacing w:after="0" w:line="240" w:lineRule="auto"/>
              <w:jc w:val="center"/>
              <w:rPr>
                <w:rFonts w:asciiTheme="majorBidi" w:hAnsiTheme="majorBidi" w:cstheme="majorBidi"/>
              </w:rPr>
            </w:pPr>
            <w:r w:rsidRPr="00F50F0B">
              <w:rPr>
                <w:rFonts w:asciiTheme="majorBidi" w:hAnsiTheme="majorBidi" w:cstheme="majorBidi"/>
              </w:rPr>
              <w:t>0.985</w:t>
            </w:r>
          </w:p>
        </w:tc>
      </w:tr>
      <w:tr w:rsidR="004A30B7" w:rsidRPr="00B074F3">
        <w:trPr>
          <w:trHeight w:val="20"/>
        </w:trPr>
        <w:tc>
          <w:tcPr>
            <w:tcW w:w="2160" w:type="dxa"/>
            <w:tcBorders>
              <w:top w:val="nil"/>
              <w:left w:val="nil"/>
              <w:bottom w:val="double" w:sz="6" w:space="0" w:color="auto"/>
              <w:right w:val="nil"/>
            </w:tcBorders>
            <w:shd w:val="clear" w:color="auto" w:fill="auto"/>
            <w:noWrap/>
            <w:vAlign w:val="bottom"/>
          </w:tcPr>
          <w:p w:rsidR="004A30B7" w:rsidRPr="00B074F3" w:rsidRDefault="004A30B7" w:rsidP="00D31C1E">
            <w:pPr>
              <w:spacing w:after="0" w:line="240" w:lineRule="auto"/>
              <w:rPr>
                <w:rFonts w:eastAsia="Times New Roman" w:cs="Times New Roman"/>
                <w:b/>
                <w:bCs/>
                <w:color w:val="000000"/>
                <w:szCs w:val="24"/>
              </w:rPr>
            </w:pPr>
            <w:r w:rsidRPr="00B074F3">
              <w:rPr>
                <w:rFonts w:eastAsia="Times New Roman" w:cs="Times New Roman"/>
                <w:b/>
                <w:bCs/>
                <w:color w:val="000000"/>
                <w:szCs w:val="24"/>
              </w:rPr>
              <w:t> </w:t>
            </w:r>
          </w:p>
        </w:tc>
        <w:tc>
          <w:tcPr>
            <w:tcW w:w="1718" w:type="dxa"/>
            <w:tcBorders>
              <w:top w:val="nil"/>
              <w:left w:val="nil"/>
              <w:bottom w:val="double" w:sz="6" w:space="0" w:color="auto"/>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Give</w:t>
            </w:r>
            <w:r w:rsidRPr="00B074F3">
              <w:rPr>
                <w:rFonts w:eastAsia="Times New Roman" w:cs="Times New Roman"/>
                <w:color w:val="000000"/>
                <w:szCs w:val="24"/>
                <w:vertAlign w:val="superscript"/>
              </w:rPr>
              <w:t>2</w:t>
            </w:r>
          </w:p>
        </w:tc>
        <w:tc>
          <w:tcPr>
            <w:tcW w:w="1268" w:type="dxa"/>
            <w:tcBorders>
              <w:top w:val="nil"/>
              <w:left w:val="nil"/>
              <w:bottom w:val="double" w:sz="6" w:space="0" w:color="auto"/>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0.163</w:t>
            </w:r>
          </w:p>
        </w:tc>
        <w:tc>
          <w:tcPr>
            <w:tcW w:w="1122" w:type="dxa"/>
            <w:tcBorders>
              <w:top w:val="nil"/>
              <w:left w:val="nil"/>
              <w:bottom w:val="double" w:sz="6" w:space="0" w:color="auto"/>
              <w:right w:val="nil"/>
            </w:tcBorders>
            <w:shd w:val="clear" w:color="auto" w:fill="auto"/>
            <w:noWrap/>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0.283</w:t>
            </w:r>
          </w:p>
        </w:tc>
        <w:tc>
          <w:tcPr>
            <w:tcW w:w="1467" w:type="dxa"/>
            <w:tcBorders>
              <w:top w:val="nil"/>
              <w:left w:val="nil"/>
              <w:bottom w:val="double" w:sz="6" w:space="0" w:color="auto"/>
              <w:right w:val="nil"/>
            </w:tcBorders>
            <w:vAlign w:val="center"/>
          </w:tcPr>
          <w:p w:rsidR="004A30B7" w:rsidRPr="00B074F3" w:rsidRDefault="004A30B7"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0.962</w:t>
            </w:r>
          </w:p>
        </w:tc>
        <w:tc>
          <w:tcPr>
            <w:tcW w:w="1625" w:type="dxa"/>
            <w:tcBorders>
              <w:top w:val="nil"/>
              <w:left w:val="nil"/>
              <w:bottom w:val="double" w:sz="6" w:space="0" w:color="auto"/>
              <w:right w:val="nil"/>
            </w:tcBorders>
            <w:shd w:val="clear" w:color="auto" w:fill="auto"/>
            <w:noWrap/>
          </w:tcPr>
          <w:p w:rsidR="004A30B7" w:rsidRPr="00F50F0B" w:rsidRDefault="004A30B7" w:rsidP="00D31C1E">
            <w:pPr>
              <w:spacing w:after="0" w:line="240" w:lineRule="auto"/>
              <w:jc w:val="center"/>
              <w:rPr>
                <w:rFonts w:asciiTheme="majorBidi" w:hAnsiTheme="majorBidi" w:cstheme="majorBidi"/>
              </w:rPr>
            </w:pPr>
            <w:r w:rsidRPr="00F50F0B">
              <w:rPr>
                <w:rFonts w:asciiTheme="majorBidi" w:hAnsiTheme="majorBidi" w:cstheme="majorBidi"/>
              </w:rPr>
              <w:t>0.985</w:t>
            </w:r>
          </w:p>
        </w:tc>
      </w:tr>
      <w:tr w:rsidR="004A30B7" w:rsidRPr="00B074F3">
        <w:trPr>
          <w:trHeight w:val="20"/>
        </w:trPr>
        <w:tc>
          <w:tcPr>
            <w:tcW w:w="9360" w:type="dxa"/>
            <w:gridSpan w:val="6"/>
            <w:tcBorders>
              <w:top w:val="double" w:sz="6" w:space="0" w:color="auto"/>
              <w:left w:val="nil"/>
              <w:bottom w:val="nil"/>
              <w:right w:val="nil"/>
            </w:tcBorders>
          </w:tcPr>
          <w:p w:rsidR="004A30B7" w:rsidRPr="00B074F3" w:rsidRDefault="004A30B7" w:rsidP="00D31C1E">
            <w:pPr>
              <w:spacing w:after="0" w:line="240" w:lineRule="auto"/>
              <w:rPr>
                <w:rFonts w:eastAsia="Times New Roman" w:cs="Times New Roman"/>
                <w:color w:val="000000"/>
                <w:szCs w:val="24"/>
              </w:rPr>
            </w:pPr>
            <w:r w:rsidRPr="004A30B7">
              <w:rPr>
                <w:rFonts w:eastAsia="Times New Roman" w:cs="Times New Roman"/>
                <w:color w:val="000000"/>
                <w:sz w:val="18"/>
                <w:szCs w:val="24"/>
              </w:rPr>
              <w:t xml:space="preserve">*** Significant at 0.01 level based on 2000 bootstraps; </w:t>
            </w:r>
            <w:r w:rsidRPr="004A30B7">
              <w:rPr>
                <w:rFonts w:eastAsia="Times New Roman" w:cs="Times New Roman"/>
                <w:color w:val="000000"/>
                <w:sz w:val="18"/>
                <w:szCs w:val="24"/>
                <w:vertAlign w:val="superscript"/>
              </w:rPr>
              <w:t>1</w:t>
            </w:r>
            <w:r w:rsidRPr="004A30B7">
              <w:rPr>
                <w:rFonts w:eastAsia="Times New Roman" w:cs="Times New Roman"/>
                <w:color w:val="000000"/>
                <w:sz w:val="18"/>
                <w:szCs w:val="24"/>
              </w:rPr>
              <w:t>: 1</w:t>
            </w:r>
            <w:r w:rsidRPr="004A30B7">
              <w:rPr>
                <w:rFonts w:eastAsia="Times New Roman" w:cs="Times New Roman"/>
                <w:color w:val="000000"/>
                <w:sz w:val="18"/>
                <w:szCs w:val="24"/>
                <w:vertAlign w:val="superscript"/>
              </w:rPr>
              <w:t>st</w:t>
            </w:r>
            <w:r w:rsidRPr="004A30B7">
              <w:rPr>
                <w:rFonts w:eastAsia="Times New Roman" w:cs="Times New Roman"/>
                <w:color w:val="000000"/>
                <w:sz w:val="18"/>
                <w:szCs w:val="24"/>
              </w:rPr>
              <w:t xml:space="preserve"> Order Constructs, </w:t>
            </w:r>
            <w:r w:rsidRPr="004A30B7">
              <w:rPr>
                <w:rFonts w:eastAsia="Times New Roman" w:cs="Times New Roman"/>
                <w:color w:val="000000"/>
                <w:sz w:val="18"/>
                <w:szCs w:val="24"/>
                <w:vertAlign w:val="superscript"/>
              </w:rPr>
              <w:t>2</w:t>
            </w:r>
            <w:r w:rsidRPr="004A30B7">
              <w:rPr>
                <w:rFonts w:eastAsia="Times New Roman" w:cs="Times New Roman"/>
                <w:color w:val="000000"/>
                <w:sz w:val="18"/>
                <w:szCs w:val="24"/>
              </w:rPr>
              <w:t>: 2</w:t>
            </w:r>
            <w:r w:rsidRPr="004A30B7">
              <w:rPr>
                <w:rFonts w:eastAsia="Times New Roman" w:cs="Times New Roman"/>
                <w:color w:val="000000"/>
                <w:sz w:val="18"/>
                <w:szCs w:val="24"/>
                <w:vertAlign w:val="superscript"/>
              </w:rPr>
              <w:t>nd</w:t>
            </w:r>
            <w:r w:rsidRPr="004A30B7">
              <w:rPr>
                <w:rFonts w:eastAsia="Times New Roman" w:cs="Times New Roman"/>
                <w:color w:val="000000"/>
                <w:sz w:val="18"/>
                <w:szCs w:val="24"/>
              </w:rPr>
              <w:t xml:space="preserve"> Order Constructs, </w:t>
            </w:r>
            <w:r w:rsidRPr="004A30B7">
              <w:rPr>
                <w:rFonts w:eastAsia="Times New Roman" w:cs="Times New Roman"/>
                <w:color w:val="000000"/>
                <w:sz w:val="18"/>
                <w:szCs w:val="24"/>
                <w:vertAlign w:val="superscript"/>
              </w:rPr>
              <w:t>3</w:t>
            </w:r>
            <w:r w:rsidRPr="004A30B7">
              <w:rPr>
                <w:rFonts w:eastAsia="Times New Roman" w:cs="Times New Roman"/>
                <w:color w:val="000000"/>
                <w:sz w:val="18"/>
                <w:szCs w:val="24"/>
              </w:rPr>
              <w:t>: 3</w:t>
            </w:r>
            <w:r w:rsidRPr="004A30B7">
              <w:rPr>
                <w:rFonts w:eastAsia="Times New Roman" w:cs="Times New Roman"/>
                <w:color w:val="000000"/>
                <w:sz w:val="18"/>
                <w:szCs w:val="24"/>
                <w:vertAlign w:val="superscript"/>
              </w:rPr>
              <w:t>rd</w:t>
            </w:r>
            <w:r w:rsidRPr="004A30B7">
              <w:rPr>
                <w:rFonts w:eastAsia="Times New Roman" w:cs="Times New Roman"/>
                <w:color w:val="000000"/>
                <w:sz w:val="18"/>
                <w:szCs w:val="24"/>
              </w:rPr>
              <w:t xml:space="preserve"> Order Construct</w:t>
            </w:r>
          </w:p>
        </w:tc>
      </w:tr>
    </w:tbl>
    <w:p w:rsidR="004A30B7" w:rsidRDefault="004A30B7" w:rsidP="00A022BD">
      <w:pPr>
        <w:pStyle w:val="Heading2"/>
        <w:numPr>
          <w:ilvl w:val="0"/>
          <w:numId w:val="0"/>
        </w:numPr>
        <w:ind w:left="576"/>
      </w:pPr>
      <w:bookmarkStart w:id="11" w:name="_Toc447895948"/>
    </w:p>
    <w:p w:rsidR="00257D4A" w:rsidRPr="00B074F3" w:rsidRDefault="00257D4A" w:rsidP="00BA0E78">
      <w:pPr>
        <w:pStyle w:val="Heading2"/>
      </w:pPr>
      <w:r w:rsidRPr="00B074F3">
        <w:t xml:space="preserve">Inner Structural Model &amp; </w:t>
      </w:r>
      <w:r w:rsidR="002C5E33">
        <w:t>H</w:t>
      </w:r>
      <w:r w:rsidRPr="00B074F3">
        <w:t>ypothes</w:t>
      </w:r>
      <w:r w:rsidR="009D5A60">
        <w:t>e</w:t>
      </w:r>
      <w:r w:rsidRPr="00B074F3">
        <w:t xml:space="preserve">s </w:t>
      </w:r>
      <w:r w:rsidR="002C5E33">
        <w:t>R</w:t>
      </w:r>
      <w:r w:rsidRPr="00B074F3">
        <w:t>esults</w:t>
      </w:r>
      <w:bookmarkEnd w:id="11"/>
    </w:p>
    <w:p w:rsidR="00257D4A" w:rsidRPr="00B074F3" w:rsidRDefault="00257D4A" w:rsidP="00FE020C">
      <w:pPr>
        <w:ind w:firstLine="576"/>
        <w:rPr>
          <w:rFonts w:cs="Times New Roman"/>
          <w:szCs w:val="24"/>
        </w:rPr>
      </w:pPr>
      <w:r w:rsidRPr="00B074F3">
        <w:rPr>
          <w:rFonts w:cs="Times New Roman"/>
          <w:szCs w:val="24"/>
        </w:rPr>
        <w:t>Since the model evaluation provides evidence of reliability and validit</w:t>
      </w:r>
      <w:r w:rsidR="0082140B">
        <w:rPr>
          <w:rFonts w:cs="Times New Roman"/>
          <w:szCs w:val="24"/>
        </w:rPr>
        <w:t>y, the results for the hypothese</w:t>
      </w:r>
      <w:r w:rsidRPr="00B074F3">
        <w:rPr>
          <w:rFonts w:cs="Times New Roman"/>
          <w:szCs w:val="24"/>
        </w:rPr>
        <w:t xml:space="preserve">s can be presented. The inner model coefficients depict the inner model’s quality. The complete results are presented in Figure </w:t>
      </w:r>
      <w:r w:rsidR="009B3220">
        <w:rPr>
          <w:rFonts w:cs="Times New Roman"/>
          <w:szCs w:val="24"/>
        </w:rPr>
        <w:t>3</w:t>
      </w:r>
      <w:r w:rsidRPr="00B074F3">
        <w:rPr>
          <w:rFonts w:cs="Times New Roman"/>
          <w:szCs w:val="24"/>
        </w:rPr>
        <w:t>. The first hypothesis test</w:t>
      </w:r>
      <w:r w:rsidR="003D0916">
        <w:rPr>
          <w:rFonts w:cs="Times New Roman"/>
          <w:szCs w:val="24"/>
        </w:rPr>
        <w:t>ed</w:t>
      </w:r>
      <w:r w:rsidRPr="00B074F3">
        <w:rPr>
          <w:rFonts w:cs="Times New Roman"/>
          <w:szCs w:val="24"/>
        </w:rPr>
        <w:t xml:space="preserve"> is</w:t>
      </w:r>
      <w:r w:rsidR="00732298">
        <w:rPr>
          <w:rFonts w:cs="Times New Roman"/>
          <w:szCs w:val="24"/>
        </w:rPr>
        <w:t>:</w:t>
      </w:r>
      <w:r w:rsidRPr="00B074F3">
        <w:rPr>
          <w:rFonts w:cs="Times New Roman"/>
          <w:szCs w:val="24"/>
        </w:rPr>
        <w:t xml:space="preserve"> </w:t>
      </w:r>
      <w:r w:rsidR="00C001B2">
        <w:rPr>
          <w:rFonts w:cs="Times New Roman"/>
          <w:szCs w:val="24"/>
        </w:rPr>
        <w:t>s</w:t>
      </w:r>
      <w:r w:rsidRPr="00B074F3">
        <w:rPr>
          <w:rFonts w:cs="Times New Roman"/>
          <w:szCs w:val="24"/>
        </w:rPr>
        <w:t>tudents’ perceived value (get and give component</w:t>
      </w:r>
      <w:r w:rsidR="00C001B2">
        <w:rPr>
          <w:rFonts w:cs="Times New Roman"/>
          <w:szCs w:val="24"/>
        </w:rPr>
        <w:t>s</w:t>
      </w:r>
      <w:r w:rsidRPr="00B074F3">
        <w:rPr>
          <w:rFonts w:cs="Times New Roman"/>
          <w:szCs w:val="24"/>
        </w:rPr>
        <w:t>) of the study abroad experience will have a positive impact on the overall satisfaction.  The value dimension of the externship experience is significantly associated with the overall satisfaction. The path coefficient is .703 and is significant at the 1% level</w:t>
      </w:r>
      <w:r w:rsidR="009B3220">
        <w:rPr>
          <w:rFonts w:cs="Times New Roman"/>
          <w:szCs w:val="24"/>
        </w:rPr>
        <w:t xml:space="preserve"> (Table 5)</w:t>
      </w:r>
      <w:r w:rsidRPr="00B074F3">
        <w:rPr>
          <w:rFonts w:cs="Times New Roman"/>
          <w:szCs w:val="24"/>
        </w:rPr>
        <w:t xml:space="preserve">. </w:t>
      </w:r>
    </w:p>
    <w:p w:rsidR="00766B3E" w:rsidRDefault="00766B3E" w:rsidP="009B3220">
      <w:pPr>
        <w:pStyle w:val="Caption"/>
      </w:pPr>
      <w:r>
        <w:t xml:space="preserve">Table </w:t>
      </w:r>
      <w:r w:rsidR="00A72BED">
        <w:fldChar w:fldCharType="begin"/>
      </w:r>
      <w:r w:rsidR="00D450B7">
        <w:instrText xml:space="preserve"> SEQ Table \* ARABIC </w:instrText>
      </w:r>
      <w:r w:rsidR="00A72BED">
        <w:fldChar w:fldCharType="separate"/>
      </w:r>
      <w:r w:rsidR="00C36512">
        <w:rPr>
          <w:noProof/>
        </w:rPr>
        <w:t>5</w:t>
      </w:r>
      <w:r w:rsidR="00A72BED">
        <w:rPr>
          <w:noProof/>
        </w:rPr>
        <w:fldChar w:fldCharType="end"/>
      </w:r>
      <w:r>
        <w:t xml:space="preserve"> </w:t>
      </w:r>
      <w:r w:rsidRPr="00766B3E">
        <w:t>Coefficients of structural model (Inner Model)</w:t>
      </w:r>
    </w:p>
    <w:tbl>
      <w:tblPr>
        <w:tblW w:w="9612" w:type="dxa"/>
        <w:jc w:val="center"/>
        <w:tblLook w:val="04A0" w:firstRow="1" w:lastRow="0" w:firstColumn="1" w:lastColumn="0" w:noHBand="0" w:noVBand="1"/>
      </w:tblPr>
      <w:tblGrid>
        <w:gridCol w:w="1922"/>
        <w:gridCol w:w="1922"/>
        <w:gridCol w:w="1922"/>
        <w:gridCol w:w="1922"/>
        <w:gridCol w:w="1924"/>
      </w:tblGrid>
      <w:tr w:rsidR="00257D4A" w:rsidRPr="00B074F3">
        <w:trPr>
          <w:trHeight w:val="257"/>
          <w:jc w:val="center"/>
        </w:trPr>
        <w:tc>
          <w:tcPr>
            <w:tcW w:w="1922" w:type="dxa"/>
            <w:tcBorders>
              <w:top w:val="single" w:sz="4" w:space="0" w:color="auto"/>
              <w:left w:val="nil"/>
              <w:bottom w:val="single" w:sz="4" w:space="0" w:color="auto"/>
              <w:right w:val="nil"/>
            </w:tcBorders>
            <w:shd w:val="clear" w:color="auto" w:fill="auto"/>
            <w:noWrap/>
            <w:vAlign w:val="bottom"/>
          </w:tcPr>
          <w:p w:rsidR="00257D4A" w:rsidRPr="00B074F3" w:rsidRDefault="00257D4A"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Independent</w:t>
            </w:r>
          </w:p>
        </w:tc>
        <w:tc>
          <w:tcPr>
            <w:tcW w:w="1922" w:type="dxa"/>
            <w:tcBorders>
              <w:top w:val="single" w:sz="4" w:space="0" w:color="auto"/>
              <w:left w:val="nil"/>
              <w:bottom w:val="single" w:sz="4" w:space="0" w:color="auto"/>
              <w:right w:val="nil"/>
            </w:tcBorders>
            <w:shd w:val="clear" w:color="auto" w:fill="auto"/>
            <w:noWrap/>
            <w:vAlign w:val="bottom"/>
          </w:tcPr>
          <w:p w:rsidR="00257D4A" w:rsidRPr="00B074F3" w:rsidRDefault="00257D4A" w:rsidP="00D31C1E">
            <w:pPr>
              <w:spacing w:after="0" w:line="240" w:lineRule="auto"/>
              <w:jc w:val="center"/>
              <w:rPr>
                <w:rFonts w:eastAsia="Times New Roman" w:cs="Times New Roman"/>
                <w:b/>
                <w:bCs/>
                <w:color w:val="000000"/>
                <w:szCs w:val="24"/>
              </w:rPr>
            </w:pPr>
          </w:p>
        </w:tc>
        <w:tc>
          <w:tcPr>
            <w:tcW w:w="1922" w:type="dxa"/>
            <w:tcBorders>
              <w:top w:val="single" w:sz="4" w:space="0" w:color="auto"/>
              <w:left w:val="nil"/>
              <w:bottom w:val="single" w:sz="4" w:space="0" w:color="auto"/>
              <w:right w:val="nil"/>
            </w:tcBorders>
            <w:shd w:val="clear" w:color="auto" w:fill="auto"/>
            <w:noWrap/>
            <w:vAlign w:val="bottom"/>
          </w:tcPr>
          <w:p w:rsidR="00257D4A" w:rsidRPr="00B074F3" w:rsidRDefault="00257D4A"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Dependent</w:t>
            </w:r>
          </w:p>
        </w:tc>
        <w:tc>
          <w:tcPr>
            <w:tcW w:w="1922" w:type="dxa"/>
            <w:tcBorders>
              <w:top w:val="single" w:sz="4" w:space="0" w:color="auto"/>
              <w:left w:val="nil"/>
              <w:bottom w:val="single" w:sz="4" w:space="0" w:color="auto"/>
              <w:right w:val="nil"/>
            </w:tcBorders>
            <w:shd w:val="clear" w:color="auto" w:fill="auto"/>
            <w:noWrap/>
            <w:vAlign w:val="bottom"/>
          </w:tcPr>
          <w:p w:rsidR="00257D4A" w:rsidRPr="00B074F3" w:rsidRDefault="00257D4A"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Coefficient</w:t>
            </w:r>
          </w:p>
        </w:tc>
        <w:tc>
          <w:tcPr>
            <w:tcW w:w="1924" w:type="dxa"/>
            <w:tcBorders>
              <w:top w:val="single" w:sz="4" w:space="0" w:color="auto"/>
              <w:left w:val="nil"/>
              <w:bottom w:val="single" w:sz="4" w:space="0" w:color="auto"/>
              <w:right w:val="nil"/>
            </w:tcBorders>
            <w:shd w:val="clear" w:color="auto" w:fill="auto"/>
            <w:noWrap/>
            <w:vAlign w:val="bottom"/>
          </w:tcPr>
          <w:p w:rsidR="00257D4A" w:rsidRPr="00B074F3" w:rsidRDefault="00257D4A"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t-Statistics</w:t>
            </w:r>
          </w:p>
        </w:tc>
      </w:tr>
      <w:tr w:rsidR="00257D4A" w:rsidRPr="00B074F3">
        <w:trPr>
          <w:trHeight w:val="257"/>
          <w:jc w:val="center"/>
        </w:trPr>
        <w:tc>
          <w:tcPr>
            <w:tcW w:w="1922" w:type="dxa"/>
            <w:tcBorders>
              <w:top w:val="nil"/>
              <w:left w:val="nil"/>
              <w:bottom w:val="nil"/>
              <w:right w:val="nil"/>
            </w:tcBorders>
            <w:shd w:val="clear" w:color="auto" w:fill="auto"/>
            <w:noWrap/>
            <w:vAlign w:val="bottom"/>
          </w:tcPr>
          <w:p w:rsidR="00257D4A" w:rsidRPr="00B074F3" w:rsidRDefault="00257D4A" w:rsidP="00D31C1E">
            <w:pPr>
              <w:spacing w:after="0" w:line="240" w:lineRule="auto"/>
              <w:jc w:val="right"/>
              <w:rPr>
                <w:rFonts w:eastAsia="Times New Roman" w:cs="Times New Roman"/>
                <w:i/>
                <w:iCs/>
                <w:color w:val="000000"/>
                <w:szCs w:val="24"/>
              </w:rPr>
            </w:pPr>
            <w:r w:rsidRPr="00B074F3">
              <w:rPr>
                <w:rFonts w:eastAsia="Times New Roman" w:cs="Times New Roman"/>
                <w:i/>
                <w:iCs/>
                <w:color w:val="000000"/>
                <w:szCs w:val="24"/>
              </w:rPr>
              <w:t>Value</w:t>
            </w:r>
          </w:p>
        </w:tc>
        <w:tc>
          <w:tcPr>
            <w:tcW w:w="1922" w:type="dxa"/>
            <w:tcBorders>
              <w:top w:val="nil"/>
              <w:left w:val="nil"/>
              <w:bottom w:val="nil"/>
              <w:right w:val="nil"/>
            </w:tcBorders>
            <w:shd w:val="clear" w:color="auto" w:fill="auto"/>
            <w:noWrap/>
            <w:vAlign w:val="bottom"/>
          </w:tcPr>
          <w:p w:rsidR="00257D4A" w:rsidRPr="00B074F3" w:rsidRDefault="00257D4A"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w:t>
            </w:r>
          </w:p>
        </w:tc>
        <w:tc>
          <w:tcPr>
            <w:tcW w:w="1922" w:type="dxa"/>
            <w:tcBorders>
              <w:top w:val="nil"/>
              <w:left w:val="nil"/>
              <w:bottom w:val="nil"/>
              <w:right w:val="nil"/>
            </w:tcBorders>
            <w:shd w:val="clear" w:color="auto" w:fill="auto"/>
            <w:noWrap/>
            <w:vAlign w:val="bottom"/>
          </w:tcPr>
          <w:p w:rsidR="00257D4A" w:rsidRPr="00B074F3" w:rsidRDefault="00257D4A" w:rsidP="00D31C1E">
            <w:pPr>
              <w:spacing w:after="0" w:line="240" w:lineRule="auto"/>
              <w:rPr>
                <w:rFonts w:eastAsia="Times New Roman" w:cs="Times New Roman"/>
                <w:i/>
                <w:iCs/>
                <w:color w:val="000000"/>
                <w:szCs w:val="24"/>
              </w:rPr>
            </w:pPr>
            <w:r w:rsidRPr="00B074F3">
              <w:rPr>
                <w:rFonts w:eastAsia="Times New Roman" w:cs="Times New Roman"/>
                <w:i/>
                <w:iCs/>
                <w:color w:val="000000"/>
                <w:szCs w:val="24"/>
              </w:rPr>
              <w:t>Sat</w:t>
            </w:r>
          </w:p>
        </w:tc>
        <w:tc>
          <w:tcPr>
            <w:tcW w:w="1922" w:type="dxa"/>
            <w:tcBorders>
              <w:top w:val="nil"/>
              <w:left w:val="nil"/>
              <w:bottom w:val="nil"/>
              <w:right w:val="nil"/>
            </w:tcBorders>
            <w:shd w:val="clear" w:color="auto" w:fill="auto"/>
            <w:noWrap/>
            <w:vAlign w:val="center"/>
          </w:tcPr>
          <w:p w:rsidR="00257D4A" w:rsidRPr="00B074F3" w:rsidRDefault="00257D4A"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0.703</w:t>
            </w:r>
          </w:p>
        </w:tc>
        <w:tc>
          <w:tcPr>
            <w:tcW w:w="1924" w:type="dxa"/>
            <w:tcBorders>
              <w:top w:val="nil"/>
              <w:left w:val="nil"/>
              <w:bottom w:val="nil"/>
              <w:right w:val="nil"/>
            </w:tcBorders>
            <w:shd w:val="clear" w:color="auto" w:fill="auto"/>
            <w:noWrap/>
            <w:vAlign w:val="center"/>
          </w:tcPr>
          <w:p w:rsidR="00257D4A" w:rsidRPr="00B074F3" w:rsidRDefault="00257D4A" w:rsidP="000136E0">
            <w:pPr>
              <w:spacing w:after="0" w:line="240" w:lineRule="auto"/>
              <w:ind w:firstLineChars="100" w:firstLine="240"/>
              <w:rPr>
                <w:rFonts w:eastAsia="Times New Roman" w:cs="Times New Roman"/>
                <w:color w:val="000000"/>
                <w:szCs w:val="24"/>
              </w:rPr>
            </w:pPr>
            <w:r w:rsidRPr="00B074F3">
              <w:rPr>
                <w:rFonts w:eastAsia="Times New Roman" w:cs="Times New Roman"/>
                <w:color w:val="000000"/>
                <w:szCs w:val="24"/>
              </w:rPr>
              <w:t>7.26***</w:t>
            </w:r>
          </w:p>
        </w:tc>
      </w:tr>
      <w:tr w:rsidR="00257D4A" w:rsidRPr="00B074F3">
        <w:trPr>
          <w:trHeight w:val="257"/>
          <w:jc w:val="center"/>
        </w:trPr>
        <w:tc>
          <w:tcPr>
            <w:tcW w:w="1922" w:type="dxa"/>
            <w:tcBorders>
              <w:top w:val="nil"/>
              <w:left w:val="nil"/>
              <w:bottom w:val="nil"/>
              <w:right w:val="nil"/>
            </w:tcBorders>
            <w:shd w:val="clear" w:color="auto" w:fill="auto"/>
            <w:noWrap/>
            <w:vAlign w:val="bottom"/>
          </w:tcPr>
          <w:p w:rsidR="00257D4A" w:rsidRPr="00B074F3" w:rsidRDefault="00257D4A" w:rsidP="00D31C1E">
            <w:pPr>
              <w:spacing w:after="0" w:line="240" w:lineRule="auto"/>
              <w:jc w:val="right"/>
              <w:rPr>
                <w:rFonts w:eastAsia="Times New Roman" w:cs="Times New Roman"/>
                <w:i/>
                <w:iCs/>
                <w:color w:val="000000"/>
                <w:szCs w:val="24"/>
              </w:rPr>
            </w:pPr>
            <w:r w:rsidRPr="00B074F3">
              <w:rPr>
                <w:rFonts w:eastAsia="Times New Roman" w:cs="Times New Roman"/>
                <w:i/>
                <w:iCs/>
                <w:color w:val="000000"/>
                <w:szCs w:val="24"/>
              </w:rPr>
              <w:t>Value</w:t>
            </w:r>
          </w:p>
        </w:tc>
        <w:tc>
          <w:tcPr>
            <w:tcW w:w="1922" w:type="dxa"/>
            <w:tcBorders>
              <w:top w:val="nil"/>
              <w:left w:val="nil"/>
              <w:bottom w:val="nil"/>
              <w:right w:val="nil"/>
            </w:tcBorders>
            <w:shd w:val="clear" w:color="auto" w:fill="auto"/>
            <w:noWrap/>
            <w:vAlign w:val="bottom"/>
          </w:tcPr>
          <w:p w:rsidR="00257D4A" w:rsidRPr="00B074F3" w:rsidRDefault="00257D4A"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w:t>
            </w:r>
          </w:p>
        </w:tc>
        <w:tc>
          <w:tcPr>
            <w:tcW w:w="1922" w:type="dxa"/>
            <w:tcBorders>
              <w:top w:val="nil"/>
              <w:left w:val="nil"/>
              <w:bottom w:val="nil"/>
              <w:right w:val="nil"/>
            </w:tcBorders>
            <w:shd w:val="clear" w:color="auto" w:fill="auto"/>
            <w:noWrap/>
            <w:vAlign w:val="bottom"/>
          </w:tcPr>
          <w:p w:rsidR="00257D4A" w:rsidRPr="00B074F3" w:rsidRDefault="00257D4A" w:rsidP="00D31C1E">
            <w:pPr>
              <w:spacing w:after="0" w:line="240" w:lineRule="auto"/>
              <w:rPr>
                <w:rFonts w:eastAsia="Times New Roman" w:cs="Times New Roman"/>
                <w:i/>
                <w:iCs/>
                <w:color w:val="000000"/>
                <w:szCs w:val="24"/>
              </w:rPr>
            </w:pPr>
            <w:proofErr w:type="spellStart"/>
            <w:r w:rsidRPr="00B074F3">
              <w:rPr>
                <w:rFonts w:eastAsia="Times New Roman" w:cs="Times New Roman"/>
                <w:i/>
                <w:iCs/>
                <w:color w:val="000000"/>
                <w:szCs w:val="24"/>
              </w:rPr>
              <w:t>Int</w:t>
            </w:r>
            <w:proofErr w:type="spellEnd"/>
          </w:p>
        </w:tc>
        <w:tc>
          <w:tcPr>
            <w:tcW w:w="1922" w:type="dxa"/>
            <w:tcBorders>
              <w:top w:val="nil"/>
              <w:left w:val="nil"/>
              <w:bottom w:val="nil"/>
              <w:right w:val="nil"/>
            </w:tcBorders>
            <w:shd w:val="clear" w:color="auto" w:fill="auto"/>
            <w:noWrap/>
            <w:vAlign w:val="center"/>
          </w:tcPr>
          <w:p w:rsidR="00257D4A" w:rsidRPr="00B074F3" w:rsidRDefault="00257D4A"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0.366</w:t>
            </w:r>
          </w:p>
        </w:tc>
        <w:tc>
          <w:tcPr>
            <w:tcW w:w="1924" w:type="dxa"/>
            <w:tcBorders>
              <w:top w:val="nil"/>
              <w:left w:val="nil"/>
              <w:bottom w:val="nil"/>
              <w:right w:val="nil"/>
            </w:tcBorders>
            <w:shd w:val="clear" w:color="auto" w:fill="auto"/>
            <w:noWrap/>
            <w:vAlign w:val="center"/>
          </w:tcPr>
          <w:p w:rsidR="00257D4A" w:rsidRPr="00B074F3" w:rsidRDefault="00257D4A" w:rsidP="000136E0">
            <w:pPr>
              <w:spacing w:after="0" w:line="240" w:lineRule="auto"/>
              <w:ind w:firstLineChars="100" w:firstLine="240"/>
              <w:rPr>
                <w:rFonts w:eastAsia="Times New Roman" w:cs="Times New Roman"/>
                <w:color w:val="000000"/>
                <w:szCs w:val="24"/>
              </w:rPr>
            </w:pPr>
            <w:r w:rsidRPr="00B074F3">
              <w:rPr>
                <w:rFonts w:eastAsia="Times New Roman" w:cs="Times New Roman"/>
                <w:color w:val="000000"/>
                <w:szCs w:val="24"/>
              </w:rPr>
              <w:t>2.13**</w:t>
            </w:r>
          </w:p>
        </w:tc>
      </w:tr>
      <w:tr w:rsidR="00257D4A" w:rsidRPr="00B074F3">
        <w:trPr>
          <w:trHeight w:val="270"/>
          <w:jc w:val="center"/>
        </w:trPr>
        <w:tc>
          <w:tcPr>
            <w:tcW w:w="1922" w:type="dxa"/>
            <w:tcBorders>
              <w:top w:val="nil"/>
              <w:left w:val="nil"/>
              <w:bottom w:val="double" w:sz="6" w:space="0" w:color="auto"/>
              <w:right w:val="nil"/>
            </w:tcBorders>
            <w:shd w:val="clear" w:color="auto" w:fill="auto"/>
            <w:noWrap/>
            <w:vAlign w:val="bottom"/>
          </w:tcPr>
          <w:p w:rsidR="00257D4A" w:rsidRPr="00B074F3" w:rsidRDefault="00257D4A" w:rsidP="00D31C1E">
            <w:pPr>
              <w:spacing w:after="0" w:line="240" w:lineRule="auto"/>
              <w:jc w:val="right"/>
              <w:rPr>
                <w:rFonts w:eastAsia="Times New Roman" w:cs="Times New Roman"/>
                <w:i/>
                <w:iCs/>
                <w:color w:val="000000"/>
                <w:szCs w:val="24"/>
              </w:rPr>
            </w:pPr>
            <w:r w:rsidRPr="00B074F3">
              <w:rPr>
                <w:rFonts w:eastAsia="Times New Roman" w:cs="Times New Roman"/>
                <w:i/>
                <w:iCs/>
                <w:color w:val="000000"/>
                <w:szCs w:val="24"/>
              </w:rPr>
              <w:t>Sat</w:t>
            </w:r>
          </w:p>
        </w:tc>
        <w:tc>
          <w:tcPr>
            <w:tcW w:w="1922" w:type="dxa"/>
            <w:tcBorders>
              <w:top w:val="nil"/>
              <w:left w:val="nil"/>
              <w:bottom w:val="double" w:sz="6" w:space="0" w:color="auto"/>
              <w:right w:val="nil"/>
            </w:tcBorders>
            <w:shd w:val="clear" w:color="auto" w:fill="auto"/>
            <w:noWrap/>
            <w:vAlign w:val="bottom"/>
          </w:tcPr>
          <w:p w:rsidR="00257D4A" w:rsidRPr="00B074F3" w:rsidRDefault="00257D4A"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w:t>
            </w:r>
          </w:p>
        </w:tc>
        <w:tc>
          <w:tcPr>
            <w:tcW w:w="1922" w:type="dxa"/>
            <w:tcBorders>
              <w:top w:val="nil"/>
              <w:left w:val="nil"/>
              <w:bottom w:val="double" w:sz="6" w:space="0" w:color="auto"/>
              <w:right w:val="nil"/>
            </w:tcBorders>
            <w:shd w:val="clear" w:color="auto" w:fill="auto"/>
            <w:noWrap/>
            <w:vAlign w:val="bottom"/>
          </w:tcPr>
          <w:p w:rsidR="00257D4A" w:rsidRPr="00B074F3" w:rsidRDefault="00257D4A" w:rsidP="00D31C1E">
            <w:pPr>
              <w:spacing w:after="0" w:line="240" w:lineRule="auto"/>
              <w:rPr>
                <w:rFonts w:eastAsia="Times New Roman" w:cs="Times New Roman"/>
                <w:i/>
                <w:iCs/>
                <w:color w:val="000000"/>
                <w:szCs w:val="24"/>
              </w:rPr>
            </w:pPr>
            <w:proofErr w:type="spellStart"/>
            <w:r w:rsidRPr="00B074F3">
              <w:rPr>
                <w:rFonts w:eastAsia="Times New Roman" w:cs="Times New Roman"/>
                <w:i/>
                <w:iCs/>
                <w:color w:val="000000"/>
                <w:szCs w:val="24"/>
              </w:rPr>
              <w:t>Int</w:t>
            </w:r>
            <w:proofErr w:type="spellEnd"/>
          </w:p>
        </w:tc>
        <w:tc>
          <w:tcPr>
            <w:tcW w:w="1922" w:type="dxa"/>
            <w:tcBorders>
              <w:top w:val="nil"/>
              <w:left w:val="nil"/>
              <w:bottom w:val="double" w:sz="6" w:space="0" w:color="auto"/>
              <w:right w:val="nil"/>
            </w:tcBorders>
            <w:shd w:val="clear" w:color="auto" w:fill="auto"/>
            <w:noWrap/>
            <w:vAlign w:val="center"/>
          </w:tcPr>
          <w:p w:rsidR="00257D4A" w:rsidRPr="00B074F3" w:rsidRDefault="00257D4A"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0.111</w:t>
            </w:r>
          </w:p>
        </w:tc>
        <w:tc>
          <w:tcPr>
            <w:tcW w:w="1924" w:type="dxa"/>
            <w:tcBorders>
              <w:top w:val="nil"/>
              <w:left w:val="nil"/>
              <w:bottom w:val="double" w:sz="6" w:space="0" w:color="auto"/>
              <w:right w:val="nil"/>
            </w:tcBorders>
            <w:shd w:val="clear" w:color="auto" w:fill="auto"/>
            <w:noWrap/>
            <w:vAlign w:val="center"/>
          </w:tcPr>
          <w:p w:rsidR="00257D4A" w:rsidRPr="00B074F3" w:rsidRDefault="00257D4A" w:rsidP="000136E0">
            <w:pPr>
              <w:spacing w:after="0" w:line="240" w:lineRule="auto"/>
              <w:ind w:firstLineChars="100" w:firstLine="240"/>
              <w:rPr>
                <w:rFonts w:eastAsia="Times New Roman" w:cs="Times New Roman"/>
                <w:color w:val="000000"/>
                <w:szCs w:val="24"/>
              </w:rPr>
            </w:pPr>
            <w:r w:rsidRPr="00B074F3">
              <w:rPr>
                <w:rFonts w:eastAsia="Times New Roman" w:cs="Times New Roman"/>
                <w:color w:val="000000"/>
                <w:szCs w:val="24"/>
              </w:rPr>
              <w:t>0.645</w:t>
            </w:r>
          </w:p>
        </w:tc>
      </w:tr>
      <w:tr w:rsidR="00257D4A" w:rsidRPr="00B074F3">
        <w:trPr>
          <w:trHeight w:val="251"/>
          <w:jc w:val="center"/>
        </w:trPr>
        <w:tc>
          <w:tcPr>
            <w:tcW w:w="9612" w:type="dxa"/>
            <w:gridSpan w:val="5"/>
            <w:tcBorders>
              <w:top w:val="double" w:sz="6" w:space="0" w:color="auto"/>
              <w:left w:val="nil"/>
              <w:bottom w:val="nil"/>
              <w:right w:val="nil"/>
            </w:tcBorders>
            <w:shd w:val="clear" w:color="auto" w:fill="auto"/>
          </w:tcPr>
          <w:p w:rsidR="00257D4A" w:rsidRPr="00D31C1E" w:rsidRDefault="00257D4A" w:rsidP="00D31C1E">
            <w:pPr>
              <w:spacing w:after="0" w:line="240" w:lineRule="auto"/>
              <w:rPr>
                <w:rFonts w:eastAsia="Times New Roman" w:cs="Times New Roman"/>
                <w:color w:val="000000"/>
                <w:sz w:val="18"/>
                <w:szCs w:val="18"/>
              </w:rPr>
            </w:pPr>
            <w:r w:rsidRPr="00D31C1E">
              <w:rPr>
                <w:rFonts w:eastAsia="Times New Roman" w:cs="Times New Roman"/>
                <w:color w:val="000000"/>
                <w:sz w:val="18"/>
                <w:szCs w:val="18"/>
              </w:rPr>
              <w:t>*** Significant at the 0.01 level, ** 0.05, * 0.1, based on 2000 bootstrap</w:t>
            </w:r>
          </w:p>
        </w:tc>
      </w:tr>
    </w:tbl>
    <w:p w:rsidR="00257D4A" w:rsidRPr="00B074F3" w:rsidRDefault="00257D4A" w:rsidP="00FE020C">
      <w:pPr>
        <w:spacing w:after="0"/>
        <w:jc w:val="both"/>
        <w:rPr>
          <w:rFonts w:cs="Times New Roman"/>
          <w:szCs w:val="24"/>
        </w:rPr>
      </w:pPr>
    </w:p>
    <w:p w:rsidR="00257D4A" w:rsidRPr="00B074F3" w:rsidRDefault="00257D4A" w:rsidP="00FE020C">
      <w:pPr>
        <w:spacing w:after="0"/>
        <w:jc w:val="both"/>
        <w:rPr>
          <w:rFonts w:cs="Times New Roman"/>
          <w:szCs w:val="24"/>
        </w:rPr>
      </w:pPr>
    </w:p>
    <w:p w:rsidR="009B3220" w:rsidRDefault="00291670" w:rsidP="009B3220">
      <w:pPr>
        <w:keepNext/>
        <w:spacing w:after="0"/>
        <w:jc w:val="both"/>
      </w:pPr>
      <w:r>
        <w:rPr>
          <w:noProof/>
        </w:rPr>
        <w:lastRenderedPageBreak/>
        <w:drawing>
          <wp:inline distT="0" distB="0" distL="0" distR="0" wp14:anchorId="297C97C5" wp14:editId="2BD728A6">
            <wp:extent cx="6128588" cy="3747999"/>
            <wp:effectExtent l="0" t="0" r="571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38264" cy="3753917"/>
                    </a:xfrm>
                    <a:prstGeom prst="rect">
                      <a:avLst/>
                    </a:prstGeom>
                    <a:noFill/>
                  </pic:spPr>
                </pic:pic>
              </a:graphicData>
            </a:graphic>
          </wp:inline>
        </w:drawing>
      </w:r>
    </w:p>
    <w:p w:rsidR="00766B3E" w:rsidRDefault="009B3220" w:rsidP="009B3220">
      <w:pPr>
        <w:pStyle w:val="Caption"/>
      </w:pPr>
      <w:r>
        <w:t xml:space="preserve">Figure </w:t>
      </w:r>
      <w:r w:rsidR="00A72BED">
        <w:fldChar w:fldCharType="begin"/>
      </w:r>
      <w:r w:rsidR="00FC1FB2">
        <w:instrText xml:space="preserve"> SEQ Figure \* ARABIC </w:instrText>
      </w:r>
      <w:r w:rsidR="00A72BED">
        <w:fldChar w:fldCharType="separate"/>
      </w:r>
      <w:r w:rsidR="00C36512">
        <w:rPr>
          <w:noProof/>
        </w:rPr>
        <w:t>3</w:t>
      </w:r>
      <w:r w:rsidR="00A72BED">
        <w:rPr>
          <w:noProof/>
        </w:rPr>
        <w:fldChar w:fldCharType="end"/>
      </w:r>
      <w:r w:rsidRPr="009B3220">
        <w:t xml:space="preserve"> </w:t>
      </w:r>
      <w:r>
        <w:t>PLS Model Results</w:t>
      </w:r>
    </w:p>
    <w:p w:rsidR="00257D4A" w:rsidRPr="00B074F3" w:rsidRDefault="00257D4A" w:rsidP="00FE020C">
      <w:pPr>
        <w:ind w:firstLine="720"/>
        <w:rPr>
          <w:rFonts w:cs="Times New Roman"/>
          <w:szCs w:val="24"/>
        </w:rPr>
      </w:pPr>
      <w:r w:rsidRPr="00B074F3">
        <w:rPr>
          <w:rFonts w:cs="Times New Roman"/>
          <w:szCs w:val="24"/>
        </w:rPr>
        <w:t xml:space="preserve">The second hypothesis proposed </w:t>
      </w:r>
      <w:r w:rsidR="001F5377">
        <w:rPr>
          <w:rFonts w:cs="Times New Roman"/>
          <w:szCs w:val="24"/>
        </w:rPr>
        <w:t>is:</w:t>
      </w:r>
      <w:r w:rsidR="001F5377" w:rsidRPr="00B074F3">
        <w:rPr>
          <w:rFonts w:cs="Times New Roman"/>
          <w:szCs w:val="24"/>
        </w:rPr>
        <w:t xml:space="preserve"> </w:t>
      </w:r>
      <w:r w:rsidRPr="00B074F3">
        <w:rPr>
          <w:rFonts w:cs="Times New Roman"/>
          <w:szCs w:val="24"/>
        </w:rPr>
        <w:t xml:space="preserve">the students’ perceived </w:t>
      </w:r>
      <w:r w:rsidR="001C6C8A">
        <w:rPr>
          <w:rFonts w:cs="Times New Roman"/>
          <w:szCs w:val="24"/>
        </w:rPr>
        <w:t xml:space="preserve">value </w:t>
      </w:r>
      <w:r w:rsidRPr="00B074F3">
        <w:rPr>
          <w:rFonts w:cs="Times New Roman"/>
          <w:szCs w:val="24"/>
        </w:rPr>
        <w:t>(get and give component</w:t>
      </w:r>
      <w:r w:rsidR="009D5A60">
        <w:rPr>
          <w:rFonts w:cs="Times New Roman"/>
          <w:szCs w:val="24"/>
        </w:rPr>
        <w:t>s</w:t>
      </w:r>
      <w:r w:rsidRPr="00B074F3">
        <w:rPr>
          <w:rFonts w:cs="Times New Roman"/>
          <w:szCs w:val="24"/>
        </w:rPr>
        <w:t>) of the study abroad experience will have a positive impact on internationalization intentions. This hypothesis is also supported</w:t>
      </w:r>
      <w:r w:rsidR="004D7D4D">
        <w:rPr>
          <w:rFonts w:cs="Times New Roman"/>
          <w:szCs w:val="24"/>
        </w:rPr>
        <w:t>,</w:t>
      </w:r>
      <w:r w:rsidRPr="00B074F3">
        <w:rPr>
          <w:rFonts w:cs="Times New Roman"/>
          <w:szCs w:val="24"/>
        </w:rPr>
        <w:t xml:space="preserve"> </w:t>
      </w:r>
      <w:r w:rsidR="0000202E">
        <w:rPr>
          <w:rFonts w:cs="Times New Roman"/>
          <w:szCs w:val="24"/>
        </w:rPr>
        <w:t>whereupon the</w:t>
      </w:r>
      <w:r w:rsidRPr="00B074F3">
        <w:rPr>
          <w:rFonts w:cs="Times New Roman"/>
          <w:szCs w:val="24"/>
        </w:rPr>
        <w:t xml:space="preserve"> path coefficient is .366 and is significant at the </w:t>
      </w:r>
      <w:r w:rsidR="00BF718D">
        <w:rPr>
          <w:rFonts w:cs="Times New Roman"/>
          <w:szCs w:val="24"/>
        </w:rPr>
        <w:t>5</w:t>
      </w:r>
      <w:r w:rsidRPr="00B074F3">
        <w:rPr>
          <w:rFonts w:cs="Times New Roman"/>
          <w:szCs w:val="24"/>
        </w:rPr>
        <w:t>% level. The results from hypothes</w:t>
      </w:r>
      <w:r w:rsidR="0000202E">
        <w:rPr>
          <w:rFonts w:cs="Times New Roman"/>
          <w:szCs w:val="24"/>
        </w:rPr>
        <w:t>e</w:t>
      </w:r>
      <w:r w:rsidRPr="00B074F3">
        <w:rPr>
          <w:rFonts w:cs="Times New Roman"/>
          <w:szCs w:val="24"/>
        </w:rPr>
        <w:t>s 1 and 2 indicate that the value</w:t>
      </w:r>
      <w:r w:rsidR="00597E46">
        <w:rPr>
          <w:rFonts w:cs="Times New Roman"/>
          <w:szCs w:val="24"/>
        </w:rPr>
        <w:t>s</w:t>
      </w:r>
      <w:r w:rsidRPr="00B074F3">
        <w:rPr>
          <w:rFonts w:cs="Times New Roman"/>
          <w:szCs w:val="24"/>
        </w:rPr>
        <w:t xml:space="preserve"> </w:t>
      </w:r>
      <w:r w:rsidR="00597E46">
        <w:rPr>
          <w:rFonts w:cs="Times New Roman"/>
          <w:szCs w:val="24"/>
        </w:rPr>
        <w:t xml:space="preserve">that </w:t>
      </w:r>
      <w:r w:rsidR="00BF718D" w:rsidRPr="00B074F3">
        <w:rPr>
          <w:rFonts w:cs="Times New Roman"/>
          <w:szCs w:val="24"/>
        </w:rPr>
        <w:t>students</w:t>
      </w:r>
      <w:r w:rsidRPr="00B074F3">
        <w:rPr>
          <w:rFonts w:cs="Times New Roman"/>
          <w:szCs w:val="24"/>
        </w:rPr>
        <w:t xml:space="preserve"> get and give are a suitable and significant predictor of satisfaction and internationalization.</w:t>
      </w:r>
    </w:p>
    <w:p w:rsidR="00257D4A" w:rsidRDefault="00257D4A" w:rsidP="00FE020C">
      <w:pPr>
        <w:ind w:firstLine="720"/>
        <w:rPr>
          <w:rFonts w:cs="Times New Roman"/>
          <w:szCs w:val="24"/>
        </w:rPr>
      </w:pPr>
      <w:r w:rsidRPr="00B074F3">
        <w:rPr>
          <w:rFonts w:cs="Times New Roman"/>
          <w:szCs w:val="24"/>
        </w:rPr>
        <w:t xml:space="preserve">The third hypothesis tested the relationship between the satisfaction and internationalization intentions. </w:t>
      </w:r>
      <w:r w:rsidR="00D62469">
        <w:t>Student’s overall satisfaction with the externship will have a positive impact on the i</w:t>
      </w:r>
      <w:r w:rsidR="00DB2FD9">
        <w:t>nternationalization intentions.</w:t>
      </w:r>
      <w:r w:rsidR="00D62469">
        <w:t xml:space="preserve"> </w:t>
      </w:r>
      <w:r w:rsidRPr="00B074F3">
        <w:rPr>
          <w:rFonts w:cs="Times New Roman"/>
          <w:szCs w:val="24"/>
        </w:rPr>
        <w:t>The results indicate that the coefficient is not significant and the sign is positive (</w:t>
      </w:r>
      <w:r w:rsidR="00BF718D" w:rsidRPr="00FE020C">
        <w:rPr>
          <w:rFonts w:cs="Times New Roman"/>
          <w:i/>
          <w:iCs/>
          <w:szCs w:val="24"/>
        </w:rPr>
        <w:t>β</w:t>
      </w:r>
      <w:r w:rsidRPr="00B074F3">
        <w:rPr>
          <w:rFonts w:cs="Times New Roman"/>
          <w:szCs w:val="24"/>
        </w:rPr>
        <w:t xml:space="preserve">=0.111, p&lt;.05). </w:t>
      </w:r>
      <w:r w:rsidR="005B7DDB">
        <w:rPr>
          <w:rFonts w:cs="Times New Roman"/>
          <w:szCs w:val="24"/>
        </w:rPr>
        <w:t>All the hypotheses results are presented in</w:t>
      </w:r>
      <w:r w:rsidR="009B3220">
        <w:rPr>
          <w:rFonts w:cs="Times New Roman"/>
          <w:szCs w:val="24"/>
        </w:rPr>
        <w:t xml:space="preserve"> Table 6.</w:t>
      </w:r>
    </w:p>
    <w:p w:rsidR="00D31C1E" w:rsidRPr="00B074F3" w:rsidRDefault="00D31C1E" w:rsidP="00FE020C">
      <w:pPr>
        <w:ind w:firstLine="720"/>
        <w:rPr>
          <w:rFonts w:cs="Times New Roman"/>
          <w:szCs w:val="24"/>
        </w:rPr>
      </w:pPr>
    </w:p>
    <w:p w:rsidR="009B3220" w:rsidRDefault="009B3220">
      <w:pPr>
        <w:spacing w:line="259" w:lineRule="auto"/>
        <w:rPr>
          <w:b/>
          <w:i/>
          <w:iCs/>
          <w:color w:val="000000" w:themeColor="text1"/>
          <w:szCs w:val="18"/>
        </w:rPr>
      </w:pPr>
      <w:r>
        <w:br w:type="page"/>
      </w:r>
    </w:p>
    <w:p w:rsidR="00766B3E" w:rsidRDefault="00766B3E" w:rsidP="009B3220">
      <w:pPr>
        <w:pStyle w:val="Caption"/>
      </w:pPr>
      <w:r>
        <w:lastRenderedPageBreak/>
        <w:t xml:space="preserve">Table </w:t>
      </w:r>
      <w:r w:rsidR="00A72BED">
        <w:fldChar w:fldCharType="begin"/>
      </w:r>
      <w:r w:rsidR="00D450B7">
        <w:instrText xml:space="preserve"> SEQ Table \* ARABIC </w:instrText>
      </w:r>
      <w:r w:rsidR="00A72BED">
        <w:fldChar w:fldCharType="separate"/>
      </w:r>
      <w:r w:rsidR="00C36512">
        <w:rPr>
          <w:noProof/>
        </w:rPr>
        <w:t>6</w:t>
      </w:r>
      <w:r w:rsidR="00A72BED">
        <w:rPr>
          <w:noProof/>
        </w:rPr>
        <w:fldChar w:fldCharType="end"/>
      </w:r>
      <w:r w:rsidR="005B7DDB">
        <w:t xml:space="preserve"> Hypothese</w:t>
      </w:r>
      <w:r>
        <w:t>s Results</w:t>
      </w:r>
    </w:p>
    <w:tbl>
      <w:tblPr>
        <w:tblW w:w="9755" w:type="dxa"/>
        <w:jc w:val="center"/>
        <w:tblLook w:val="04A0" w:firstRow="1" w:lastRow="0" w:firstColumn="1" w:lastColumn="0" w:noHBand="0" w:noVBand="1"/>
      </w:tblPr>
      <w:tblGrid>
        <w:gridCol w:w="7489"/>
        <w:gridCol w:w="2266"/>
      </w:tblGrid>
      <w:tr w:rsidR="00257D4A" w:rsidRPr="00B074F3">
        <w:trPr>
          <w:trHeight w:val="208"/>
          <w:jc w:val="center"/>
        </w:trPr>
        <w:tc>
          <w:tcPr>
            <w:tcW w:w="7489" w:type="dxa"/>
            <w:tcBorders>
              <w:top w:val="single" w:sz="4" w:space="0" w:color="auto"/>
              <w:left w:val="nil"/>
              <w:bottom w:val="single" w:sz="4" w:space="0" w:color="auto"/>
              <w:right w:val="nil"/>
            </w:tcBorders>
            <w:shd w:val="clear" w:color="auto" w:fill="auto"/>
            <w:noWrap/>
            <w:vAlign w:val="bottom"/>
          </w:tcPr>
          <w:p w:rsidR="00257D4A" w:rsidRPr="00B074F3" w:rsidRDefault="00257D4A" w:rsidP="00D31C1E">
            <w:pPr>
              <w:spacing w:after="0" w:line="240" w:lineRule="auto"/>
              <w:rPr>
                <w:rFonts w:eastAsia="Times New Roman" w:cs="Times New Roman"/>
                <w:b/>
                <w:bCs/>
                <w:color w:val="000000"/>
                <w:szCs w:val="24"/>
              </w:rPr>
            </w:pPr>
            <w:r w:rsidRPr="00B074F3">
              <w:rPr>
                <w:rFonts w:eastAsia="Times New Roman" w:cs="Times New Roman"/>
                <w:b/>
                <w:bCs/>
                <w:color w:val="000000"/>
                <w:szCs w:val="24"/>
              </w:rPr>
              <w:t>Research Hypothesis</w:t>
            </w:r>
          </w:p>
        </w:tc>
        <w:tc>
          <w:tcPr>
            <w:tcW w:w="2266" w:type="dxa"/>
            <w:tcBorders>
              <w:top w:val="single" w:sz="4" w:space="0" w:color="auto"/>
              <w:left w:val="nil"/>
              <w:bottom w:val="single" w:sz="4" w:space="0" w:color="auto"/>
              <w:right w:val="nil"/>
            </w:tcBorders>
            <w:shd w:val="clear" w:color="auto" w:fill="auto"/>
            <w:noWrap/>
            <w:vAlign w:val="bottom"/>
          </w:tcPr>
          <w:p w:rsidR="00257D4A" w:rsidRPr="00B074F3" w:rsidRDefault="00257D4A" w:rsidP="00D31C1E">
            <w:pPr>
              <w:spacing w:after="0" w:line="240" w:lineRule="auto"/>
              <w:jc w:val="center"/>
              <w:rPr>
                <w:rFonts w:eastAsia="Times New Roman" w:cs="Times New Roman"/>
                <w:b/>
                <w:bCs/>
                <w:color w:val="000000"/>
                <w:szCs w:val="24"/>
              </w:rPr>
            </w:pPr>
            <w:r w:rsidRPr="00B074F3">
              <w:rPr>
                <w:rFonts w:eastAsia="Times New Roman" w:cs="Times New Roman"/>
                <w:b/>
                <w:bCs/>
                <w:color w:val="000000"/>
                <w:szCs w:val="24"/>
              </w:rPr>
              <w:t>Results</w:t>
            </w:r>
          </w:p>
        </w:tc>
      </w:tr>
      <w:tr w:rsidR="00257D4A" w:rsidRPr="00B074F3">
        <w:trPr>
          <w:trHeight w:val="472"/>
          <w:jc w:val="center"/>
        </w:trPr>
        <w:tc>
          <w:tcPr>
            <w:tcW w:w="7489" w:type="dxa"/>
            <w:tcBorders>
              <w:top w:val="nil"/>
              <w:left w:val="nil"/>
              <w:bottom w:val="nil"/>
              <w:right w:val="nil"/>
            </w:tcBorders>
            <w:shd w:val="clear" w:color="auto" w:fill="auto"/>
            <w:noWrap/>
            <w:vAlign w:val="center"/>
          </w:tcPr>
          <w:p w:rsidR="00257D4A" w:rsidRPr="00B074F3" w:rsidRDefault="00257D4A" w:rsidP="00D31C1E">
            <w:pPr>
              <w:spacing w:after="0" w:line="240" w:lineRule="auto"/>
              <w:ind w:left="360"/>
              <w:jc w:val="both"/>
              <w:rPr>
                <w:rFonts w:cs="Times New Roman"/>
                <w:szCs w:val="24"/>
              </w:rPr>
            </w:pPr>
            <w:r w:rsidRPr="00B074F3">
              <w:rPr>
                <w:rFonts w:cs="Times New Roman"/>
                <w:szCs w:val="24"/>
              </w:rPr>
              <w:t>Hypothesis 1: Students’ perceived value (get and give component</w:t>
            </w:r>
            <w:r w:rsidR="005B7DDB">
              <w:rPr>
                <w:rFonts w:cs="Times New Roman"/>
                <w:szCs w:val="24"/>
              </w:rPr>
              <w:t>s</w:t>
            </w:r>
            <w:r w:rsidRPr="00B074F3">
              <w:rPr>
                <w:rFonts w:cs="Times New Roman"/>
                <w:szCs w:val="24"/>
              </w:rPr>
              <w:t>) of the study abroad experience will have a positive impact on the overall satisfaction.</w:t>
            </w:r>
          </w:p>
        </w:tc>
        <w:tc>
          <w:tcPr>
            <w:tcW w:w="2266" w:type="dxa"/>
            <w:tcBorders>
              <w:top w:val="nil"/>
              <w:left w:val="nil"/>
              <w:bottom w:val="nil"/>
              <w:right w:val="nil"/>
            </w:tcBorders>
            <w:shd w:val="clear" w:color="auto" w:fill="auto"/>
            <w:noWrap/>
            <w:vAlign w:val="center"/>
          </w:tcPr>
          <w:p w:rsidR="00257D4A" w:rsidRPr="00B074F3" w:rsidRDefault="00257D4A"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Supported</w:t>
            </w:r>
          </w:p>
        </w:tc>
      </w:tr>
      <w:tr w:rsidR="00257D4A" w:rsidRPr="00B074F3">
        <w:trPr>
          <w:trHeight w:val="472"/>
          <w:jc w:val="center"/>
        </w:trPr>
        <w:tc>
          <w:tcPr>
            <w:tcW w:w="7489" w:type="dxa"/>
            <w:tcBorders>
              <w:top w:val="nil"/>
              <w:left w:val="nil"/>
              <w:right w:val="nil"/>
            </w:tcBorders>
            <w:shd w:val="clear" w:color="auto" w:fill="auto"/>
            <w:noWrap/>
            <w:vAlign w:val="center"/>
          </w:tcPr>
          <w:p w:rsidR="00257D4A" w:rsidRPr="00B074F3" w:rsidRDefault="00257D4A" w:rsidP="00D31C1E">
            <w:pPr>
              <w:spacing w:after="0" w:line="240" w:lineRule="auto"/>
              <w:ind w:left="360"/>
              <w:jc w:val="both"/>
              <w:rPr>
                <w:rFonts w:cs="Times New Roman"/>
                <w:szCs w:val="24"/>
              </w:rPr>
            </w:pPr>
            <w:r w:rsidRPr="00B074F3">
              <w:rPr>
                <w:rFonts w:cs="Times New Roman"/>
                <w:szCs w:val="24"/>
              </w:rPr>
              <w:t>Hypothesis 2: Students’ perceived value (get and give component</w:t>
            </w:r>
            <w:r w:rsidR="005B7DDB">
              <w:rPr>
                <w:rFonts w:cs="Times New Roman"/>
                <w:szCs w:val="24"/>
              </w:rPr>
              <w:t>s</w:t>
            </w:r>
            <w:r w:rsidRPr="00B074F3">
              <w:rPr>
                <w:rFonts w:cs="Times New Roman"/>
                <w:szCs w:val="24"/>
              </w:rPr>
              <w:t>) of the study abroad experience will have a positive impact on internationalization intentions.</w:t>
            </w:r>
          </w:p>
        </w:tc>
        <w:tc>
          <w:tcPr>
            <w:tcW w:w="2266" w:type="dxa"/>
            <w:tcBorders>
              <w:top w:val="nil"/>
              <w:left w:val="nil"/>
              <w:right w:val="nil"/>
            </w:tcBorders>
            <w:shd w:val="clear" w:color="auto" w:fill="auto"/>
            <w:noWrap/>
            <w:vAlign w:val="center"/>
          </w:tcPr>
          <w:p w:rsidR="00257D4A" w:rsidRPr="00B074F3" w:rsidRDefault="00257D4A"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Supported</w:t>
            </w:r>
          </w:p>
        </w:tc>
      </w:tr>
      <w:tr w:rsidR="00257D4A" w:rsidRPr="00B074F3">
        <w:trPr>
          <w:trHeight w:val="472"/>
          <w:jc w:val="center"/>
        </w:trPr>
        <w:tc>
          <w:tcPr>
            <w:tcW w:w="7489" w:type="dxa"/>
            <w:tcBorders>
              <w:top w:val="nil"/>
              <w:left w:val="nil"/>
              <w:bottom w:val="single" w:sz="4" w:space="0" w:color="auto"/>
              <w:right w:val="nil"/>
            </w:tcBorders>
            <w:shd w:val="clear" w:color="auto" w:fill="auto"/>
            <w:noWrap/>
            <w:vAlign w:val="center"/>
          </w:tcPr>
          <w:p w:rsidR="00257D4A" w:rsidRPr="00B074F3" w:rsidRDefault="00257D4A" w:rsidP="00D31C1E">
            <w:pPr>
              <w:spacing w:after="0" w:line="240" w:lineRule="auto"/>
              <w:ind w:left="360"/>
              <w:jc w:val="both"/>
              <w:rPr>
                <w:rFonts w:cs="Times New Roman"/>
                <w:szCs w:val="24"/>
              </w:rPr>
            </w:pPr>
            <w:r w:rsidRPr="00B074F3">
              <w:rPr>
                <w:rFonts w:cs="Times New Roman"/>
                <w:szCs w:val="24"/>
              </w:rPr>
              <w:t>Hypothesis 3: Students’ overall satisfaction with the externship will have a positive impact on the internationalization intentions.</w:t>
            </w:r>
          </w:p>
        </w:tc>
        <w:tc>
          <w:tcPr>
            <w:tcW w:w="2266" w:type="dxa"/>
            <w:tcBorders>
              <w:top w:val="nil"/>
              <w:left w:val="nil"/>
              <w:bottom w:val="single" w:sz="4" w:space="0" w:color="auto"/>
              <w:right w:val="nil"/>
            </w:tcBorders>
            <w:shd w:val="clear" w:color="auto" w:fill="auto"/>
            <w:noWrap/>
            <w:vAlign w:val="center"/>
          </w:tcPr>
          <w:p w:rsidR="00257D4A" w:rsidRPr="00B074F3" w:rsidRDefault="0049542C" w:rsidP="00D31C1E">
            <w:pPr>
              <w:spacing w:after="0" w:line="240" w:lineRule="auto"/>
              <w:jc w:val="center"/>
              <w:rPr>
                <w:rFonts w:eastAsia="Times New Roman" w:cs="Times New Roman"/>
                <w:color w:val="000000"/>
                <w:szCs w:val="24"/>
              </w:rPr>
            </w:pPr>
            <w:r w:rsidRPr="00B074F3">
              <w:rPr>
                <w:rFonts w:eastAsia="Times New Roman" w:cs="Times New Roman"/>
                <w:color w:val="000000"/>
                <w:szCs w:val="24"/>
              </w:rPr>
              <w:t>Rejected</w:t>
            </w:r>
          </w:p>
        </w:tc>
      </w:tr>
    </w:tbl>
    <w:p w:rsidR="00257D4A" w:rsidRPr="00B074F3" w:rsidRDefault="00257D4A" w:rsidP="00FE020C">
      <w:pPr>
        <w:ind w:firstLine="720"/>
        <w:rPr>
          <w:rFonts w:cs="Times New Roman"/>
          <w:szCs w:val="24"/>
        </w:rPr>
      </w:pPr>
    </w:p>
    <w:p w:rsidR="006C6B07" w:rsidRPr="00B074F3" w:rsidRDefault="00B074F3" w:rsidP="00A022BD">
      <w:pPr>
        <w:pStyle w:val="Heading1"/>
      </w:pPr>
      <w:r w:rsidRPr="00B074F3">
        <w:t>DISCUSSION AND CONCLUSION</w:t>
      </w:r>
    </w:p>
    <w:p w:rsidR="006F4D10" w:rsidRDefault="006F4D10" w:rsidP="00C03D4A">
      <w:pPr>
        <w:ind w:firstLine="432"/>
        <w:rPr>
          <w:rFonts w:asciiTheme="majorBidi" w:hAnsiTheme="majorBidi" w:cstheme="majorBidi"/>
        </w:rPr>
      </w:pPr>
      <w:r>
        <w:rPr>
          <w:rFonts w:asciiTheme="majorBidi" w:hAnsiTheme="majorBidi" w:cstheme="majorBidi"/>
        </w:rPr>
        <w:t>This study shed</w:t>
      </w:r>
      <w:r w:rsidR="00BE4528">
        <w:rPr>
          <w:rFonts w:asciiTheme="majorBidi" w:hAnsiTheme="majorBidi" w:cstheme="majorBidi"/>
        </w:rPr>
        <w:t>s</w:t>
      </w:r>
      <w:r>
        <w:rPr>
          <w:rFonts w:asciiTheme="majorBidi" w:hAnsiTheme="majorBidi" w:cstheme="majorBidi"/>
        </w:rPr>
        <w:t xml:space="preserve"> light on</w:t>
      </w:r>
      <w:r w:rsidR="00EA2768" w:rsidRPr="00EA2768">
        <w:rPr>
          <w:rFonts w:asciiTheme="majorBidi" w:hAnsiTheme="majorBidi" w:cstheme="majorBidi"/>
        </w:rPr>
        <w:t xml:space="preserve"> hospitality students</w:t>
      </w:r>
      <w:r w:rsidR="00682AE6">
        <w:rPr>
          <w:rFonts w:asciiTheme="majorBidi" w:hAnsiTheme="majorBidi" w:cstheme="majorBidi"/>
        </w:rPr>
        <w:t>’</w:t>
      </w:r>
      <w:r w:rsidR="00EA2768" w:rsidRPr="00EA2768">
        <w:rPr>
          <w:rFonts w:asciiTheme="majorBidi" w:hAnsiTheme="majorBidi" w:cstheme="majorBidi"/>
        </w:rPr>
        <w:t xml:space="preserve"> </w:t>
      </w:r>
      <w:r w:rsidR="00EA2768">
        <w:rPr>
          <w:rFonts w:asciiTheme="majorBidi" w:hAnsiTheme="majorBidi" w:cstheme="majorBidi"/>
        </w:rPr>
        <w:t xml:space="preserve">perceived value, </w:t>
      </w:r>
      <w:r w:rsidR="00EA2768" w:rsidRPr="00EA2768">
        <w:rPr>
          <w:rFonts w:asciiTheme="majorBidi" w:hAnsiTheme="majorBidi" w:cstheme="majorBidi"/>
        </w:rPr>
        <w:t>satisfaction</w:t>
      </w:r>
      <w:r w:rsidR="009F38C4">
        <w:rPr>
          <w:rFonts w:asciiTheme="majorBidi" w:hAnsiTheme="majorBidi" w:cstheme="majorBidi"/>
        </w:rPr>
        <w:t>,</w:t>
      </w:r>
      <w:r w:rsidR="00EA2768">
        <w:rPr>
          <w:rFonts w:asciiTheme="majorBidi" w:hAnsiTheme="majorBidi" w:cstheme="majorBidi"/>
        </w:rPr>
        <w:t xml:space="preserve"> and </w:t>
      </w:r>
      <w:r w:rsidR="00682AE6">
        <w:rPr>
          <w:rFonts w:asciiTheme="majorBidi" w:hAnsiTheme="majorBidi" w:cstheme="majorBidi"/>
        </w:rPr>
        <w:t>i</w:t>
      </w:r>
      <w:r w:rsidR="00D62469">
        <w:rPr>
          <w:rFonts w:asciiTheme="majorBidi" w:hAnsiTheme="majorBidi" w:cstheme="majorBidi"/>
        </w:rPr>
        <w:t>nternationalization</w:t>
      </w:r>
      <w:r w:rsidR="00BB5607">
        <w:rPr>
          <w:rFonts w:asciiTheme="majorBidi" w:hAnsiTheme="majorBidi" w:cstheme="majorBidi"/>
        </w:rPr>
        <w:t xml:space="preserve"> intentions</w:t>
      </w:r>
      <w:r w:rsidR="00EA2768" w:rsidRPr="00EA2768">
        <w:rPr>
          <w:rFonts w:asciiTheme="majorBidi" w:hAnsiTheme="majorBidi" w:cstheme="majorBidi"/>
        </w:rPr>
        <w:t xml:space="preserve"> when they complete a study abroad </w:t>
      </w:r>
      <w:r w:rsidR="00EA2768">
        <w:rPr>
          <w:rFonts w:asciiTheme="majorBidi" w:hAnsiTheme="majorBidi" w:cstheme="majorBidi"/>
        </w:rPr>
        <w:t>internship</w:t>
      </w:r>
      <w:r w:rsidR="00EA2768" w:rsidRPr="00EA2768">
        <w:rPr>
          <w:rFonts w:asciiTheme="majorBidi" w:hAnsiTheme="majorBidi" w:cstheme="majorBidi"/>
        </w:rPr>
        <w:t xml:space="preserve"> program</w:t>
      </w:r>
      <w:r>
        <w:rPr>
          <w:rFonts w:asciiTheme="majorBidi" w:hAnsiTheme="majorBidi" w:cstheme="majorBidi"/>
        </w:rPr>
        <w:t>. Fifty-seven</w:t>
      </w:r>
      <w:r w:rsidR="00EA2768" w:rsidRPr="00EA2768">
        <w:rPr>
          <w:rFonts w:asciiTheme="majorBidi" w:hAnsiTheme="majorBidi" w:cstheme="majorBidi"/>
        </w:rPr>
        <w:t xml:space="preserve"> students completed the surveys from </w:t>
      </w:r>
      <w:r w:rsidR="00EA2768">
        <w:rPr>
          <w:rFonts w:asciiTheme="majorBidi" w:hAnsiTheme="majorBidi" w:cstheme="majorBidi"/>
        </w:rPr>
        <w:t>China and Korea</w:t>
      </w:r>
      <w:r>
        <w:rPr>
          <w:rFonts w:asciiTheme="majorBidi" w:hAnsiTheme="majorBidi" w:cstheme="majorBidi"/>
        </w:rPr>
        <w:t xml:space="preserve">. </w:t>
      </w:r>
      <w:r w:rsidRPr="006F4D10">
        <w:rPr>
          <w:rFonts w:asciiTheme="majorBidi" w:hAnsiTheme="majorBidi" w:cstheme="majorBidi"/>
        </w:rPr>
        <w:t xml:space="preserve">The results </w:t>
      </w:r>
      <w:r>
        <w:rPr>
          <w:rFonts w:asciiTheme="majorBidi" w:hAnsiTheme="majorBidi" w:cstheme="majorBidi"/>
        </w:rPr>
        <w:t xml:space="preserve">of </w:t>
      </w:r>
      <w:r w:rsidR="00D07EB5">
        <w:rPr>
          <w:rFonts w:asciiTheme="majorBidi" w:hAnsiTheme="majorBidi" w:cstheme="majorBidi"/>
        </w:rPr>
        <w:t xml:space="preserve">the </w:t>
      </w:r>
      <w:r w:rsidR="00682AE6">
        <w:rPr>
          <w:rFonts w:asciiTheme="majorBidi" w:hAnsiTheme="majorBidi" w:cstheme="majorBidi"/>
        </w:rPr>
        <w:t>hypothese</w:t>
      </w:r>
      <w:r w:rsidR="00D07EB5" w:rsidRPr="006F4D10">
        <w:rPr>
          <w:rFonts w:asciiTheme="majorBidi" w:hAnsiTheme="majorBidi" w:cstheme="majorBidi"/>
        </w:rPr>
        <w:t>s</w:t>
      </w:r>
      <w:r w:rsidRPr="006F4D10">
        <w:rPr>
          <w:rFonts w:asciiTheme="majorBidi" w:hAnsiTheme="majorBidi" w:cstheme="majorBidi"/>
        </w:rPr>
        <w:t xml:space="preserve"> </w:t>
      </w:r>
      <w:r>
        <w:rPr>
          <w:rFonts w:asciiTheme="majorBidi" w:hAnsiTheme="majorBidi" w:cstheme="majorBidi"/>
        </w:rPr>
        <w:t>testing</w:t>
      </w:r>
      <w:r w:rsidRPr="006F4D10">
        <w:rPr>
          <w:rFonts w:asciiTheme="majorBidi" w:hAnsiTheme="majorBidi" w:cstheme="majorBidi"/>
        </w:rPr>
        <w:t xml:space="preserve"> i</w:t>
      </w:r>
      <w:r w:rsidR="009B2594">
        <w:rPr>
          <w:rFonts w:asciiTheme="majorBidi" w:hAnsiTheme="majorBidi" w:cstheme="majorBidi"/>
        </w:rPr>
        <w:t>ndicate that the value students</w:t>
      </w:r>
      <w:r w:rsidRPr="006F4D10">
        <w:rPr>
          <w:rFonts w:asciiTheme="majorBidi" w:hAnsiTheme="majorBidi" w:cstheme="majorBidi"/>
        </w:rPr>
        <w:t xml:space="preserve"> get and give </w:t>
      </w:r>
      <w:r w:rsidR="00D07EB5" w:rsidRPr="006F4D10">
        <w:rPr>
          <w:rFonts w:asciiTheme="majorBidi" w:hAnsiTheme="majorBidi" w:cstheme="majorBidi"/>
        </w:rPr>
        <w:t>is</w:t>
      </w:r>
      <w:r w:rsidRPr="006F4D10">
        <w:rPr>
          <w:rFonts w:asciiTheme="majorBidi" w:hAnsiTheme="majorBidi" w:cstheme="majorBidi"/>
        </w:rPr>
        <w:t xml:space="preserve"> a suitable and significant predictor of satisfaction and internationalization</w:t>
      </w:r>
      <w:r>
        <w:rPr>
          <w:rFonts w:asciiTheme="majorBidi" w:hAnsiTheme="majorBidi" w:cstheme="majorBidi"/>
        </w:rPr>
        <w:t xml:space="preserve">. However, </w:t>
      </w:r>
      <w:r w:rsidR="009B2594">
        <w:rPr>
          <w:rFonts w:asciiTheme="majorBidi" w:hAnsiTheme="majorBidi" w:cstheme="majorBidi"/>
        </w:rPr>
        <w:t>students’</w:t>
      </w:r>
      <w:r>
        <w:rPr>
          <w:rFonts w:asciiTheme="majorBidi" w:hAnsiTheme="majorBidi" w:cstheme="majorBidi"/>
        </w:rPr>
        <w:t xml:space="preserve"> satisfaction with their study abroad internship does not predict future internationalization</w:t>
      </w:r>
      <w:r w:rsidR="00D07EB5">
        <w:rPr>
          <w:rFonts w:asciiTheme="majorBidi" w:hAnsiTheme="majorBidi" w:cstheme="majorBidi"/>
        </w:rPr>
        <w:t xml:space="preserve"> intentions. </w:t>
      </w:r>
    </w:p>
    <w:p w:rsidR="00CD4686" w:rsidRDefault="00CD4686" w:rsidP="00C03D4A">
      <w:pPr>
        <w:ind w:firstLine="432"/>
        <w:rPr>
          <w:rFonts w:asciiTheme="majorBidi" w:hAnsiTheme="majorBidi" w:cstheme="majorBidi"/>
        </w:rPr>
      </w:pPr>
      <w:r w:rsidRPr="00CD4686">
        <w:rPr>
          <w:rFonts w:asciiTheme="majorBidi" w:hAnsiTheme="majorBidi" w:cstheme="majorBidi"/>
        </w:rPr>
        <w:t>The value of an externship experience, especia</w:t>
      </w:r>
      <w:r>
        <w:rPr>
          <w:rFonts w:asciiTheme="majorBidi" w:hAnsiTheme="majorBidi" w:cstheme="majorBidi"/>
        </w:rPr>
        <w:t>lly the get and give components</w:t>
      </w:r>
      <w:r w:rsidRPr="00CD4686">
        <w:rPr>
          <w:rFonts w:asciiTheme="majorBidi" w:hAnsiTheme="majorBidi" w:cstheme="majorBidi"/>
        </w:rPr>
        <w:t xml:space="preserve">, have a significant effect on the </w:t>
      </w:r>
      <w:r w:rsidR="00766B3E" w:rsidRPr="00CD4686">
        <w:rPr>
          <w:rFonts w:asciiTheme="majorBidi" w:hAnsiTheme="majorBidi" w:cstheme="majorBidi"/>
        </w:rPr>
        <w:t>students’</w:t>
      </w:r>
      <w:r w:rsidRPr="00CD4686">
        <w:rPr>
          <w:rFonts w:asciiTheme="majorBidi" w:hAnsiTheme="majorBidi" w:cstheme="majorBidi"/>
        </w:rPr>
        <w:t xml:space="preserve"> </w:t>
      </w:r>
      <w:r w:rsidR="00D1452A">
        <w:rPr>
          <w:rFonts w:asciiTheme="majorBidi" w:hAnsiTheme="majorBidi" w:cstheme="majorBidi"/>
        </w:rPr>
        <w:t>i</w:t>
      </w:r>
      <w:r w:rsidR="00D62469">
        <w:rPr>
          <w:rFonts w:asciiTheme="majorBidi" w:hAnsiTheme="majorBidi" w:cstheme="majorBidi"/>
        </w:rPr>
        <w:t>nternationalization</w:t>
      </w:r>
      <w:r w:rsidR="00BB5607">
        <w:rPr>
          <w:rFonts w:asciiTheme="majorBidi" w:hAnsiTheme="majorBidi" w:cstheme="majorBidi"/>
        </w:rPr>
        <w:t xml:space="preserve"> intentions</w:t>
      </w:r>
      <w:r w:rsidRPr="00CD4686">
        <w:rPr>
          <w:rFonts w:asciiTheme="majorBidi" w:hAnsiTheme="majorBidi" w:cstheme="majorBidi"/>
        </w:rPr>
        <w:t xml:space="preserve">. At the same time, the same dimensions have an effect on overall satisfaction. Interestingly, satisfaction does not influence </w:t>
      </w:r>
      <w:r w:rsidR="00D1452A">
        <w:rPr>
          <w:rFonts w:asciiTheme="majorBidi" w:hAnsiTheme="majorBidi" w:cstheme="majorBidi"/>
        </w:rPr>
        <w:t>i</w:t>
      </w:r>
      <w:r w:rsidR="00D62469">
        <w:rPr>
          <w:rFonts w:asciiTheme="majorBidi" w:hAnsiTheme="majorBidi" w:cstheme="majorBidi"/>
        </w:rPr>
        <w:t>nternationalization</w:t>
      </w:r>
      <w:r w:rsidR="00BB5607">
        <w:rPr>
          <w:rFonts w:asciiTheme="majorBidi" w:hAnsiTheme="majorBidi" w:cstheme="majorBidi"/>
        </w:rPr>
        <w:t xml:space="preserve"> intentions</w:t>
      </w:r>
      <w:r w:rsidR="00D62469">
        <w:rPr>
          <w:rFonts w:asciiTheme="majorBidi" w:hAnsiTheme="majorBidi" w:cstheme="majorBidi"/>
        </w:rPr>
        <w:t xml:space="preserve">. </w:t>
      </w:r>
      <w:r w:rsidR="00D62469">
        <w:t>That is, the main effect</w:t>
      </w:r>
      <w:r w:rsidRPr="00CD4686">
        <w:rPr>
          <w:rFonts w:asciiTheme="majorBidi" w:hAnsiTheme="majorBidi" w:cstheme="majorBidi"/>
        </w:rPr>
        <w:t xml:space="preserve"> of the </w:t>
      </w:r>
      <w:r w:rsidR="002C4840">
        <w:rPr>
          <w:rFonts w:asciiTheme="majorBidi" w:hAnsiTheme="majorBidi" w:cstheme="majorBidi"/>
        </w:rPr>
        <w:t>“</w:t>
      </w:r>
      <w:r w:rsidRPr="00CD4686">
        <w:rPr>
          <w:rFonts w:asciiTheme="majorBidi" w:hAnsiTheme="majorBidi" w:cstheme="majorBidi"/>
        </w:rPr>
        <w:t>get</w:t>
      </w:r>
      <w:r w:rsidR="002C4840">
        <w:rPr>
          <w:rFonts w:asciiTheme="majorBidi" w:hAnsiTheme="majorBidi" w:cstheme="majorBidi"/>
        </w:rPr>
        <w:t>”</w:t>
      </w:r>
      <w:r w:rsidRPr="00CD4686">
        <w:rPr>
          <w:rFonts w:asciiTheme="majorBidi" w:hAnsiTheme="majorBidi" w:cstheme="majorBidi"/>
        </w:rPr>
        <w:t xml:space="preserve"> component. This is important because satisfaction is an emotional response that is associated with happiness with the purchase and the consumption experience. </w:t>
      </w:r>
      <w:r w:rsidR="00D62469">
        <w:t>In other words, the transitory nature of satisfaction is impacted</w:t>
      </w:r>
      <w:r w:rsidR="00D62469">
        <w:rPr>
          <w:rFonts w:asciiTheme="majorBidi" w:hAnsiTheme="majorBidi" w:cstheme="majorBidi"/>
        </w:rPr>
        <w:t>.</w:t>
      </w:r>
    </w:p>
    <w:p w:rsidR="00EA2768" w:rsidRPr="00EA2768" w:rsidRDefault="00EA2768" w:rsidP="00C03D4A">
      <w:pPr>
        <w:ind w:firstLine="432"/>
        <w:rPr>
          <w:rFonts w:asciiTheme="majorBidi" w:hAnsiTheme="majorBidi" w:cstheme="majorBidi"/>
        </w:rPr>
      </w:pPr>
      <w:r w:rsidRPr="00EA2768">
        <w:rPr>
          <w:rFonts w:asciiTheme="majorBidi" w:hAnsiTheme="majorBidi" w:cstheme="majorBidi"/>
        </w:rPr>
        <w:t xml:space="preserve">The results </w:t>
      </w:r>
      <w:r w:rsidR="004E7647">
        <w:rPr>
          <w:rFonts w:asciiTheme="majorBidi" w:hAnsiTheme="majorBidi" w:cstheme="majorBidi"/>
        </w:rPr>
        <w:t xml:space="preserve">of the </w:t>
      </w:r>
      <w:r w:rsidR="00C3245A">
        <w:rPr>
          <w:rFonts w:asciiTheme="majorBidi" w:hAnsiTheme="majorBidi" w:cstheme="majorBidi"/>
        </w:rPr>
        <w:t>study</w:t>
      </w:r>
      <w:r w:rsidR="00C3245A" w:rsidRPr="00EA2768">
        <w:rPr>
          <w:rFonts w:asciiTheme="majorBidi" w:hAnsiTheme="majorBidi" w:cstheme="majorBidi"/>
        </w:rPr>
        <w:t xml:space="preserve"> demonstrate</w:t>
      </w:r>
      <w:r w:rsidRPr="00EA2768">
        <w:rPr>
          <w:rFonts w:asciiTheme="majorBidi" w:hAnsiTheme="majorBidi" w:cstheme="majorBidi"/>
        </w:rPr>
        <w:t xml:space="preserve"> that the functional value is the lead dimension of </w:t>
      </w:r>
      <w:r w:rsidR="00D62469">
        <w:rPr>
          <w:rFonts w:asciiTheme="majorBidi" w:hAnsiTheme="majorBidi" w:cstheme="majorBidi"/>
        </w:rPr>
        <w:t xml:space="preserve">study </w:t>
      </w:r>
      <w:proofErr w:type="spellStart"/>
      <w:r w:rsidR="00D62469">
        <w:rPr>
          <w:rFonts w:asciiTheme="majorBidi" w:hAnsiTheme="majorBidi" w:cstheme="majorBidi"/>
        </w:rPr>
        <w:t>abroad</w:t>
      </w:r>
      <w:r w:rsidR="0074601A">
        <w:rPr>
          <w:rFonts w:asciiTheme="majorBidi" w:hAnsiTheme="majorBidi" w:cstheme="majorBidi"/>
        </w:rPr>
        <w:t>’s</w:t>
      </w:r>
      <w:proofErr w:type="spellEnd"/>
      <w:r w:rsidR="00D62469" w:rsidRPr="00EA2768">
        <w:rPr>
          <w:rFonts w:asciiTheme="majorBidi" w:hAnsiTheme="majorBidi" w:cstheme="majorBidi"/>
        </w:rPr>
        <w:t xml:space="preserve"> </w:t>
      </w:r>
      <w:r w:rsidRPr="00EA2768">
        <w:rPr>
          <w:rFonts w:asciiTheme="majorBidi" w:hAnsiTheme="majorBidi" w:cstheme="majorBidi"/>
        </w:rPr>
        <w:t xml:space="preserve">value. The </w:t>
      </w:r>
      <w:r w:rsidR="00C3245A">
        <w:rPr>
          <w:rFonts w:asciiTheme="majorBidi" w:hAnsiTheme="majorBidi" w:cstheme="majorBidi"/>
        </w:rPr>
        <w:t>student</w:t>
      </w:r>
      <w:r w:rsidR="009E3EC7">
        <w:rPr>
          <w:rFonts w:asciiTheme="majorBidi" w:hAnsiTheme="majorBidi" w:cstheme="majorBidi"/>
        </w:rPr>
        <w:t>s’</w:t>
      </w:r>
      <w:r w:rsidR="00C3245A">
        <w:rPr>
          <w:rFonts w:asciiTheme="majorBidi" w:hAnsiTheme="majorBidi" w:cstheme="majorBidi"/>
        </w:rPr>
        <w:t xml:space="preserve"> responses</w:t>
      </w:r>
      <w:r w:rsidRPr="00EA2768">
        <w:rPr>
          <w:rFonts w:asciiTheme="majorBidi" w:hAnsiTheme="majorBidi" w:cstheme="majorBidi"/>
        </w:rPr>
        <w:t xml:space="preserve"> indicate that the most important functional aspect of the </w:t>
      </w:r>
      <w:r w:rsidR="00D62469">
        <w:rPr>
          <w:rFonts w:asciiTheme="majorBidi" w:hAnsiTheme="majorBidi" w:cstheme="majorBidi"/>
        </w:rPr>
        <w:t xml:space="preserve">study </w:t>
      </w:r>
      <w:r w:rsidR="005F16A5">
        <w:rPr>
          <w:rFonts w:asciiTheme="majorBidi" w:hAnsiTheme="majorBidi" w:cstheme="majorBidi"/>
        </w:rPr>
        <w:t>abroad</w:t>
      </w:r>
      <w:r w:rsidR="00D62469" w:rsidRPr="00EA2768">
        <w:rPr>
          <w:rFonts w:asciiTheme="majorBidi" w:hAnsiTheme="majorBidi" w:cstheme="majorBidi"/>
        </w:rPr>
        <w:t xml:space="preserve"> </w:t>
      </w:r>
      <w:r w:rsidRPr="00EA2768">
        <w:rPr>
          <w:rFonts w:asciiTheme="majorBidi" w:hAnsiTheme="majorBidi" w:cstheme="majorBidi"/>
        </w:rPr>
        <w:t xml:space="preserve">is that students consider it a good investment in their educational future. Students also perceive that such experience will help their personal development and </w:t>
      </w:r>
      <w:r w:rsidR="006B042C">
        <w:rPr>
          <w:rFonts w:asciiTheme="majorBidi" w:hAnsiTheme="majorBidi" w:cstheme="majorBidi"/>
        </w:rPr>
        <w:t xml:space="preserve">ability to </w:t>
      </w:r>
      <w:r w:rsidRPr="00EA2768">
        <w:rPr>
          <w:rFonts w:asciiTheme="majorBidi" w:hAnsiTheme="majorBidi" w:cstheme="majorBidi"/>
        </w:rPr>
        <w:t>carry out work</w:t>
      </w:r>
      <w:r w:rsidR="006B042C">
        <w:rPr>
          <w:rFonts w:asciiTheme="majorBidi" w:hAnsiTheme="majorBidi" w:cstheme="majorBidi"/>
        </w:rPr>
        <w:t>,</w:t>
      </w:r>
      <w:r w:rsidRPr="00EA2768">
        <w:rPr>
          <w:rFonts w:asciiTheme="majorBidi" w:hAnsiTheme="majorBidi" w:cstheme="majorBidi"/>
        </w:rPr>
        <w:t xml:space="preserve"> either in their current or future job. This suggests that the </w:t>
      </w:r>
      <w:r w:rsidR="00D62469">
        <w:rPr>
          <w:rFonts w:asciiTheme="majorBidi" w:hAnsiTheme="majorBidi" w:cstheme="majorBidi"/>
        </w:rPr>
        <w:t>study abroad</w:t>
      </w:r>
      <w:r w:rsidR="00D62469" w:rsidRPr="00EA2768">
        <w:rPr>
          <w:rFonts w:asciiTheme="majorBidi" w:hAnsiTheme="majorBidi" w:cstheme="majorBidi"/>
        </w:rPr>
        <w:t>,</w:t>
      </w:r>
      <w:r w:rsidR="00D62469">
        <w:t xml:space="preserve"> which students take very seriously, provides a chance for self-awareness.</w:t>
      </w:r>
      <w:r w:rsidRPr="00EA2768">
        <w:rPr>
          <w:rFonts w:asciiTheme="majorBidi" w:hAnsiTheme="majorBidi" w:cstheme="majorBidi"/>
        </w:rPr>
        <w:t xml:space="preserve"> This experience seems to give them more self-assurance by fulfilling a desire and go</w:t>
      </w:r>
      <w:r w:rsidR="00C3245A">
        <w:rPr>
          <w:rFonts w:asciiTheme="majorBidi" w:hAnsiTheme="majorBidi" w:cstheme="majorBidi"/>
        </w:rPr>
        <w:t xml:space="preserve">al that offers a chance to test the </w:t>
      </w:r>
      <w:r w:rsidR="003E4F2F">
        <w:rPr>
          <w:rFonts w:asciiTheme="majorBidi" w:hAnsiTheme="majorBidi" w:cstheme="majorBidi"/>
        </w:rPr>
        <w:t xml:space="preserve">industry </w:t>
      </w:r>
      <w:r w:rsidR="00C3245A">
        <w:rPr>
          <w:rFonts w:asciiTheme="majorBidi" w:hAnsiTheme="majorBidi" w:cstheme="majorBidi"/>
        </w:rPr>
        <w:t>waters</w:t>
      </w:r>
      <w:r w:rsidR="00AE5E83">
        <w:rPr>
          <w:rFonts w:asciiTheme="majorBidi" w:hAnsiTheme="majorBidi" w:cstheme="majorBidi"/>
        </w:rPr>
        <w:t xml:space="preserve"> for a proper career fit,</w:t>
      </w:r>
      <w:r w:rsidR="00C3245A">
        <w:rPr>
          <w:rFonts w:asciiTheme="majorBidi" w:hAnsiTheme="majorBidi" w:cstheme="majorBidi"/>
        </w:rPr>
        <w:t xml:space="preserve"> or </w:t>
      </w:r>
      <w:r w:rsidR="0039598D">
        <w:rPr>
          <w:rFonts w:asciiTheme="majorBidi" w:hAnsiTheme="majorBidi" w:cstheme="majorBidi"/>
        </w:rPr>
        <w:t>to participate in the industry realities and skill requirements via</w:t>
      </w:r>
      <w:r w:rsidRPr="00EA2768">
        <w:rPr>
          <w:rFonts w:asciiTheme="majorBidi" w:hAnsiTheme="majorBidi" w:cstheme="majorBidi"/>
        </w:rPr>
        <w:t xml:space="preserve"> an international experiential learning experience. </w:t>
      </w:r>
    </w:p>
    <w:p w:rsidR="00EA2768" w:rsidRDefault="00EA2768" w:rsidP="00766B3E">
      <w:pPr>
        <w:ind w:firstLine="432"/>
        <w:rPr>
          <w:rFonts w:asciiTheme="majorBidi" w:hAnsiTheme="majorBidi" w:cstheme="majorBidi"/>
        </w:rPr>
      </w:pPr>
      <w:r w:rsidRPr="00EA2768">
        <w:rPr>
          <w:rFonts w:asciiTheme="majorBidi" w:hAnsiTheme="majorBidi" w:cstheme="majorBidi"/>
        </w:rPr>
        <w:lastRenderedPageBreak/>
        <w:t xml:space="preserve">The findings from this study also suggest that the value of the externship experience is also influenced by the image value. Overall, students perceive that the externship experience adds value to their degree, regardless of nationality. In other words, an international experience together with the overall image of the program is considered very important. </w:t>
      </w:r>
    </w:p>
    <w:p w:rsidR="00766B3E" w:rsidRDefault="004A30B7" w:rsidP="00766B3E">
      <w:pPr>
        <w:ind w:firstLine="432"/>
        <w:rPr>
          <w:rFonts w:asciiTheme="majorBidi" w:hAnsiTheme="majorBidi" w:cstheme="majorBidi"/>
        </w:rPr>
      </w:pPr>
      <w:r>
        <w:rPr>
          <w:rFonts w:asciiTheme="majorBidi" w:hAnsiTheme="majorBidi" w:cstheme="majorBidi"/>
        </w:rPr>
        <w:t xml:space="preserve">In this study, we followed the logic of </w:t>
      </w:r>
      <w:r w:rsidR="00C84C5E" w:rsidRPr="00B074F3">
        <w:rPr>
          <w:rFonts w:cs="Times New Roman"/>
          <w:color w:val="000000"/>
          <w:szCs w:val="24"/>
        </w:rPr>
        <w:t>Seth, Newman and Gross (1991)</w:t>
      </w:r>
      <w:r w:rsidR="00386D7E">
        <w:rPr>
          <w:rFonts w:asciiTheme="majorBidi" w:hAnsiTheme="majorBidi" w:cstheme="majorBidi"/>
        </w:rPr>
        <w:t xml:space="preserve"> in</w:t>
      </w:r>
      <w:r>
        <w:rPr>
          <w:rFonts w:asciiTheme="majorBidi" w:hAnsiTheme="majorBidi" w:cstheme="majorBidi"/>
        </w:rPr>
        <w:t xml:space="preserve"> measuring the value construct. According to </w:t>
      </w:r>
      <w:r w:rsidR="00C84C5E">
        <w:rPr>
          <w:rFonts w:asciiTheme="majorBidi" w:hAnsiTheme="majorBidi" w:cstheme="majorBidi"/>
        </w:rPr>
        <w:t>them</w:t>
      </w:r>
      <w:r>
        <w:rPr>
          <w:rFonts w:asciiTheme="majorBidi" w:hAnsiTheme="majorBidi" w:cstheme="majorBidi"/>
        </w:rPr>
        <w:t>, value is a third-order multidimensional construct composed of two components</w:t>
      </w:r>
      <w:r w:rsidR="00C6448F">
        <w:rPr>
          <w:rFonts w:asciiTheme="majorBidi" w:hAnsiTheme="majorBidi" w:cstheme="majorBidi"/>
        </w:rPr>
        <w:t xml:space="preserve"> -</w:t>
      </w:r>
      <w:r>
        <w:rPr>
          <w:rFonts w:asciiTheme="majorBidi" w:hAnsiTheme="majorBidi" w:cstheme="majorBidi"/>
        </w:rPr>
        <w:t xml:space="preserve"> give and get. Give is a second-order formative construct composed of two components of monetary and non-monetary sacrifices. Get is also a second-order formative construct composed of image, functional, social, epistemic, emotional, and conditional values components. All the first-order constructs (i.e.</w:t>
      </w:r>
      <w:r w:rsidR="00AD6F03">
        <w:rPr>
          <w:rFonts w:asciiTheme="majorBidi" w:hAnsiTheme="majorBidi" w:cstheme="majorBidi"/>
        </w:rPr>
        <w:t>,</w:t>
      </w:r>
      <w:r>
        <w:rPr>
          <w:rFonts w:asciiTheme="majorBidi" w:hAnsiTheme="majorBidi" w:cstheme="majorBidi"/>
        </w:rPr>
        <w:t xml:space="preserve"> monetary and non-monetary sacrifices, image, functional, social, epistemic, emotional, and conditional values), however, are reflective in nat</w:t>
      </w:r>
      <w:r w:rsidR="00AD6F03">
        <w:rPr>
          <w:rFonts w:asciiTheme="majorBidi" w:hAnsiTheme="majorBidi" w:cstheme="majorBidi"/>
        </w:rPr>
        <w:t>ure. As our results show</w:t>
      </w:r>
      <w:r>
        <w:rPr>
          <w:rFonts w:asciiTheme="majorBidi" w:hAnsiTheme="majorBidi" w:cstheme="majorBidi"/>
        </w:rPr>
        <w:t>, all first-order constructs met the criteria of classic measurement theory. Reliability, convergent</w:t>
      </w:r>
      <w:r w:rsidR="005128F8">
        <w:rPr>
          <w:rFonts w:asciiTheme="majorBidi" w:hAnsiTheme="majorBidi" w:cstheme="majorBidi"/>
        </w:rPr>
        <w:t>,</w:t>
      </w:r>
      <w:r>
        <w:rPr>
          <w:rFonts w:asciiTheme="majorBidi" w:hAnsiTheme="majorBidi" w:cstheme="majorBidi"/>
        </w:rPr>
        <w:t xml:space="preserve"> and discriminant validities, absolute, incremental, and comparative model fits were all </w:t>
      </w:r>
      <w:r w:rsidR="00B528D1">
        <w:rPr>
          <w:rFonts w:asciiTheme="majorBidi" w:hAnsiTheme="majorBidi" w:cstheme="majorBidi"/>
        </w:rPr>
        <w:t>within an</w:t>
      </w:r>
      <w:r>
        <w:rPr>
          <w:rFonts w:asciiTheme="majorBidi" w:hAnsiTheme="majorBidi" w:cstheme="majorBidi"/>
        </w:rPr>
        <w:t xml:space="preserve"> acceptable range. Since the second-order level is formative, most of the </w:t>
      </w:r>
      <w:r w:rsidRPr="00913904">
        <w:rPr>
          <w:rFonts w:asciiTheme="majorBidi" w:hAnsiTheme="majorBidi" w:cstheme="majorBidi"/>
        </w:rPr>
        <w:t>principles</w:t>
      </w:r>
      <w:r>
        <w:rPr>
          <w:rFonts w:asciiTheme="majorBidi" w:hAnsiTheme="majorBidi" w:cstheme="majorBidi"/>
        </w:rPr>
        <w:t xml:space="preserve"> of classic measurement theory are not applicable </w:t>
      </w:r>
      <w:r w:rsidR="002F7AA5">
        <w:rPr>
          <w:rFonts w:asciiTheme="majorBidi" w:hAnsiTheme="majorBidi" w:cstheme="majorBidi"/>
        </w:rPr>
        <w:t xml:space="preserve">to </w:t>
      </w:r>
      <w:r>
        <w:rPr>
          <w:rFonts w:asciiTheme="majorBidi" w:hAnsiTheme="majorBidi" w:cstheme="majorBidi"/>
        </w:rPr>
        <w:t xml:space="preserve">this level. </w:t>
      </w:r>
    </w:p>
    <w:p w:rsidR="00766B3E" w:rsidRDefault="004A30B7" w:rsidP="00766B3E">
      <w:pPr>
        <w:ind w:firstLine="720"/>
        <w:rPr>
          <w:rFonts w:asciiTheme="majorBidi" w:hAnsiTheme="majorBidi" w:cstheme="majorBidi"/>
        </w:rPr>
      </w:pPr>
      <w:r>
        <w:rPr>
          <w:rFonts w:asciiTheme="majorBidi" w:hAnsiTheme="majorBidi" w:cstheme="majorBidi"/>
        </w:rPr>
        <w:t xml:space="preserve">According to </w:t>
      </w:r>
      <w:r w:rsidR="00A72BED">
        <w:rPr>
          <w:rFonts w:asciiTheme="majorBidi" w:hAnsiTheme="majorBidi" w:cstheme="majorBidi"/>
        </w:rPr>
        <w:fldChar w:fldCharType="begin" w:fldLock="1"/>
      </w:r>
      <w:r>
        <w:rPr>
          <w:rFonts w:asciiTheme="majorBidi" w:hAnsiTheme="majorBidi" w:cstheme="majorBidi"/>
        </w:rPr>
        <w:instrText>ADDIN CSL_CITATION { "citationItems" : [ { "id" : "ITEM-1", "itemData" : { "abstract" : "Construct development and the use of structural equation modeling has become an important aspect of IS research. However, a review of recent MIS Quarterly (MISQ) articles indicates that little attention is given during theoretical development as to the formative or reflective nature of these constructs. This lack of attention has three implication issues that involve 1) construct misspecification, 2) construct identification and 3) construct validation. This research provides a review of these issues in terms of the current recommendations for formative and reflective constructs and reviews the most recent MISQ articles in terms of their adherence to these recommendations. Guidelines for both the IS researchers and reviewers to address construct development and aid in the determination of whether their constructs should be tested as formative or reflective variables are presented to enhance the transportability of constructs.", "author" : [ { "dropping-particle" : "", "family" : "Freeze", "given" : "Ronald D", "non-dropping-particle" : "", "parse-names" : false, "suffix" : "" }, { "dropping-particle" : "", "family" : "Raschke", "given" : "Rl Robyn L", "non-dropping-particle" : "", "parse-names" : false, "suffix" : "" } ], "container-title" : "European Conference on Information Systems (ECIS)", "id" : "ITEM-1", "issued" : { "date-parts" : [ [ "2007" ] ] }, "page" : "1481-1492", "title" : "An assessment of formative and reflective constructs in IS research", "type" : "article-journal" }, "uris" : [ "http://www.mendeley.com/documents/?uuid=84eb40f0-f77a-44bf-b396-58c7dc4c4e37" ] } ], "mendeley" : { "formattedCitation" : "(Freeze &amp; Raschke, 2007)", "manualFormatting" : "Freeze and Raschke (2007)", "plainTextFormattedCitation" : "(Freeze &amp; Raschke, 2007)", "previouslyFormattedCitation" : "(Freeze &amp; Raschke, 2007)" }, "properties" : { "noteIndex" : 0 }, "schema" : "https://github.com/citation-style-language/schema/raw/master/csl-citation.json" }</w:instrText>
      </w:r>
      <w:r w:rsidR="00A72BED">
        <w:rPr>
          <w:rFonts w:asciiTheme="majorBidi" w:hAnsiTheme="majorBidi" w:cstheme="majorBidi"/>
        </w:rPr>
        <w:fldChar w:fldCharType="separate"/>
      </w:r>
      <w:r w:rsidRPr="00913904">
        <w:rPr>
          <w:rFonts w:asciiTheme="majorBidi" w:hAnsiTheme="majorBidi" w:cstheme="majorBidi"/>
          <w:noProof/>
        </w:rPr>
        <w:t xml:space="preserve">Freeze </w:t>
      </w:r>
      <w:r>
        <w:rPr>
          <w:rFonts w:asciiTheme="majorBidi" w:hAnsiTheme="majorBidi" w:cstheme="majorBidi"/>
          <w:noProof/>
        </w:rPr>
        <w:t>and</w:t>
      </w:r>
      <w:r w:rsidRPr="00913904">
        <w:rPr>
          <w:rFonts w:asciiTheme="majorBidi" w:hAnsiTheme="majorBidi" w:cstheme="majorBidi"/>
          <w:noProof/>
        </w:rPr>
        <w:t xml:space="preserve"> Raschke </w:t>
      </w:r>
      <w:r>
        <w:rPr>
          <w:rFonts w:asciiTheme="majorBidi" w:hAnsiTheme="majorBidi" w:cstheme="majorBidi"/>
          <w:noProof/>
        </w:rPr>
        <w:t>(</w:t>
      </w:r>
      <w:r w:rsidRPr="00913904">
        <w:rPr>
          <w:rFonts w:asciiTheme="majorBidi" w:hAnsiTheme="majorBidi" w:cstheme="majorBidi"/>
          <w:noProof/>
        </w:rPr>
        <w:t>2007)</w:t>
      </w:r>
      <w:r w:rsidR="00A72BED">
        <w:rPr>
          <w:rFonts w:asciiTheme="majorBidi" w:hAnsiTheme="majorBidi" w:cstheme="majorBidi"/>
        </w:rPr>
        <w:fldChar w:fldCharType="end"/>
      </w:r>
      <w:r>
        <w:rPr>
          <w:rFonts w:asciiTheme="majorBidi" w:hAnsiTheme="majorBidi" w:cstheme="majorBidi"/>
        </w:rPr>
        <w:t xml:space="preserve">, the validity of </w:t>
      </w:r>
      <w:r w:rsidR="00ED2BCB">
        <w:rPr>
          <w:rFonts w:asciiTheme="majorBidi" w:hAnsiTheme="majorBidi" w:cstheme="majorBidi"/>
        </w:rPr>
        <w:t xml:space="preserve">the </w:t>
      </w:r>
      <w:r>
        <w:rPr>
          <w:rFonts w:asciiTheme="majorBidi" w:hAnsiTheme="majorBidi" w:cstheme="majorBidi"/>
        </w:rPr>
        <w:t xml:space="preserve">formative construct can be investigated by checking the strength and significance of the path between construct and its respective indicators. Our results </w:t>
      </w:r>
      <w:r w:rsidR="00A465C8">
        <w:rPr>
          <w:rFonts w:asciiTheme="majorBidi" w:hAnsiTheme="majorBidi" w:cstheme="majorBidi"/>
        </w:rPr>
        <w:t>indicate</w:t>
      </w:r>
      <w:r>
        <w:rPr>
          <w:rFonts w:asciiTheme="majorBidi" w:hAnsiTheme="majorBidi" w:cstheme="majorBidi"/>
        </w:rPr>
        <w:t xml:space="preserve"> </w:t>
      </w:r>
      <w:r w:rsidR="00ED2BCB">
        <w:rPr>
          <w:rFonts w:asciiTheme="majorBidi" w:hAnsiTheme="majorBidi" w:cstheme="majorBidi"/>
        </w:rPr>
        <w:t xml:space="preserve">that, </w:t>
      </w:r>
      <w:r>
        <w:rPr>
          <w:rFonts w:asciiTheme="majorBidi" w:hAnsiTheme="majorBidi" w:cstheme="majorBidi"/>
        </w:rPr>
        <w:t xml:space="preserve">in spite of all paths being significant, the coefficients on </w:t>
      </w:r>
      <w:r w:rsidR="00AB179B">
        <w:rPr>
          <w:rFonts w:asciiTheme="majorBidi" w:hAnsiTheme="majorBidi" w:cstheme="majorBidi"/>
        </w:rPr>
        <w:t xml:space="preserve">the </w:t>
      </w:r>
      <w:r>
        <w:rPr>
          <w:rFonts w:asciiTheme="majorBidi" w:hAnsiTheme="majorBidi" w:cstheme="majorBidi"/>
        </w:rPr>
        <w:t xml:space="preserve">give component </w:t>
      </w:r>
      <w:r w:rsidR="005817DD">
        <w:rPr>
          <w:rFonts w:asciiTheme="majorBidi" w:hAnsiTheme="majorBidi" w:cstheme="majorBidi"/>
        </w:rPr>
        <w:t xml:space="preserve">are </w:t>
      </w:r>
      <w:r>
        <w:rPr>
          <w:rFonts w:asciiTheme="majorBidi" w:hAnsiTheme="majorBidi" w:cstheme="majorBidi"/>
        </w:rPr>
        <w:t xml:space="preserve">stronger compared to the coefficients on the get component. In addition, all the components of </w:t>
      </w:r>
      <w:r w:rsidR="00AB179B">
        <w:rPr>
          <w:rFonts w:asciiTheme="majorBidi" w:hAnsiTheme="majorBidi" w:cstheme="majorBidi"/>
        </w:rPr>
        <w:t xml:space="preserve">the </w:t>
      </w:r>
      <w:r>
        <w:rPr>
          <w:rFonts w:asciiTheme="majorBidi" w:hAnsiTheme="majorBidi" w:cstheme="majorBidi"/>
        </w:rPr>
        <w:t xml:space="preserve">get component </w:t>
      </w:r>
      <w:r w:rsidR="005817DD">
        <w:rPr>
          <w:rFonts w:asciiTheme="majorBidi" w:hAnsiTheme="majorBidi" w:cstheme="majorBidi"/>
        </w:rPr>
        <w:t xml:space="preserve">are </w:t>
      </w:r>
      <w:r>
        <w:rPr>
          <w:rFonts w:asciiTheme="majorBidi" w:hAnsiTheme="majorBidi" w:cstheme="majorBidi"/>
        </w:rPr>
        <w:t xml:space="preserve">significantly correlated with each other. The highest correlation, however, was </w:t>
      </w:r>
      <w:r w:rsidR="006711AA">
        <w:rPr>
          <w:rFonts w:asciiTheme="majorBidi" w:hAnsiTheme="majorBidi" w:cstheme="majorBidi"/>
        </w:rPr>
        <w:t>between image and conditional value (</w:t>
      </w:r>
      <w:r>
        <w:rPr>
          <w:rFonts w:asciiTheme="majorBidi" w:hAnsiTheme="majorBidi" w:cstheme="majorBidi"/>
        </w:rPr>
        <w:t>0.6</w:t>
      </w:r>
      <w:r w:rsidR="006711AA">
        <w:rPr>
          <w:rFonts w:asciiTheme="majorBidi" w:hAnsiTheme="majorBidi" w:cstheme="majorBidi"/>
        </w:rPr>
        <w:t>4)</w:t>
      </w:r>
      <w:r>
        <w:rPr>
          <w:rFonts w:asciiTheme="majorBidi" w:hAnsiTheme="majorBidi" w:cstheme="majorBidi"/>
        </w:rPr>
        <w:t xml:space="preserve"> and there was no </w:t>
      </w:r>
      <w:proofErr w:type="spellStart"/>
      <w:r>
        <w:rPr>
          <w:rFonts w:asciiTheme="majorBidi" w:hAnsiTheme="majorBidi" w:cstheme="majorBidi"/>
        </w:rPr>
        <w:t>multicollinearity</w:t>
      </w:r>
      <w:proofErr w:type="spellEnd"/>
      <w:r>
        <w:rPr>
          <w:rFonts w:asciiTheme="majorBidi" w:hAnsiTheme="majorBidi" w:cstheme="majorBidi"/>
        </w:rPr>
        <w:t xml:space="preserve"> among </w:t>
      </w:r>
      <w:r w:rsidR="004A6FE4">
        <w:rPr>
          <w:rFonts w:asciiTheme="majorBidi" w:hAnsiTheme="majorBidi" w:cstheme="majorBidi"/>
        </w:rPr>
        <w:t xml:space="preserve">the </w:t>
      </w:r>
      <w:r w:rsidR="00263B40">
        <w:rPr>
          <w:rFonts w:asciiTheme="majorBidi" w:hAnsiTheme="majorBidi" w:cstheme="majorBidi"/>
        </w:rPr>
        <w:t>get</w:t>
      </w:r>
      <w:r w:rsidR="006711AA">
        <w:rPr>
          <w:rFonts w:asciiTheme="majorBidi" w:hAnsiTheme="majorBidi" w:cstheme="majorBidi"/>
        </w:rPr>
        <w:t xml:space="preserve"> </w:t>
      </w:r>
      <w:r w:rsidR="004A6FE4">
        <w:rPr>
          <w:rFonts w:asciiTheme="majorBidi" w:hAnsiTheme="majorBidi" w:cstheme="majorBidi"/>
        </w:rPr>
        <w:t>components</w:t>
      </w:r>
      <w:r w:rsidR="00263B40">
        <w:rPr>
          <w:rFonts w:asciiTheme="majorBidi" w:hAnsiTheme="majorBidi" w:cstheme="majorBidi"/>
        </w:rPr>
        <w:t xml:space="preserve">. </w:t>
      </w:r>
      <w:r>
        <w:rPr>
          <w:rFonts w:asciiTheme="majorBidi" w:hAnsiTheme="majorBidi" w:cstheme="majorBidi"/>
        </w:rPr>
        <w:t xml:space="preserve">The impact of </w:t>
      </w:r>
      <w:r w:rsidR="001F6F67">
        <w:rPr>
          <w:rFonts w:asciiTheme="majorBidi" w:hAnsiTheme="majorBidi" w:cstheme="majorBidi"/>
        </w:rPr>
        <w:t xml:space="preserve">the </w:t>
      </w:r>
      <w:r>
        <w:rPr>
          <w:rFonts w:asciiTheme="majorBidi" w:hAnsiTheme="majorBidi" w:cstheme="majorBidi"/>
        </w:rPr>
        <w:t xml:space="preserve">give </w:t>
      </w:r>
      <w:r w:rsidR="001F6F67">
        <w:rPr>
          <w:rFonts w:asciiTheme="majorBidi" w:hAnsiTheme="majorBidi" w:cstheme="majorBidi"/>
        </w:rPr>
        <w:t xml:space="preserve">component </w:t>
      </w:r>
      <w:r>
        <w:rPr>
          <w:rFonts w:asciiTheme="majorBidi" w:hAnsiTheme="majorBidi" w:cstheme="majorBidi"/>
        </w:rPr>
        <w:t>on value was insignificant and weak</w:t>
      </w:r>
      <w:r w:rsidR="00737158">
        <w:rPr>
          <w:rFonts w:asciiTheme="majorBidi" w:hAnsiTheme="majorBidi" w:cstheme="majorBidi"/>
        </w:rPr>
        <w:t>,</w:t>
      </w:r>
      <w:r>
        <w:rPr>
          <w:rFonts w:asciiTheme="majorBidi" w:hAnsiTheme="majorBidi" w:cstheme="majorBidi"/>
        </w:rPr>
        <w:t xml:space="preserve"> which changes the nature of the construct. This issue </w:t>
      </w:r>
      <w:r w:rsidR="001F6F67">
        <w:rPr>
          <w:rFonts w:asciiTheme="majorBidi" w:hAnsiTheme="majorBidi" w:cstheme="majorBidi"/>
        </w:rPr>
        <w:t>raises</w:t>
      </w:r>
      <w:r>
        <w:rPr>
          <w:rFonts w:asciiTheme="majorBidi" w:hAnsiTheme="majorBidi" w:cstheme="majorBidi"/>
        </w:rPr>
        <w:t xml:space="preserve"> an important question about the formative nature of </w:t>
      </w:r>
      <w:r w:rsidR="001F6F67">
        <w:rPr>
          <w:rFonts w:asciiTheme="majorBidi" w:hAnsiTheme="majorBidi" w:cstheme="majorBidi"/>
        </w:rPr>
        <w:t xml:space="preserve">the </w:t>
      </w:r>
      <w:r>
        <w:rPr>
          <w:rFonts w:asciiTheme="majorBidi" w:hAnsiTheme="majorBidi" w:cstheme="majorBidi"/>
        </w:rPr>
        <w:t>value construct</w:t>
      </w:r>
      <w:r w:rsidR="00263B40">
        <w:rPr>
          <w:rFonts w:asciiTheme="majorBidi" w:hAnsiTheme="majorBidi" w:cstheme="majorBidi"/>
        </w:rPr>
        <w:t xml:space="preserve"> as a third</w:t>
      </w:r>
      <w:r w:rsidR="00092692">
        <w:rPr>
          <w:rFonts w:asciiTheme="majorBidi" w:hAnsiTheme="majorBidi" w:cstheme="majorBidi"/>
        </w:rPr>
        <w:t>-</w:t>
      </w:r>
      <w:r w:rsidR="00263B40">
        <w:rPr>
          <w:rFonts w:asciiTheme="majorBidi" w:hAnsiTheme="majorBidi" w:cstheme="majorBidi"/>
        </w:rPr>
        <w:t xml:space="preserve"> order construct</w:t>
      </w:r>
      <w:r>
        <w:rPr>
          <w:rFonts w:asciiTheme="majorBidi" w:hAnsiTheme="majorBidi" w:cstheme="majorBidi"/>
        </w:rPr>
        <w:t xml:space="preserve">. </w:t>
      </w:r>
    </w:p>
    <w:p w:rsidR="00263B40" w:rsidRDefault="00263B40">
      <w:pPr>
        <w:spacing w:line="259" w:lineRule="auto"/>
        <w:rPr>
          <w:rFonts w:asciiTheme="majorBidi" w:hAnsiTheme="majorBidi" w:cstheme="majorBidi"/>
        </w:rPr>
      </w:pPr>
      <w:r>
        <w:rPr>
          <w:rFonts w:asciiTheme="majorBidi" w:hAnsiTheme="majorBidi" w:cstheme="majorBidi"/>
        </w:rPr>
        <w:br w:type="page"/>
      </w:r>
    </w:p>
    <w:p w:rsidR="004A30B7" w:rsidRDefault="004A30B7" w:rsidP="00766B3E">
      <w:pPr>
        <w:ind w:firstLine="720"/>
        <w:rPr>
          <w:rFonts w:asciiTheme="majorBidi" w:hAnsiTheme="majorBidi" w:cstheme="majorBidi"/>
        </w:rPr>
      </w:pPr>
      <w:r>
        <w:rPr>
          <w:rFonts w:asciiTheme="majorBidi" w:hAnsiTheme="majorBidi" w:cstheme="majorBidi"/>
        </w:rPr>
        <w:lastRenderedPageBreak/>
        <w:t xml:space="preserve">From </w:t>
      </w:r>
      <w:r w:rsidR="00766B3E">
        <w:rPr>
          <w:rFonts w:asciiTheme="majorBidi" w:hAnsiTheme="majorBidi" w:cstheme="majorBidi"/>
        </w:rPr>
        <w:t xml:space="preserve">a </w:t>
      </w:r>
      <w:r>
        <w:rPr>
          <w:rFonts w:asciiTheme="majorBidi" w:hAnsiTheme="majorBidi" w:cstheme="majorBidi"/>
        </w:rPr>
        <w:t>conceptual point of view, although we followed the literature of formative value measurement theory, it seems that the value is not composed of give and get values</w:t>
      </w:r>
      <w:r w:rsidR="00263B40">
        <w:rPr>
          <w:rFonts w:asciiTheme="majorBidi" w:hAnsiTheme="majorBidi" w:cstheme="majorBidi"/>
        </w:rPr>
        <w:t xml:space="preserve"> in the case of study abroad experience</w:t>
      </w:r>
      <w:r w:rsidR="00364BF5">
        <w:rPr>
          <w:rFonts w:asciiTheme="majorBidi" w:hAnsiTheme="majorBidi" w:cstheme="majorBidi"/>
        </w:rPr>
        <w:t>.</w:t>
      </w:r>
      <w:r>
        <w:rPr>
          <w:rFonts w:asciiTheme="majorBidi" w:hAnsiTheme="majorBidi" w:cstheme="majorBidi"/>
        </w:rPr>
        <w:t xml:space="preserve"> </w:t>
      </w:r>
      <w:r w:rsidR="00364BF5">
        <w:rPr>
          <w:rFonts w:asciiTheme="majorBidi" w:hAnsiTheme="majorBidi" w:cstheme="majorBidi"/>
        </w:rPr>
        <w:t>R</w:t>
      </w:r>
      <w:r>
        <w:rPr>
          <w:rFonts w:asciiTheme="majorBidi" w:hAnsiTheme="majorBidi" w:cstheme="majorBidi"/>
        </w:rPr>
        <w:t>ather</w:t>
      </w:r>
      <w:r w:rsidR="00364BF5">
        <w:rPr>
          <w:rFonts w:asciiTheme="majorBidi" w:hAnsiTheme="majorBidi" w:cstheme="majorBidi"/>
        </w:rPr>
        <w:t>,</w:t>
      </w:r>
      <w:r>
        <w:rPr>
          <w:rFonts w:asciiTheme="majorBidi" w:hAnsiTheme="majorBidi" w:cstheme="majorBidi"/>
        </w:rPr>
        <w:t xml:space="preserve"> it can manifest in forms of give and get values (reflective). From </w:t>
      </w:r>
      <w:r w:rsidR="00364BF5">
        <w:rPr>
          <w:rFonts w:asciiTheme="majorBidi" w:hAnsiTheme="majorBidi" w:cstheme="majorBidi"/>
        </w:rPr>
        <w:t xml:space="preserve">a </w:t>
      </w:r>
      <w:r>
        <w:rPr>
          <w:rFonts w:asciiTheme="majorBidi" w:hAnsiTheme="majorBidi" w:cstheme="majorBidi"/>
        </w:rPr>
        <w:t xml:space="preserve">technical point of view, however, give and get values do not correlate and share enough variance to be treated as reflective measures. In </w:t>
      </w:r>
      <w:r w:rsidR="00364BF5">
        <w:rPr>
          <w:rFonts w:asciiTheme="majorBidi" w:hAnsiTheme="majorBidi" w:cstheme="majorBidi"/>
        </w:rPr>
        <w:t xml:space="preserve">a </w:t>
      </w:r>
      <w:r w:rsidR="00B526E0">
        <w:rPr>
          <w:rFonts w:asciiTheme="majorBidi" w:hAnsiTheme="majorBidi" w:cstheme="majorBidi"/>
        </w:rPr>
        <w:t>matter</w:t>
      </w:r>
      <w:r>
        <w:rPr>
          <w:rFonts w:asciiTheme="majorBidi" w:hAnsiTheme="majorBidi" w:cstheme="majorBidi"/>
        </w:rPr>
        <w:t xml:space="preserve"> </w:t>
      </w:r>
      <w:r w:rsidR="00364BF5">
        <w:rPr>
          <w:rFonts w:asciiTheme="majorBidi" w:hAnsiTheme="majorBidi" w:cstheme="majorBidi"/>
        </w:rPr>
        <w:t xml:space="preserve">such as </w:t>
      </w:r>
      <w:r>
        <w:rPr>
          <w:rFonts w:asciiTheme="majorBidi" w:hAnsiTheme="majorBidi" w:cstheme="majorBidi"/>
        </w:rPr>
        <w:t xml:space="preserve">this, one </w:t>
      </w:r>
      <w:r w:rsidR="0000083E">
        <w:rPr>
          <w:rFonts w:asciiTheme="majorBidi" w:hAnsiTheme="majorBidi" w:cstheme="majorBidi"/>
        </w:rPr>
        <w:t>mo</w:t>
      </w:r>
      <w:r w:rsidR="00155588">
        <w:rPr>
          <w:rFonts w:asciiTheme="majorBidi" w:hAnsiTheme="majorBidi" w:cstheme="majorBidi"/>
        </w:rPr>
        <w:t>dification</w:t>
      </w:r>
      <w:r w:rsidR="00655713">
        <w:rPr>
          <w:rFonts w:asciiTheme="majorBidi" w:hAnsiTheme="majorBidi" w:cstheme="majorBidi"/>
        </w:rPr>
        <w:t xml:space="preserve"> </w:t>
      </w:r>
      <w:r>
        <w:rPr>
          <w:rFonts w:asciiTheme="majorBidi" w:hAnsiTheme="majorBidi" w:cstheme="majorBidi"/>
        </w:rPr>
        <w:t xml:space="preserve">can be to </w:t>
      </w:r>
      <w:r w:rsidR="00263B40" w:rsidRPr="00263B40">
        <w:rPr>
          <w:rFonts w:asciiTheme="majorBidi" w:hAnsiTheme="majorBidi" w:cstheme="majorBidi"/>
        </w:rPr>
        <w:t xml:space="preserve">eliminate the higher-order construct while keeping the components and investigating them separately </w:t>
      </w:r>
      <w:r w:rsidR="00A72BED">
        <w:rPr>
          <w:rFonts w:asciiTheme="majorBidi" w:hAnsiTheme="majorBidi" w:cstheme="majorBidi"/>
        </w:rPr>
        <w:fldChar w:fldCharType="begin" w:fldLock="1"/>
      </w:r>
      <w:r>
        <w:rPr>
          <w:rFonts w:asciiTheme="majorBidi" w:hAnsiTheme="majorBidi" w:cstheme="majorBidi"/>
        </w:rPr>
        <w:instrText>ADDIN CSL_CITATION { "citationItems" : [ { "id" : "ITEM-1", "itemData" : { "author" : [ { "dropping-particle" : "", "family" : "Petter", "given" : "Stacie", "non-dropping-particle" : "", "parse-names" : false, "suffix" : "" }, { "dropping-particle" : "", "family" : "Straub", "given" : "Detmar", "non-dropping-particle" : "", "parse-names" : false, "suffix" : "" }, { "dropping-particle" : "", "family" : "Rai", "given" : "Arun", "non-dropping-particle" : "", "parse-names" : false, "suffix" : "" } ], "container-title" : "MIS Quarterly", "id" : "ITEM-1", "issue" : "4", "issued" : { "date-parts" : [ [ "2007" ] ] }, "page" : "623-656", "title" : "Specifying Formative Constructs in Information Systems Research", "type" : "article-journal", "volume" : "31" }, "uris" : [ "http://www.mendeley.com/documents/?uuid=00b6efc9-b013-4993-9a59-a55c10d8ce2a" ] } ], "mendeley" : { "formattedCitation" : "(Petter et al., 2007)", "plainTextFormattedCitation" : "(Petter et al., 2007)", "previouslyFormattedCitation" : "(Petter et al., 2007)" }, "properties" : { "noteIndex" : 0 }, "schema" : "https://github.com/citation-style-language/schema/raw/master/csl-citation.json" }</w:instrText>
      </w:r>
      <w:r w:rsidR="00A72BED">
        <w:rPr>
          <w:rFonts w:asciiTheme="majorBidi" w:hAnsiTheme="majorBidi" w:cstheme="majorBidi"/>
        </w:rPr>
        <w:fldChar w:fldCharType="separate"/>
      </w:r>
      <w:r w:rsidRPr="009663F8">
        <w:rPr>
          <w:rFonts w:asciiTheme="majorBidi" w:hAnsiTheme="majorBidi" w:cstheme="majorBidi"/>
          <w:noProof/>
        </w:rPr>
        <w:t>(Petter et al., 2007)</w:t>
      </w:r>
      <w:r w:rsidR="00A72BED">
        <w:rPr>
          <w:rFonts w:asciiTheme="majorBidi" w:hAnsiTheme="majorBidi" w:cstheme="majorBidi"/>
        </w:rPr>
        <w:fldChar w:fldCharType="end"/>
      </w:r>
      <w:r w:rsidR="00263B40">
        <w:rPr>
          <w:rFonts w:asciiTheme="majorBidi" w:hAnsiTheme="majorBidi" w:cstheme="majorBidi"/>
        </w:rPr>
        <w:t xml:space="preserve">, </w:t>
      </w:r>
      <w:r>
        <w:rPr>
          <w:rFonts w:asciiTheme="majorBidi" w:hAnsiTheme="majorBidi" w:cstheme="majorBidi"/>
        </w:rPr>
        <w:t xml:space="preserve">also known </w:t>
      </w:r>
      <w:r w:rsidR="007F7F37">
        <w:rPr>
          <w:rFonts w:asciiTheme="majorBidi" w:hAnsiTheme="majorBidi" w:cstheme="majorBidi"/>
        </w:rPr>
        <w:t xml:space="preserve">as </w:t>
      </w:r>
      <w:r>
        <w:rPr>
          <w:rFonts w:asciiTheme="majorBidi" w:hAnsiTheme="majorBidi" w:cstheme="majorBidi"/>
        </w:rPr>
        <w:t xml:space="preserve">construct decomposition. Our results </w:t>
      </w:r>
      <w:r w:rsidR="00414D8E">
        <w:rPr>
          <w:rFonts w:asciiTheme="majorBidi" w:hAnsiTheme="majorBidi" w:cstheme="majorBidi"/>
        </w:rPr>
        <w:t>reveal</w:t>
      </w:r>
      <w:r>
        <w:rPr>
          <w:rFonts w:asciiTheme="majorBidi" w:hAnsiTheme="majorBidi" w:cstheme="majorBidi"/>
        </w:rPr>
        <w:t xml:space="preserve"> that the solution of measuring value as a third-order construct is not as stable as measuring it as </w:t>
      </w:r>
      <w:proofErr w:type="gramStart"/>
      <w:r w:rsidR="00C34F8E">
        <w:rPr>
          <w:rFonts w:asciiTheme="majorBidi" w:hAnsiTheme="majorBidi" w:cstheme="majorBidi"/>
        </w:rPr>
        <w:t xml:space="preserve">a </w:t>
      </w:r>
      <w:r>
        <w:rPr>
          <w:rFonts w:asciiTheme="majorBidi" w:hAnsiTheme="majorBidi" w:cstheme="majorBidi"/>
        </w:rPr>
        <w:t>separate second-order components</w:t>
      </w:r>
      <w:proofErr w:type="gramEnd"/>
      <w:r>
        <w:rPr>
          <w:rFonts w:asciiTheme="majorBidi" w:hAnsiTheme="majorBidi" w:cstheme="majorBidi"/>
        </w:rPr>
        <w:t xml:space="preserve"> (give and get).</w:t>
      </w:r>
    </w:p>
    <w:p w:rsidR="006C6B07" w:rsidRPr="004A30B7" w:rsidRDefault="006C6B07" w:rsidP="00BA0E78">
      <w:pPr>
        <w:rPr>
          <w:rFonts w:cs="Times New Roman"/>
          <w:color w:val="000000"/>
          <w:szCs w:val="24"/>
        </w:rPr>
      </w:pPr>
    </w:p>
    <w:p w:rsidR="006C6B07" w:rsidRPr="00B074F3" w:rsidRDefault="00B074F3" w:rsidP="00EA2768">
      <w:pPr>
        <w:pStyle w:val="Heading1"/>
      </w:pPr>
      <w:r w:rsidRPr="00B074F3">
        <w:t>FUTURE RESEARCH</w:t>
      </w:r>
    </w:p>
    <w:p w:rsidR="00200BF2" w:rsidRDefault="00EA2768" w:rsidP="0045493D">
      <w:pPr>
        <w:ind w:firstLine="432"/>
        <w:rPr>
          <w:rFonts w:cs="Times New Roman"/>
          <w:color w:val="000000"/>
          <w:szCs w:val="24"/>
        </w:rPr>
      </w:pPr>
      <w:r w:rsidRPr="00EA2768">
        <w:rPr>
          <w:rFonts w:cs="Times New Roman"/>
          <w:color w:val="000000"/>
          <w:szCs w:val="24"/>
        </w:rPr>
        <w:t xml:space="preserve">The results from this study should not be generalized. The geographic locations and nature of the externship for the students that were surveyed was limited to </w:t>
      </w:r>
      <w:r w:rsidR="00F04025">
        <w:rPr>
          <w:rFonts w:cs="Times New Roman"/>
          <w:color w:val="000000"/>
          <w:szCs w:val="24"/>
        </w:rPr>
        <w:t>China and Korea</w:t>
      </w:r>
      <w:r w:rsidR="0045493D">
        <w:rPr>
          <w:rFonts w:cs="Times New Roman"/>
          <w:color w:val="000000"/>
          <w:szCs w:val="24"/>
        </w:rPr>
        <w:t xml:space="preserve">. </w:t>
      </w:r>
      <w:r w:rsidR="0045493D" w:rsidRPr="0045493D">
        <w:rPr>
          <w:rFonts w:cs="Times New Roman"/>
          <w:color w:val="000000"/>
          <w:szCs w:val="24"/>
        </w:rPr>
        <w:t>Possible future studies could consider the effect that the externship value has on students’ overall satisfaction with the manner in which their collegiate education has prepared them for externships, and whether the positive or negative contributions of that preparation would subsequently increase or decrease student loyalty to the collegiate institution</w:t>
      </w:r>
      <w:r w:rsidR="00C34F8E">
        <w:rPr>
          <w:rFonts w:cs="Times New Roman"/>
          <w:color w:val="000000"/>
          <w:szCs w:val="24"/>
        </w:rPr>
        <w:t>.</w:t>
      </w:r>
      <w:r w:rsidR="0045493D" w:rsidRPr="0045493D" w:rsidDel="0045493D">
        <w:rPr>
          <w:rFonts w:cs="Times New Roman"/>
          <w:color w:val="000000"/>
          <w:szCs w:val="24"/>
        </w:rPr>
        <w:t xml:space="preserve"> </w:t>
      </w:r>
    </w:p>
    <w:p w:rsidR="00200BF2" w:rsidRDefault="00200BF2" w:rsidP="006F4D10">
      <w:pPr>
        <w:rPr>
          <w:rFonts w:cs="Times New Roman"/>
          <w:color w:val="000000"/>
          <w:szCs w:val="24"/>
        </w:rPr>
      </w:pPr>
    </w:p>
    <w:p w:rsidR="00200BF2" w:rsidRDefault="00200BF2" w:rsidP="006F4D10">
      <w:pPr>
        <w:rPr>
          <w:rFonts w:cs="Times New Roman"/>
          <w:color w:val="000000"/>
          <w:szCs w:val="24"/>
        </w:rPr>
      </w:pPr>
    </w:p>
    <w:p w:rsidR="00200BF2" w:rsidRDefault="00200BF2" w:rsidP="00C3245A">
      <w:pPr>
        <w:rPr>
          <w:rFonts w:cs="Times New Roman"/>
          <w:color w:val="000000"/>
          <w:szCs w:val="24"/>
        </w:rPr>
      </w:pPr>
    </w:p>
    <w:p w:rsidR="00302962" w:rsidRDefault="00302962">
      <w:pPr>
        <w:spacing w:line="259" w:lineRule="auto"/>
        <w:rPr>
          <w:rFonts w:cs="Times New Roman"/>
          <w:color w:val="000000"/>
          <w:szCs w:val="24"/>
        </w:rPr>
      </w:pPr>
      <w:r>
        <w:rPr>
          <w:rFonts w:cs="Times New Roman"/>
          <w:color w:val="000000"/>
          <w:szCs w:val="24"/>
        </w:rPr>
        <w:br w:type="page"/>
      </w:r>
    </w:p>
    <w:p w:rsidR="00302962" w:rsidRDefault="00302962" w:rsidP="00302962">
      <w:pPr>
        <w:pStyle w:val="Heading1"/>
      </w:pPr>
      <w:r>
        <w:lastRenderedPageBreak/>
        <w:t>REFERENCES</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 xml:space="preserve">Adler, N. J. (1986). Do MBAs want international </w:t>
      </w:r>
      <w:proofErr w:type="gramStart"/>
      <w:r w:rsidRPr="00007FA7">
        <w:rPr>
          <w:rFonts w:cs="Times New Roman"/>
          <w:color w:val="222222"/>
          <w:szCs w:val="24"/>
          <w:shd w:val="clear" w:color="auto" w:fill="FFFFFF"/>
        </w:rPr>
        <w:t>careers?.</w:t>
      </w:r>
      <w:proofErr w:type="gramEnd"/>
      <w:r w:rsidRPr="00007FA7">
        <w:rPr>
          <w:rFonts w:cs="Times New Roman"/>
          <w:color w:val="222222"/>
          <w:szCs w:val="24"/>
          <w:shd w:val="clear" w:color="auto" w:fill="FFFFFF"/>
        </w:rPr>
        <w:t> </w:t>
      </w:r>
      <w:r w:rsidRPr="00007FA7">
        <w:rPr>
          <w:rFonts w:cs="Times New Roman"/>
          <w:i/>
          <w:iCs/>
          <w:color w:val="222222"/>
          <w:szCs w:val="24"/>
          <w:shd w:val="clear" w:color="auto" w:fill="FFFFFF"/>
        </w:rPr>
        <w:t>International Journal of Intercultural Relations</w:t>
      </w:r>
      <w:r w:rsidRPr="00007FA7">
        <w:rPr>
          <w:rFonts w:cs="Times New Roman"/>
          <w:color w:val="222222"/>
          <w:szCs w:val="24"/>
          <w:shd w:val="clear" w:color="auto" w:fill="FFFFFF"/>
        </w:rPr>
        <w:t>, </w:t>
      </w:r>
      <w:r w:rsidRPr="00007FA7">
        <w:rPr>
          <w:rFonts w:cs="Times New Roman"/>
          <w:i/>
          <w:iCs/>
          <w:color w:val="222222"/>
          <w:szCs w:val="24"/>
          <w:shd w:val="clear" w:color="auto" w:fill="FFFFFF"/>
        </w:rPr>
        <w:t>10</w:t>
      </w:r>
      <w:r w:rsidRPr="00007FA7">
        <w:rPr>
          <w:rFonts w:cs="Times New Roman"/>
          <w:color w:val="222222"/>
          <w:szCs w:val="24"/>
          <w:shd w:val="clear" w:color="auto" w:fill="FFFFFF"/>
        </w:rPr>
        <w:t>(3), 277-300.</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Barber, E. (2011). Case study: Integrating TEFI (Tourism Education Futures Initiative) core values into the undergraduate curriculum. </w:t>
      </w:r>
      <w:r w:rsidRPr="00007FA7">
        <w:rPr>
          <w:rFonts w:cs="Times New Roman"/>
          <w:i/>
          <w:iCs/>
          <w:color w:val="222222"/>
          <w:szCs w:val="24"/>
          <w:shd w:val="clear" w:color="auto" w:fill="FFFFFF"/>
        </w:rPr>
        <w:t>Journal of Teaching in Travel &amp; Tourism</w:t>
      </w:r>
      <w:r w:rsidRPr="00007FA7">
        <w:rPr>
          <w:rFonts w:cs="Times New Roman"/>
          <w:color w:val="222222"/>
          <w:szCs w:val="24"/>
          <w:shd w:val="clear" w:color="auto" w:fill="FFFFFF"/>
        </w:rPr>
        <w:t>, </w:t>
      </w:r>
      <w:r w:rsidRPr="00007FA7">
        <w:rPr>
          <w:rFonts w:cs="Times New Roman"/>
          <w:i/>
          <w:iCs/>
          <w:color w:val="222222"/>
          <w:szCs w:val="24"/>
          <w:shd w:val="clear" w:color="auto" w:fill="FFFFFF"/>
        </w:rPr>
        <w:t>11</w:t>
      </w:r>
      <w:r w:rsidRPr="00007FA7">
        <w:rPr>
          <w:rFonts w:cs="Times New Roman"/>
          <w:color w:val="222222"/>
          <w:szCs w:val="24"/>
          <w:shd w:val="clear" w:color="auto" w:fill="FFFFFF"/>
        </w:rPr>
        <w:t>(1), 38-75.</w:t>
      </w:r>
    </w:p>
    <w:p w:rsidR="009B3220" w:rsidRPr="00007FA7" w:rsidRDefault="009B3220" w:rsidP="009B3220">
      <w:pPr>
        <w:ind w:left="720" w:hanging="900"/>
        <w:rPr>
          <w:rFonts w:cs="Times New Roman"/>
          <w:color w:val="222222"/>
          <w:szCs w:val="24"/>
          <w:shd w:val="clear" w:color="auto" w:fill="FFFFFF"/>
        </w:rPr>
      </w:pPr>
      <w:proofErr w:type="spellStart"/>
      <w:r w:rsidRPr="00007FA7">
        <w:rPr>
          <w:rFonts w:cs="Times New Roman"/>
          <w:color w:val="222222"/>
          <w:szCs w:val="24"/>
          <w:shd w:val="clear" w:color="auto" w:fill="FFFFFF"/>
        </w:rPr>
        <w:t>Beggs</w:t>
      </w:r>
      <w:proofErr w:type="spellEnd"/>
      <w:r w:rsidRPr="00007FA7">
        <w:rPr>
          <w:rFonts w:cs="Times New Roman"/>
          <w:color w:val="222222"/>
          <w:szCs w:val="24"/>
          <w:shd w:val="clear" w:color="auto" w:fill="FFFFFF"/>
        </w:rPr>
        <w:t>, B., Ross, C. M., &amp; Goodwin, B. (2008). A comparison of student and practitioner perspectives of the travel and tourism internship. </w:t>
      </w:r>
      <w:r w:rsidRPr="00007FA7">
        <w:rPr>
          <w:rFonts w:cs="Times New Roman"/>
          <w:i/>
          <w:iCs/>
          <w:color w:val="222222"/>
          <w:szCs w:val="24"/>
          <w:shd w:val="clear" w:color="auto" w:fill="FFFFFF"/>
        </w:rPr>
        <w:t>Journal of Hospitality, Leisure, Sports and Tourism Education (Pre-2012)</w:t>
      </w:r>
      <w:r w:rsidRPr="00007FA7">
        <w:rPr>
          <w:rFonts w:cs="Times New Roman"/>
          <w:color w:val="222222"/>
          <w:szCs w:val="24"/>
          <w:shd w:val="clear" w:color="auto" w:fill="FFFFFF"/>
        </w:rPr>
        <w:t>, </w:t>
      </w:r>
      <w:r w:rsidRPr="00007FA7">
        <w:rPr>
          <w:rFonts w:cs="Times New Roman"/>
          <w:i/>
          <w:iCs/>
          <w:color w:val="222222"/>
          <w:szCs w:val="24"/>
          <w:shd w:val="clear" w:color="auto" w:fill="FFFFFF"/>
        </w:rPr>
        <w:t>7</w:t>
      </w:r>
      <w:r w:rsidRPr="00007FA7">
        <w:rPr>
          <w:rFonts w:cs="Times New Roman"/>
          <w:color w:val="222222"/>
          <w:szCs w:val="24"/>
          <w:shd w:val="clear" w:color="auto" w:fill="FFFFFF"/>
        </w:rPr>
        <w:t>(1), 31.</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Bell, B., &amp; Schmidt, C. (1996). Field practicums: What influence on graduate careers. </w:t>
      </w:r>
      <w:r w:rsidRPr="00007FA7">
        <w:rPr>
          <w:rFonts w:cs="Times New Roman"/>
          <w:i/>
          <w:iCs/>
          <w:color w:val="222222"/>
          <w:szCs w:val="24"/>
          <w:shd w:val="clear" w:color="auto" w:fill="FFFFFF"/>
        </w:rPr>
        <w:t>Practical experiences in professional education: Research monograph</w:t>
      </w:r>
      <w:r w:rsidRPr="00007FA7">
        <w:rPr>
          <w:rFonts w:cs="Times New Roman"/>
          <w:color w:val="222222"/>
          <w:szCs w:val="24"/>
          <w:shd w:val="clear" w:color="auto" w:fill="FFFFFF"/>
        </w:rPr>
        <w:t>, 123-134.</w:t>
      </w:r>
    </w:p>
    <w:p w:rsidR="009B3220" w:rsidRPr="00007FA7" w:rsidRDefault="009B3220" w:rsidP="009B3220">
      <w:pPr>
        <w:ind w:left="720" w:hanging="900"/>
        <w:rPr>
          <w:rFonts w:cs="Times New Roman"/>
          <w:color w:val="222222"/>
          <w:szCs w:val="24"/>
          <w:shd w:val="clear" w:color="auto" w:fill="FFFFFF"/>
        </w:rPr>
      </w:pPr>
      <w:proofErr w:type="spellStart"/>
      <w:r w:rsidRPr="00007FA7">
        <w:rPr>
          <w:rFonts w:cs="Times New Roman"/>
          <w:color w:val="222222"/>
          <w:szCs w:val="24"/>
          <w:shd w:val="clear" w:color="auto" w:fill="FFFFFF"/>
        </w:rPr>
        <w:t>Breakey</w:t>
      </w:r>
      <w:proofErr w:type="spellEnd"/>
      <w:r w:rsidRPr="00007FA7">
        <w:rPr>
          <w:rFonts w:cs="Times New Roman"/>
          <w:color w:val="222222"/>
          <w:szCs w:val="24"/>
          <w:shd w:val="clear" w:color="auto" w:fill="FFFFFF"/>
        </w:rPr>
        <w:t xml:space="preserve">, N. M., Robinson, R. N., &amp; </w:t>
      </w:r>
      <w:proofErr w:type="spellStart"/>
      <w:r w:rsidRPr="00007FA7">
        <w:rPr>
          <w:rFonts w:cs="Times New Roman"/>
          <w:color w:val="222222"/>
          <w:szCs w:val="24"/>
          <w:shd w:val="clear" w:color="auto" w:fill="FFFFFF"/>
        </w:rPr>
        <w:t>Beesley</w:t>
      </w:r>
      <w:proofErr w:type="spellEnd"/>
      <w:r w:rsidRPr="00007FA7">
        <w:rPr>
          <w:rFonts w:cs="Times New Roman"/>
          <w:color w:val="222222"/>
          <w:szCs w:val="24"/>
          <w:shd w:val="clear" w:color="auto" w:fill="FFFFFF"/>
        </w:rPr>
        <w:t>, L. G. (2009). Students go a “Waltzing Matilda”—A regional tourism knowledge exchange through innovative internships. </w:t>
      </w:r>
      <w:r w:rsidRPr="00007FA7">
        <w:rPr>
          <w:rFonts w:cs="Times New Roman"/>
          <w:i/>
          <w:iCs/>
          <w:color w:val="222222"/>
          <w:szCs w:val="24"/>
          <w:shd w:val="clear" w:color="auto" w:fill="FFFFFF"/>
        </w:rPr>
        <w:t>Journal of Teaching in Travel &amp; Tourism</w:t>
      </w:r>
      <w:r w:rsidRPr="00007FA7">
        <w:rPr>
          <w:rFonts w:cs="Times New Roman"/>
          <w:color w:val="222222"/>
          <w:szCs w:val="24"/>
          <w:shd w:val="clear" w:color="auto" w:fill="FFFFFF"/>
        </w:rPr>
        <w:t>, </w:t>
      </w:r>
      <w:r w:rsidRPr="00007FA7">
        <w:rPr>
          <w:rFonts w:cs="Times New Roman"/>
          <w:i/>
          <w:iCs/>
          <w:color w:val="222222"/>
          <w:szCs w:val="24"/>
          <w:shd w:val="clear" w:color="auto" w:fill="FFFFFF"/>
        </w:rPr>
        <w:t>8</w:t>
      </w:r>
      <w:r w:rsidRPr="00007FA7">
        <w:rPr>
          <w:rFonts w:cs="Times New Roman"/>
          <w:color w:val="222222"/>
          <w:szCs w:val="24"/>
          <w:shd w:val="clear" w:color="auto" w:fill="FFFFFF"/>
        </w:rPr>
        <w:t>(2-3), 223-240.</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Busby, G., Brunt, P., &amp; Baber, S. (1997). Tourism sandwich placements: an appraisal. </w:t>
      </w:r>
      <w:r w:rsidRPr="00007FA7">
        <w:rPr>
          <w:rFonts w:cs="Times New Roman"/>
          <w:i/>
          <w:iCs/>
          <w:color w:val="222222"/>
          <w:szCs w:val="24"/>
          <w:shd w:val="clear" w:color="auto" w:fill="FFFFFF"/>
        </w:rPr>
        <w:t>Tourism Management</w:t>
      </w:r>
      <w:r w:rsidRPr="00007FA7">
        <w:rPr>
          <w:rFonts w:cs="Times New Roman"/>
          <w:color w:val="222222"/>
          <w:szCs w:val="24"/>
          <w:shd w:val="clear" w:color="auto" w:fill="FFFFFF"/>
        </w:rPr>
        <w:t>, </w:t>
      </w:r>
      <w:r w:rsidRPr="00007FA7">
        <w:rPr>
          <w:rFonts w:cs="Times New Roman"/>
          <w:i/>
          <w:iCs/>
          <w:color w:val="222222"/>
          <w:szCs w:val="24"/>
          <w:shd w:val="clear" w:color="auto" w:fill="FFFFFF"/>
        </w:rPr>
        <w:t>18</w:t>
      </w:r>
      <w:r w:rsidRPr="00007FA7">
        <w:rPr>
          <w:rFonts w:cs="Times New Roman"/>
          <w:color w:val="222222"/>
          <w:szCs w:val="24"/>
          <w:shd w:val="clear" w:color="auto" w:fill="FFFFFF"/>
        </w:rPr>
        <w:t>(2), 105-110.</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 xml:space="preserve">Chang, S., &amp; </w:t>
      </w:r>
      <w:proofErr w:type="spellStart"/>
      <w:r w:rsidRPr="00007FA7">
        <w:rPr>
          <w:rFonts w:cs="Times New Roman"/>
          <w:color w:val="222222"/>
          <w:szCs w:val="24"/>
          <w:shd w:val="clear" w:color="auto" w:fill="FFFFFF"/>
        </w:rPr>
        <w:t>Tse</w:t>
      </w:r>
      <w:proofErr w:type="spellEnd"/>
      <w:r w:rsidRPr="00007FA7">
        <w:rPr>
          <w:rFonts w:cs="Times New Roman"/>
          <w:color w:val="222222"/>
          <w:szCs w:val="24"/>
          <w:shd w:val="clear" w:color="auto" w:fill="FFFFFF"/>
        </w:rPr>
        <w:t>, E. C. Y. (2015). Understanding the initial career decisions of hospitality graduates in Hong Kong: Quantitative and qualitative evidence. </w:t>
      </w:r>
      <w:r w:rsidRPr="00007FA7">
        <w:rPr>
          <w:rFonts w:cs="Times New Roman"/>
          <w:i/>
          <w:iCs/>
          <w:color w:val="222222"/>
          <w:szCs w:val="24"/>
          <w:shd w:val="clear" w:color="auto" w:fill="FFFFFF"/>
        </w:rPr>
        <w:t>Journal of Hospitality &amp; Tourism Research</w:t>
      </w:r>
      <w:r w:rsidRPr="00007FA7">
        <w:rPr>
          <w:rFonts w:cs="Times New Roman"/>
          <w:color w:val="222222"/>
          <w:szCs w:val="24"/>
          <w:shd w:val="clear" w:color="auto" w:fill="FFFFFF"/>
        </w:rPr>
        <w:t>, </w:t>
      </w:r>
      <w:r w:rsidRPr="00007FA7">
        <w:rPr>
          <w:rFonts w:cs="Times New Roman"/>
          <w:i/>
          <w:iCs/>
          <w:color w:val="222222"/>
          <w:szCs w:val="24"/>
          <w:shd w:val="clear" w:color="auto" w:fill="FFFFFF"/>
        </w:rPr>
        <w:t>39</w:t>
      </w:r>
      <w:r w:rsidRPr="00007FA7">
        <w:rPr>
          <w:rFonts w:cs="Times New Roman"/>
          <w:color w:val="222222"/>
          <w:szCs w:val="24"/>
          <w:shd w:val="clear" w:color="auto" w:fill="FFFFFF"/>
        </w:rPr>
        <w:t>(1), 57-74.</w:t>
      </w:r>
    </w:p>
    <w:p w:rsidR="009B3220" w:rsidRPr="00C36512"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 xml:space="preserve">Chen, F. C., Ku, E., </w:t>
      </w:r>
      <w:proofErr w:type="spellStart"/>
      <w:r w:rsidRPr="00007FA7">
        <w:rPr>
          <w:rFonts w:cs="Times New Roman"/>
          <w:color w:val="222222"/>
          <w:szCs w:val="24"/>
          <w:shd w:val="clear" w:color="auto" w:fill="FFFFFF"/>
        </w:rPr>
        <w:t>Shyr</w:t>
      </w:r>
      <w:proofErr w:type="spellEnd"/>
      <w:r w:rsidRPr="00007FA7">
        <w:rPr>
          <w:rFonts w:cs="Times New Roman"/>
          <w:color w:val="222222"/>
          <w:szCs w:val="24"/>
          <w:shd w:val="clear" w:color="auto" w:fill="FFFFFF"/>
        </w:rPr>
        <w:t xml:space="preserve">, Y. H., Chen, F. H., &amp; Chou, S. S. (2009). Job demand, emotional awareness, and job satisfaction in internships: The moderating effect of social </w:t>
      </w:r>
      <w:r w:rsidRPr="00C36512">
        <w:rPr>
          <w:rFonts w:cs="Times New Roman"/>
          <w:color w:val="222222"/>
          <w:szCs w:val="24"/>
          <w:shd w:val="clear" w:color="auto" w:fill="FFFFFF"/>
        </w:rPr>
        <w:t>support. </w:t>
      </w:r>
      <w:r w:rsidRPr="00C36512">
        <w:rPr>
          <w:rFonts w:cs="Times New Roman"/>
          <w:i/>
          <w:iCs/>
          <w:color w:val="222222"/>
          <w:szCs w:val="24"/>
          <w:shd w:val="clear" w:color="auto" w:fill="FFFFFF"/>
        </w:rPr>
        <w:t>Social Behavior and Personality: an international journal</w:t>
      </w:r>
      <w:r w:rsidRPr="00C36512">
        <w:rPr>
          <w:rFonts w:cs="Times New Roman"/>
          <w:color w:val="222222"/>
          <w:szCs w:val="24"/>
          <w:shd w:val="clear" w:color="auto" w:fill="FFFFFF"/>
        </w:rPr>
        <w:t>, </w:t>
      </w:r>
      <w:r w:rsidRPr="00C36512">
        <w:rPr>
          <w:rFonts w:cs="Times New Roman"/>
          <w:i/>
          <w:iCs/>
          <w:color w:val="222222"/>
          <w:szCs w:val="24"/>
          <w:shd w:val="clear" w:color="auto" w:fill="FFFFFF"/>
        </w:rPr>
        <w:t>37</w:t>
      </w:r>
      <w:r w:rsidRPr="00C36512">
        <w:rPr>
          <w:rFonts w:cs="Times New Roman"/>
          <w:color w:val="222222"/>
          <w:szCs w:val="24"/>
          <w:shd w:val="clear" w:color="auto" w:fill="FFFFFF"/>
        </w:rPr>
        <w:t>(10), 1429-1440.</w:t>
      </w:r>
    </w:p>
    <w:p w:rsidR="00C36512" w:rsidRPr="00C36512" w:rsidRDefault="00C36512" w:rsidP="009B3220">
      <w:pPr>
        <w:ind w:left="720" w:hanging="900"/>
        <w:rPr>
          <w:rFonts w:cs="Times New Roman"/>
          <w:color w:val="222222"/>
          <w:szCs w:val="24"/>
          <w:shd w:val="clear" w:color="auto" w:fill="FFFFFF"/>
        </w:rPr>
      </w:pPr>
      <w:r w:rsidRPr="00C36512">
        <w:rPr>
          <w:rFonts w:cs="Times New Roman"/>
          <w:color w:val="222222"/>
          <w:szCs w:val="24"/>
          <w:shd w:val="clear" w:color="auto" w:fill="FFFFFF"/>
        </w:rPr>
        <w:t>Cho, M. (2006). Student perspectives on the quality of hotel management internships. </w:t>
      </w:r>
      <w:r w:rsidRPr="00C36512">
        <w:rPr>
          <w:rFonts w:cs="Times New Roman"/>
          <w:i/>
          <w:iCs/>
          <w:color w:val="222222"/>
          <w:szCs w:val="24"/>
          <w:shd w:val="clear" w:color="auto" w:fill="FFFFFF"/>
        </w:rPr>
        <w:t>Journal of Teaching in Travel &amp; Tourism</w:t>
      </w:r>
      <w:r w:rsidRPr="00C36512">
        <w:rPr>
          <w:rFonts w:cs="Times New Roman"/>
          <w:color w:val="222222"/>
          <w:szCs w:val="24"/>
          <w:shd w:val="clear" w:color="auto" w:fill="FFFFFF"/>
        </w:rPr>
        <w:t>, </w:t>
      </w:r>
      <w:r w:rsidRPr="00C36512">
        <w:rPr>
          <w:rFonts w:cs="Times New Roman"/>
          <w:i/>
          <w:iCs/>
          <w:color w:val="222222"/>
          <w:szCs w:val="24"/>
          <w:shd w:val="clear" w:color="auto" w:fill="FFFFFF"/>
        </w:rPr>
        <w:t>6</w:t>
      </w:r>
      <w:r w:rsidRPr="00C36512">
        <w:rPr>
          <w:rFonts w:cs="Times New Roman"/>
          <w:color w:val="222222"/>
          <w:szCs w:val="24"/>
          <w:shd w:val="clear" w:color="auto" w:fill="FFFFFF"/>
        </w:rPr>
        <w:t>(1), 61-76.</w:t>
      </w:r>
    </w:p>
    <w:p w:rsidR="009B3220" w:rsidRPr="00007FA7" w:rsidRDefault="009B3220" w:rsidP="009B3220">
      <w:pPr>
        <w:ind w:left="720" w:hanging="900"/>
        <w:rPr>
          <w:rFonts w:cs="Times New Roman"/>
          <w:color w:val="222222"/>
          <w:szCs w:val="24"/>
          <w:shd w:val="clear" w:color="auto" w:fill="FFFFFF"/>
        </w:rPr>
      </w:pPr>
      <w:proofErr w:type="spellStart"/>
      <w:r w:rsidRPr="00C36512">
        <w:rPr>
          <w:rFonts w:cs="Times New Roman"/>
          <w:color w:val="222222"/>
          <w:szCs w:val="24"/>
          <w:shd w:val="clear" w:color="auto" w:fill="FFFFFF"/>
        </w:rPr>
        <w:t>Coltman</w:t>
      </w:r>
      <w:proofErr w:type="spellEnd"/>
      <w:r w:rsidRPr="00C36512">
        <w:rPr>
          <w:rFonts w:cs="Times New Roman"/>
          <w:color w:val="222222"/>
          <w:szCs w:val="24"/>
          <w:shd w:val="clear" w:color="auto" w:fill="FFFFFF"/>
        </w:rPr>
        <w:t xml:space="preserve">, T., </w:t>
      </w:r>
      <w:proofErr w:type="spellStart"/>
      <w:r w:rsidRPr="00C36512">
        <w:rPr>
          <w:rFonts w:cs="Times New Roman"/>
          <w:color w:val="222222"/>
          <w:szCs w:val="24"/>
          <w:shd w:val="clear" w:color="auto" w:fill="FFFFFF"/>
        </w:rPr>
        <w:t>Devinney</w:t>
      </w:r>
      <w:proofErr w:type="spellEnd"/>
      <w:r w:rsidRPr="00C36512">
        <w:rPr>
          <w:rFonts w:cs="Times New Roman"/>
          <w:color w:val="222222"/>
          <w:szCs w:val="24"/>
          <w:shd w:val="clear" w:color="auto" w:fill="FFFFFF"/>
        </w:rPr>
        <w:t xml:space="preserve">, T. M., </w:t>
      </w:r>
      <w:proofErr w:type="spellStart"/>
      <w:r w:rsidRPr="00C36512">
        <w:rPr>
          <w:rFonts w:cs="Times New Roman"/>
          <w:color w:val="222222"/>
          <w:szCs w:val="24"/>
          <w:shd w:val="clear" w:color="auto" w:fill="FFFFFF"/>
        </w:rPr>
        <w:t>Midgley</w:t>
      </w:r>
      <w:proofErr w:type="spellEnd"/>
      <w:r w:rsidRPr="00C36512">
        <w:rPr>
          <w:rFonts w:cs="Times New Roman"/>
          <w:color w:val="222222"/>
          <w:szCs w:val="24"/>
          <w:shd w:val="clear" w:color="auto" w:fill="FFFFFF"/>
        </w:rPr>
        <w:t xml:space="preserve">, D. F., &amp; </w:t>
      </w:r>
      <w:proofErr w:type="spellStart"/>
      <w:r w:rsidRPr="00C36512">
        <w:rPr>
          <w:rFonts w:cs="Times New Roman"/>
          <w:color w:val="222222"/>
          <w:szCs w:val="24"/>
          <w:shd w:val="clear" w:color="auto" w:fill="FFFFFF"/>
        </w:rPr>
        <w:t>Venaik</w:t>
      </w:r>
      <w:proofErr w:type="spellEnd"/>
      <w:r w:rsidRPr="00C36512">
        <w:rPr>
          <w:rFonts w:cs="Times New Roman"/>
          <w:color w:val="222222"/>
          <w:szCs w:val="24"/>
          <w:shd w:val="clear" w:color="auto" w:fill="FFFFFF"/>
        </w:rPr>
        <w:t>, S. (2008). Formative versus reflective</w:t>
      </w:r>
      <w:r w:rsidRPr="00007FA7">
        <w:rPr>
          <w:rFonts w:cs="Times New Roman"/>
          <w:color w:val="222222"/>
          <w:szCs w:val="24"/>
          <w:shd w:val="clear" w:color="auto" w:fill="FFFFFF"/>
        </w:rPr>
        <w:t xml:space="preserve"> measurement models: Two applications of formative measurement. </w:t>
      </w:r>
      <w:r w:rsidRPr="00007FA7">
        <w:rPr>
          <w:rFonts w:cs="Times New Roman"/>
          <w:i/>
          <w:iCs/>
          <w:color w:val="222222"/>
          <w:szCs w:val="24"/>
          <w:shd w:val="clear" w:color="auto" w:fill="FFFFFF"/>
        </w:rPr>
        <w:t>Journal of Business Research</w:t>
      </w:r>
      <w:r w:rsidRPr="00007FA7">
        <w:rPr>
          <w:rFonts w:cs="Times New Roman"/>
          <w:color w:val="222222"/>
          <w:szCs w:val="24"/>
          <w:shd w:val="clear" w:color="auto" w:fill="FFFFFF"/>
        </w:rPr>
        <w:t>, </w:t>
      </w:r>
      <w:r w:rsidRPr="00007FA7">
        <w:rPr>
          <w:rFonts w:cs="Times New Roman"/>
          <w:i/>
          <w:iCs/>
          <w:color w:val="222222"/>
          <w:szCs w:val="24"/>
          <w:shd w:val="clear" w:color="auto" w:fill="FFFFFF"/>
        </w:rPr>
        <w:t>61</w:t>
      </w:r>
      <w:r w:rsidRPr="00007FA7">
        <w:rPr>
          <w:rFonts w:cs="Times New Roman"/>
          <w:color w:val="222222"/>
          <w:szCs w:val="24"/>
          <w:shd w:val="clear" w:color="auto" w:fill="FFFFFF"/>
        </w:rPr>
        <w:t>(12), 1250-1262.</w:t>
      </w:r>
    </w:p>
    <w:p w:rsidR="009B3220" w:rsidRPr="00007FA7" w:rsidRDefault="009B3220" w:rsidP="009B3220">
      <w:pPr>
        <w:ind w:left="720" w:hanging="900"/>
        <w:rPr>
          <w:rFonts w:cs="Times New Roman"/>
          <w:b/>
          <w:color w:val="222222"/>
          <w:szCs w:val="24"/>
          <w:shd w:val="clear" w:color="auto" w:fill="FFFFFF"/>
        </w:rPr>
      </w:pPr>
      <w:r w:rsidRPr="00007FA7">
        <w:rPr>
          <w:rFonts w:cs="Times New Roman"/>
          <w:color w:val="222222"/>
          <w:szCs w:val="24"/>
          <w:shd w:val="clear" w:color="auto" w:fill="FFFFFF"/>
        </w:rPr>
        <w:lastRenderedPageBreak/>
        <w:t>Croes, R. R., &amp; Hara, T. (2014). Annual Impact of Paid Internship Programs at a Hospitality Management Program–a Case of the largest hospitality management program in North America.</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 xml:space="preserve">Cronin, J. J., Brady, M. K., Brand, R. R., Hightower Jr, R., &amp; </w:t>
      </w:r>
      <w:proofErr w:type="spellStart"/>
      <w:r w:rsidRPr="00007FA7">
        <w:rPr>
          <w:rFonts w:cs="Times New Roman"/>
          <w:color w:val="222222"/>
          <w:szCs w:val="24"/>
          <w:shd w:val="clear" w:color="auto" w:fill="FFFFFF"/>
        </w:rPr>
        <w:t>Shemwell</w:t>
      </w:r>
      <w:proofErr w:type="spellEnd"/>
      <w:r w:rsidRPr="00007FA7">
        <w:rPr>
          <w:rFonts w:cs="Times New Roman"/>
          <w:color w:val="222222"/>
          <w:szCs w:val="24"/>
          <w:shd w:val="clear" w:color="auto" w:fill="FFFFFF"/>
        </w:rPr>
        <w:t>, D. J. (1997). A cross-sectional test of the effect and conceptualization of service value. </w:t>
      </w:r>
      <w:r w:rsidRPr="00007FA7">
        <w:rPr>
          <w:rFonts w:cs="Times New Roman"/>
          <w:i/>
          <w:iCs/>
          <w:color w:val="222222"/>
          <w:szCs w:val="24"/>
          <w:shd w:val="clear" w:color="auto" w:fill="FFFFFF"/>
        </w:rPr>
        <w:t>Journal of services Marketing</w:t>
      </w:r>
      <w:r w:rsidRPr="00007FA7">
        <w:rPr>
          <w:rFonts w:cs="Times New Roman"/>
          <w:color w:val="222222"/>
          <w:szCs w:val="24"/>
          <w:shd w:val="clear" w:color="auto" w:fill="FFFFFF"/>
        </w:rPr>
        <w:t>, </w:t>
      </w:r>
      <w:r w:rsidRPr="00007FA7">
        <w:rPr>
          <w:rFonts w:cs="Times New Roman"/>
          <w:i/>
          <w:iCs/>
          <w:color w:val="222222"/>
          <w:szCs w:val="24"/>
          <w:shd w:val="clear" w:color="auto" w:fill="FFFFFF"/>
        </w:rPr>
        <w:t>11</w:t>
      </w:r>
      <w:r w:rsidRPr="00007FA7">
        <w:rPr>
          <w:rFonts w:cs="Times New Roman"/>
          <w:color w:val="222222"/>
          <w:szCs w:val="24"/>
          <w:shd w:val="clear" w:color="auto" w:fill="FFFFFF"/>
        </w:rPr>
        <w:t>(6), 375-391.</w:t>
      </w:r>
    </w:p>
    <w:p w:rsidR="009B3220" w:rsidRPr="00007FA7" w:rsidRDefault="009B3220" w:rsidP="009B3220">
      <w:pPr>
        <w:ind w:left="720" w:hanging="900"/>
        <w:rPr>
          <w:rFonts w:cs="Times New Roman"/>
          <w:color w:val="222222"/>
          <w:szCs w:val="24"/>
          <w:shd w:val="clear" w:color="auto" w:fill="FFFFFF"/>
        </w:rPr>
      </w:pPr>
      <w:proofErr w:type="spellStart"/>
      <w:r w:rsidRPr="00007FA7">
        <w:rPr>
          <w:rFonts w:cs="Times New Roman"/>
          <w:color w:val="222222"/>
          <w:szCs w:val="24"/>
          <w:shd w:val="clear" w:color="auto" w:fill="FFFFFF"/>
        </w:rPr>
        <w:t>Darlaston</w:t>
      </w:r>
      <w:proofErr w:type="spellEnd"/>
      <w:r w:rsidRPr="00007FA7">
        <w:rPr>
          <w:rFonts w:cs="Times New Roman"/>
          <w:color w:val="222222"/>
          <w:szCs w:val="24"/>
          <w:shd w:val="clear" w:color="auto" w:fill="FFFFFF"/>
        </w:rPr>
        <w:t xml:space="preserve">-Jones, D., Pike, L., Cohen, L., Young, A., </w:t>
      </w:r>
      <w:proofErr w:type="spellStart"/>
      <w:r w:rsidRPr="00007FA7">
        <w:rPr>
          <w:rFonts w:cs="Times New Roman"/>
          <w:color w:val="222222"/>
          <w:szCs w:val="24"/>
          <w:shd w:val="clear" w:color="auto" w:fill="FFFFFF"/>
        </w:rPr>
        <w:t>Haunold</w:t>
      </w:r>
      <w:proofErr w:type="spellEnd"/>
      <w:r w:rsidRPr="00007FA7">
        <w:rPr>
          <w:rFonts w:cs="Times New Roman"/>
          <w:color w:val="222222"/>
          <w:szCs w:val="24"/>
          <w:shd w:val="clear" w:color="auto" w:fill="FFFFFF"/>
        </w:rPr>
        <w:t>, S., &amp; Drew, N. (2003). Are they being served? Student expectations of higher education.</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Dawson, M., Abbott, J., &amp; Shoemaker, S. (2011). The hospitality culture scale: A measure organizational culture and personal attributes. </w:t>
      </w:r>
      <w:r w:rsidRPr="00007FA7">
        <w:rPr>
          <w:rFonts w:cs="Times New Roman"/>
          <w:i/>
          <w:iCs/>
          <w:color w:val="222222"/>
          <w:szCs w:val="24"/>
          <w:shd w:val="clear" w:color="auto" w:fill="FFFFFF"/>
        </w:rPr>
        <w:t>International Journal of Hospitality Management</w:t>
      </w:r>
      <w:r w:rsidRPr="00007FA7">
        <w:rPr>
          <w:rFonts w:cs="Times New Roman"/>
          <w:color w:val="222222"/>
          <w:szCs w:val="24"/>
          <w:shd w:val="clear" w:color="auto" w:fill="FFFFFF"/>
        </w:rPr>
        <w:t>, </w:t>
      </w:r>
      <w:r w:rsidRPr="00007FA7">
        <w:rPr>
          <w:rFonts w:cs="Times New Roman"/>
          <w:i/>
          <w:iCs/>
          <w:color w:val="222222"/>
          <w:szCs w:val="24"/>
          <w:shd w:val="clear" w:color="auto" w:fill="FFFFFF"/>
        </w:rPr>
        <w:t>30</w:t>
      </w:r>
      <w:r w:rsidRPr="00007FA7">
        <w:rPr>
          <w:rFonts w:cs="Times New Roman"/>
          <w:color w:val="222222"/>
          <w:szCs w:val="24"/>
          <w:shd w:val="clear" w:color="auto" w:fill="FFFFFF"/>
        </w:rPr>
        <w:t>(2), 290-300.</w:t>
      </w:r>
    </w:p>
    <w:p w:rsidR="009B3220" w:rsidRPr="00007FA7" w:rsidRDefault="009B3220" w:rsidP="009B3220">
      <w:pPr>
        <w:ind w:left="720" w:hanging="900"/>
        <w:rPr>
          <w:rFonts w:cs="Times New Roman"/>
          <w:color w:val="222222"/>
          <w:szCs w:val="24"/>
          <w:shd w:val="clear" w:color="auto" w:fill="FFFFFF"/>
        </w:rPr>
      </w:pPr>
      <w:r w:rsidRPr="009B3220">
        <w:rPr>
          <w:rFonts w:cs="Times New Roman"/>
          <w:color w:val="222222"/>
          <w:szCs w:val="24"/>
          <w:shd w:val="clear" w:color="auto" w:fill="FFFFFF"/>
        </w:rPr>
        <w:t xml:space="preserve">Diamantopoulos, A., &amp; </w:t>
      </w:r>
      <w:proofErr w:type="spellStart"/>
      <w:r w:rsidRPr="009B3220">
        <w:rPr>
          <w:rFonts w:cs="Times New Roman"/>
          <w:color w:val="222222"/>
          <w:szCs w:val="24"/>
          <w:shd w:val="clear" w:color="auto" w:fill="FFFFFF"/>
        </w:rPr>
        <w:t>Siguaw</w:t>
      </w:r>
      <w:proofErr w:type="spellEnd"/>
      <w:r w:rsidRPr="009B3220">
        <w:rPr>
          <w:rFonts w:cs="Times New Roman"/>
          <w:color w:val="222222"/>
          <w:szCs w:val="24"/>
          <w:shd w:val="clear" w:color="auto" w:fill="FFFFFF"/>
        </w:rPr>
        <w:t xml:space="preserve">, J. A. (2006). </w:t>
      </w:r>
      <w:r w:rsidRPr="00007FA7">
        <w:rPr>
          <w:rFonts w:cs="Times New Roman"/>
          <w:color w:val="222222"/>
          <w:szCs w:val="24"/>
          <w:shd w:val="clear" w:color="auto" w:fill="FFFFFF"/>
        </w:rPr>
        <w:t>Formative versus reflective indicators in organizational measure development: A comparison and empirical illustration. </w:t>
      </w:r>
      <w:r w:rsidRPr="00007FA7">
        <w:rPr>
          <w:rFonts w:cs="Times New Roman"/>
          <w:i/>
          <w:iCs/>
          <w:color w:val="222222"/>
          <w:szCs w:val="24"/>
          <w:shd w:val="clear" w:color="auto" w:fill="FFFFFF"/>
        </w:rPr>
        <w:t>British Journal of Management</w:t>
      </w:r>
      <w:r w:rsidRPr="00007FA7">
        <w:rPr>
          <w:rFonts w:cs="Times New Roman"/>
          <w:color w:val="222222"/>
          <w:szCs w:val="24"/>
          <w:shd w:val="clear" w:color="auto" w:fill="FFFFFF"/>
        </w:rPr>
        <w:t>, </w:t>
      </w:r>
      <w:r w:rsidRPr="00007FA7">
        <w:rPr>
          <w:rFonts w:cs="Times New Roman"/>
          <w:i/>
          <w:iCs/>
          <w:color w:val="222222"/>
          <w:szCs w:val="24"/>
          <w:shd w:val="clear" w:color="auto" w:fill="FFFFFF"/>
        </w:rPr>
        <w:t>17</w:t>
      </w:r>
      <w:r w:rsidRPr="00007FA7">
        <w:rPr>
          <w:rFonts w:cs="Times New Roman"/>
          <w:color w:val="222222"/>
          <w:szCs w:val="24"/>
          <w:shd w:val="clear" w:color="auto" w:fill="FFFFFF"/>
        </w:rPr>
        <w:t>(4), 263-282.</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Dickerson, J. P., &amp; Kline, S. F. (2008). The early career impact of the co-op commitment in hospitality curricula. </w:t>
      </w:r>
      <w:r w:rsidRPr="00007FA7">
        <w:rPr>
          <w:rFonts w:cs="Times New Roman"/>
          <w:i/>
          <w:iCs/>
          <w:color w:val="222222"/>
          <w:szCs w:val="24"/>
          <w:shd w:val="clear" w:color="auto" w:fill="FFFFFF"/>
        </w:rPr>
        <w:t>Journal of Teaching in Travel &amp; Tourism</w:t>
      </w:r>
      <w:r w:rsidRPr="00007FA7">
        <w:rPr>
          <w:rFonts w:cs="Times New Roman"/>
          <w:color w:val="222222"/>
          <w:szCs w:val="24"/>
          <w:shd w:val="clear" w:color="auto" w:fill="FFFFFF"/>
        </w:rPr>
        <w:t>, </w:t>
      </w:r>
      <w:r w:rsidRPr="00007FA7">
        <w:rPr>
          <w:rFonts w:cs="Times New Roman"/>
          <w:i/>
          <w:iCs/>
          <w:color w:val="222222"/>
          <w:szCs w:val="24"/>
          <w:shd w:val="clear" w:color="auto" w:fill="FFFFFF"/>
        </w:rPr>
        <w:t>8</w:t>
      </w:r>
      <w:r w:rsidRPr="00007FA7">
        <w:rPr>
          <w:rFonts w:cs="Times New Roman"/>
          <w:color w:val="222222"/>
          <w:szCs w:val="24"/>
          <w:shd w:val="clear" w:color="auto" w:fill="FFFFFF"/>
        </w:rPr>
        <w:t>(1), 3-22.</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 xml:space="preserve">Downey, J. F., &amp; De </w:t>
      </w:r>
      <w:proofErr w:type="spellStart"/>
      <w:r w:rsidRPr="00007FA7">
        <w:rPr>
          <w:rFonts w:cs="Times New Roman"/>
          <w:color w:val="222222"/>
          <w:szCs w:val="24"/>
          <w:shd w:val="clear" w:color="auto" w:fill="FFFFFF"/>
        </w:rPr>
        <w:t>Veau</w:t>
      </w:r>
      <w:proofErr w:type="spellEnd"/>
      <w:r w:rsidRPr="00007FA7">
        <w:rPr>
          <w:rFonts w:cs="Times New Roman"/>
          <w:color w:val="222222"/>
          <w:szCs w:val="24"/>
          <w:shd w:val="clear" w:color="auto" w:fill="FFFFFF"/>
        </w:rPr>
        <w:t xml:space="preserve">, L. T. (1988). Hospitality Internships </w:t>
      </w:r>
      <w:proofErr w:type="gramStart"/>
      <w:r w:rsidRPr="00007FA7">
        <w:rPr>
          <w:rFonts w:cs="Times New Roman"/>
          <w:color w:val="222222"/>
          <w:szCs w:val="24"/>
          <w:shd w:val="clear" w:color="auto" w:fill="FFFFFF"/>
        </w:rPr>
        <w:t>An</w:t>
      </w:r>
      <w:proofErr w:type="gramEnd"/>
      <w:r w:rsidRPr="00007FA7">
        <w:rPr>
          <w:rFonts w:cs="Times New Roman"/>
          <w:color w:val="222222"/>
          <w:szCs w:val="24"/>
          <w:shd w:val="clear" w:color="auto" w:fill="FFFFFF"/>
        </w:rPr>
        <w:t xml:space="preserve"> Industry View. </w:t>
      </w:r>
      <w:r w:rsidRPr="00007FA7">
        <w:rPr>
          <w:rFonts w:cs="Times New Roman"/>
          <w:i/>
          <w:iCs/>
          <w:color w:val="222222"/>
          <w:szCs w:val="24"/>
          <w:shd w:val="clear" w:color="auto" w:fill="FFFFFF"/>
        </w:rPr>
        <w:t>Cornell Hotel and Restaurant Administration Quarterly</w:t>
      </w:r>
      <w:r w:rsidRPr="00007FA7">
        <w:rPr>
          <w:rFonts w:cs="Times New Roman"/>
          <w:color w:val="222222"/>
          <w:szCs w:val="24"/>
          <w:shd w:val="clear" w:color="auto" w:fill="FFFFFF"/>
        </w:rPr>
        <w:t>, </w:t>
      </w:r>
      <w:r w:rsidRPr="00007FA7">
        <w:rPr>
          <w:rFonts w:cs="Times New Roman"/>
          <w:i/>
          <w:iCs/>
          <w:color w:val="222222"/>
          <w:szCs w:val="24"/>
          <w:shd w:val="clear" w:color="auto" w:fill="FFFFFF"/>
        </w:rPr>
        <w:t>29</w:t>
      </w:r>
      <w:r w:rsidRPr="00007FA7">
        <w:rPr>
          <w:rFonts w:cs="Times New Roman"/>
          <w:color w:val="222222"/>
          <w:szCs w:val="24"/>
          <w:shd w:val="clear" w:color="auto" w:fill="FFFFFF"/>
        </w:rPr>
        <w:t>(3), 18-20.</w:t>
      </w:r>
    </w:p>
    <w:p w:rsidR="009B3220" w:rsidRPr="00007FA7" w:rsidRDefault="009B3220" w:rsidP="009B3220">
      <w:pPr>
        <w:ind w:left="720" w:hanging="900"/>
        <w:rPr>
          <w:rFonts w:cs="Times New Roman"/>
          <w:color w:val="222222"/>
          <w:szCs w:val="24"/>
          <w:shd w:val="clear" w:color="auto" w:fill="FFFFFF"/>
        </w:rPr>
      </w:pPr>
      <w:proofErr w:type="spellStart"/>
      <w:r w:rsidRPr="00007FA7">
        <w:rPr>
          <w:rFonts w:cs="Times New Roman"/>
          <w:color w:val="222222"/>
          <w:szCs w:val="24"/>
          <w:shd w:val="clear" w:color="auto" w:fill="FFFFFF"/>
        </w:rPr>
        <w:t>Emenheiser</w:t>
      </w:r>
      <w:proofErr w:type="spellEnd"/>
      <w:r w:rsidRPr="00007FA7">
        <w:rPr>
          <w:rFonts w:cs="Times New Roman"/>
          <w:color w:val="222222"/>
          <w:szCs w:val="24"/>
          <w:shd w:val="clear" w:color="auto" w:fill="FFFFFF"/>
        </w:rPr>
        <w:t xml:space="preserve">, D. A., Clayton, H. R., &amp; </w:t>
      </w:r>
      <w:proofErr w:type="spellStart"/>
      <w:r w:rsidRPr="00007FA7">
        <w:rPr>
          <w:rFonts w:cs="Times New Roman"/>
          <w:color w:val="222222"/>
          <w:szCs w:val="24"/>
          <w:shd w:val="clear" w:color="auto" w:fill="FFFFFF"/>
        </w:rPr>
        <w:t>Tas</w:t>
      </w:r>
      <w:proofErr w:type="spellEnd"/>
      <w:r w:rsidRPr="00007FA7">
        <w:rPr>
          <w:rFonts w:cs="Times New Roman"/>
          <w:color w:val="222222"/>
          <w:szCs w:val="24"/>
          <w:shd w:val="clear" w:color="auto" w:fill="FFFFFF"/>
        </w:rPr>
        <w:t>, R. F. (1997). Students’ perceptions of the effectiveness of hospitality industry internship experience. In </w:t>
      </w:r>
      <w:r w:rsidRPr="00007FA7">
        <w:rPr>
          <w:rFonts w:cs="Times New Roman"/>
          <w:i/>
          <w:iCs/>
          <w:color w:val="222222"/>
          <w:szCs w:val="24"/>
          <w:shd w:val="clear" w:color="auto" w:fill="FFFFFF"/>
        </w:rPr>
        <w:t>Proceedings of the 1997 Annual CHRIE Conference, USA. p221-222</w:t>
      </w:r>
      <w:r w:rsidRPr="00007FA7">
        <w:rPr>
          <w:rFonts w:cs="Times New Roman"/>
          <w:color w:val="222222"/>
          <w:szCs w:val="24"/>
          <w:shd w:val="clear" w:color="auto" w:fill="FFFFFF"/>
        </w:rPr>
        <w:t>.</w:t>
      </w:r>
    </w:p>
    <w:p w:rsidR="009B3220" w:rsidRPr="00007FA7" w:rsidRDefault="009B3220" w:rsidP="009B3220">
      <w:pPr>
        <w:ind w:left="720" w:hanging="900"/>
        <w:rPr>
          <w:rFonts w:cs="Times New Roman"/>
          <w:color w:val="222222"/>
          <w:szCs w:val="24"/>
          <w:shd w:val="clear" w:color="auto" w:fill="FFFFFF"/>
        </w:rPr>
      </w:pPr>
      <w:proofErr w:type="spellStart"/>
      <w:r w:rsidRPr="00007FA7">
        <w:rPr>
          <w:rFonts w:cs="Times New Roman"/>
          <w:color w:val="222222"/>
          <w:szCs w:val="24"/>
          <w:shd w:val="clear" w:color="auto" w:fill="FFFFFF"/>
        </w:rPr>
        <w:t>Fornell</w:t>
      </w:r>
      <w:proofErr w:type="spellEnd"/>
      <w:r w:rsidRPr="00007FA7">
        <w:rPr>
          <w:rFonts w:cs="Times New Roman"/>
          <w:color w:val="222222"/>
          <w:szCs w:val="24"/>
          <w:shd w:val="clear" w:color="auto" w:fill="FFFFFF"/>
        </w:rPr>
        <w:t xml:space="preserve">, C., &amp; </w:t>
      </w:r>
      <w:proofErr w:type="spellStart"/>
      <w:r w:rsidRPr="00007FA7">
        <w:rPr>
          <w:rFonts w:cs="Times New Roman"/>
          <w:color w:val="222222"/>
          <w:szCs w:val="24"/>
          <w:shd w:val="clear" w:color="auto" w:fill="FFFFFF"/>
        </w:rPr>
        <w:t>Larcker</w:t>
      </w:r>
      <w:proofErr w:type="spellEnd"/>
      <w:r w:rsidRPr="00007FA7">
        <w:rPr>
          <w:rFonts w:cs="Times New Roman"/>
          <w:color w:val="222222"/>
          <w:szCs w:val="24"/>
          <w:shd w:val="clear" w:color="auto" w:fill="FFFFFF"/>
        </w:rPr>
        <w:t>, D. F. (1981). Structural equation models with unobservable variables and measurement error: Algebra and statistics. </w:t>
      </w:r>
      <w:r w:rsidRPr="00007FA7">
        <w:rPr>
          <w:rFonts w:cs="Times New Roman"/>
          <w:i/>
          <w:iCs/>
          <w:color w:val="222222"/>
          <w:szCs w:val="24"/>
          <w:shd w:val="clear" w:color="auto" w:fill="FFFFFF"/>
        </w:rPr>
        <w:t>Journal of marketing research</w:t>
      </w:r>
      <w:r w:rsidRPr="00007FA7">
        <w:rPr>
          <w:rFonts w:cs="Times New Roman"/>
          <w:color w:val="222222"/>
          <w:szCs w:val="24"/>
          <w:shd w:val="clear" w:color="auto" w:fill="FFFFFF"/>
        </w:rPr>
        <w:t>, 382-388.</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 xml:space="preserve">Freeze, R. D., &amp; </w:t>
      </w:r>
      <w:proofErr w:type="spellStart"/>
      <w:r w:rsidRPr="00007FA7">
        <w:rPr>
          <w:rFonts w:cs="Times New Roman"/>
          <w:color w:val="222222"/>
          <w:szCs w:val="24"/>
          <w:shd w:val="clear" w:color="auto" w:fill="FFFFFF"/>
        </w:rPr>
        <w:t>Raschke</w:t>
      </w:r>
      <w:proofErr w:type="spellEnd"/>
      <w:r w:rsidRPr="00007FA7">
        <w:rPr>
          <w:rFonts w:cs="Times New Roman"/>
          <w:color w:val="222222"/>
          <w:szCs w:val="24"/>
          <w:shd w:val="clear" w:color="auto" w:fill="FFFFFF"/>
        </w:rPr>
        <w:t>, R. L. (2007). An Assessment of Formative and Reflective Constructs in IS Research. In </w:t>
      </w:r>
      <w:r w:rsidRPr="00007FA7">
        <w:rPr>
          <w:rFonts w:cs="Times New Roman"/>
          <w:i/>
          <w:iCs/>
          <w:color w:val="222222"/>
          <w:szCs w:val="24"/>
          <w:shd w:val="clear" w:color="auto" w:fill="FFFFFF"/>
        </w:rPr>
        <w:t>ECIS</w:t>
      </w:r>
      <w:r w:rsidRPr="00007FA7">
        <w:rPr>
          <w:rFonts w:cs="Times New Roman"/>
          <w:color w:val="222222"/>
          <w:szCs w:val="24"/>
          <w:shd w:val="clear" w:color="auto" w:fill="FFFFFF"/>
        </w:rPr>
        <w:t> (pp. 1481-1492).</w:t>
      </w:r>
    </w:p>
    <w:p w:rsidR="009B3220" w:rsidRPr="00007FA7" w:rsidRDefault="009B3220" w:rsidP="009B3220">
      <w:pPr>
        <w:ind w:left="720" w:hanging="900"/>
        <w:rPr>
          <w:rFonts w:cs="Times New Roman"/>
          <w:color w:val="222222"/>
          <w:szCs w:val="24"/>
          <w:shd w:val="clear" w:color="auto" w:fill="FFFFFF"/>
        </w:rPr>
      </w:pPr>
      <w:proofErr w:type="spellStart"/>
      <w:r w:rsidRPr="00007FA7">
        <w:rPr>
          <w:rFonts w:cs="Times New Roman"/>
          <w:color w:val="222222"/>
          <w:szCs w:val="24"/>
          <w:shd w:val="clear" w:color="auto" w:fill="FFFFFF"/>
        </w:rPr>
        <w:lastRenderedPageBreak/>
        <w:t>Gabris</w:t>
      </w:r>
      <w:proofErr w:type="spellEnd"/>
      <w:r w:rsidRPr="00007FA7">
        <w:rPr>
          <w:rFonts w:cs="Times New Roman"/>
          <w:color w:val="222222"/>
          <w:szCs w:val="24"/>
          <w:shd w:val="clear" w:color="auto" w:fill="FFFFFF"/>
        </w:rPr>
        <w:t>, G. T., &amp; Mitchell, K. (1989). Exploring the relationships between intern job performance, quality of education experience, and career placement. </w:t>
      </w:r>
      <w:r w:rsidRPr="00007FA7">
        <w:rPr>
          <w:rFonts w:cs="Times New Roman"/>
          <w:i/>
          <w:iCs/>
          <w:color w:val="222222"/>
          <w:szCs w:val="24"/>
          <w:shd w:val="clear" w:color="auto" w:fill="FFFFFF"/>
        </w:rPr>
        <w:t>Public Administration Quarterly</w:t>
      </w:r>
      <w:r w:rsidRPr="00007FA7">
        <w:rPr>
          <w:rFonts w:cs="Times New Roman"/>
          <w:color w:val="222222"/>
          <w:szCs w:val="24"/>
          <w:shd w:val="clear" w:color="auto" w:fill="FFFFFF"/>
        </w:rPr>
        <w:t>, 484-504.</w:t>
      </w:r>
    </w:p>
    <w:p w:rsidR="009B3220" w:rsidRPr="00007FA7" w:rsidRDefault="009B3220" w:rsidP="009B3220">
      <w:pPr>
        <w:ind w:left="720" w:hanging="900"/>
        <w:rPr>
          <w:rFonts w:cs="Times New Roman"/>
          <w:color w:val="222222"/>
          <w:szCs w:val="24"/>
          <w:shd w:val="clear" w:color="auto" w:fill="FFFFFF"/>
        </w:rPr>
      </w:pPr>
      <w:proofErr w:type="spellStart"/>
      <w:r w:rsidRPr="00007FA7">
        <w:rPr>
          <w:rFonts w:cs="Times New Roman"/>
          <w:color w:val="222222"/>
          <w:szCs w:val="24"/>
          <w:shd w:val="clear" w:color="auto" w:fill="FFFFFF"/>
        </w:rPr>
        <w:t>Grandey</w:t>
      </w:r>
      <w:proofErr w:type="spellEnd"/>
      <w:r w:rsidRPr="00007FA7">
        <w:rPr>
          <w:rFonts w:cs="Times New Roman"/>
          <w:color w:val="222222"/>
          <w:szCs w:val="24"/>
          <w:shd w:val="clear" w:color="auto" w:fill="FFFFFF"/>
        </w:rPr>
        <w:t xml:space="preserve">, A. A., </w:t>
      </w:r>
      <w:proofErr w:type="spellStart"/>
      <w:r w:rsidRPr="00007FA7">
        <w:rPr>
          <w:rFonts w:cs="Times New Roman"/>
          <w:color w:val="222222"/>
          <w:szCs w:val="24"/>
          <w:shd w:val="clear" w:color="auto" w:fill="FFFFFF"/>
        </w:rPr>
        <w:t>Dickter</w:t>
      </w:r>
      <w:proofErr w:type="spellEnd"/>
      <w:r w:rsidRPr="00007FA7">
        <w:rPr>
          <w:rFonts w:cs="Times New Roman"/>
          <w:color w:val="222222"/>
          <w:szCs w:val="24"/>
          <w:shd w:val="clear" w:color="auto" w:fill="FFFFFF"/>
        </w:rPr>
        <w:t>, D. N., &amp; Sin, H. P. (2004). The customer is not always right: Customer aggression and emotion regulation of service employees. </w:t>
      </w:r>
      <w:r w:rsidRPr="00007FA7">
        <w:rPr>
          <w:rFonts w:cs="Times New Roman"/>
          <w:i/>
          <w:iCs/>
          <w:color w:val="222222"/>
          <w:szCs w:val="24"/>
          <w:shd w:val="clear" w:color="auto" w:fill="FFFFFF"/>
        </w:rPr>
        <w:t>Journal of Organizational Behavior</w:t>
      </w:r>
      <w:r w:rsidRPr="00007FA7">
        <w:rPr>
          <w:rFonts w:cs="Times New Roman"/>
          <w:color w:val="222222"/>
          <w:szCs w:val="24"/>
          <w:shd w:val="clear" w:color="auto" w:fill="FFFFFF"/>
        </w:rPr>
        <w:t>, </w:t>
      </w:r>
      <w:r w:rsidRPr="00007FA7">
        <w:rPr>
          <w:rFonts w:cs="Times New Roman"/>
          <w:i/>
          <w:iCs/>
          <w:color w:val="222222"/>
          <w:szCs w:val="24"/>
          <w:shd w:val="clear" w:color="auto" w:fill="FFFFFF"/>
        </w:rPr>
        <w:t>25</w:t>
      </w:r>
      <w:r w:rsidRPr="00007FA7">
        <w:rPr>
          <w:rFonts w:cs="Times New Roman"/>
          <w:color w:val="222222"/>
          <w:szCs w:val="24"/>
          <w:shd w:val="clear" w:color="auto" w:fill="FFFFFF"/>
        </w:rPr>
        <w:t>(3), 397-418.</w:t>
      </w:r>
    </w:p>
    <w:p w:rsidR="009B3220" w:rsidRPr="00007FA7" w:rsidRDefault="009B3220" w:rsidP="009B3220">
      <w:pPr>
        <w:ind w:left="720" w:hanging="900"/>
        <w:rPr>
          <w:rFonts w:cs="Times New Roman"/>
          <w:color w:val="222222"/>
          <w:szCs w:val="24"/>
          <w:shd w:val="clear" w:color="auto" w:fill="FFFFFF"/>
        </w:rPr>
      </w:pPr>
      <w:proofErr w:type="spellStart"/>
      <w:r w:rsidRPr="00007FA7">
        <w:rPr>
          <w:rFonts w:cs="Times New Roman"/>
          <w:color w:val="222222"/>
          <w:szCs w:val="24"/>
          <w:shd w:val="clear" w:color="auto" w:fill="FFFFFF"/>
        </w:rPr>
        <w:t>Gryski</w:t>
      </w:r>
      <w:proofErr w:type="spellEnd"/>
      <w:r w:rsidRPr="00007FA7">
        <w:rPr>
          <w:rFonts w:cs="Times New Roman"/>
          <w:color w:val="222222"/>
          <w:szCs w:val="24"/>
          <w:shd w:val="clear" w:color="auto" w:fill="FFFFFF"/>
        </w:rPr>
        <w:t>, G. S., Johnson, G. W., &amp; O'T</w:t>
      </w:r>
      <w:r w:rsidR="00C36512">
        <w:rPr>
          <w:rFonts w:cs="Times New Roman"/>
          <w:color w:val="222222"/>
          <w:szCs w:val="24"/>
          <w:shd w:val="clear" w:color="auto" w:fill="FFFFFF"/>
        </w:rPr>
        <w:t>oole</w:t>
      </w:r>
      <w:r w:rsidRPr="00007FA7">
        <w:rPr>
          <w:rFonts w:cs="Times New Roman"/>
          <w:color w:val="222222"/>
          <w:szCs w:val="24"/>
          <w:shd w:val="clear" w:color="auto" w:fill="FFFFFF"/>
        </w:rPr>
        <w:t>, L. J. (1987). Undergraduate internships: An empirical review. </w:t>
      </w:r>
      <w:r w:rsidRPr="00007FA7">
        <w:rPr>
          <w:rFonts w:cs="Times New Roman"/>
          <w:i/>
          <w:iCs/>
          <w:color w:val="222222"/>
          <w:szCs w:val="24"/>
          <w:shd w:val="clear" w:color="auto" w:fill="FFFFFF"/>
        </w:rPr>
        <w:t>Public Administration Quarterly</w:t>
      </w:r>
      <w:r w:rsidRPr="00007FA7">
        <w:rPr>
          <w:rFonts w:cs="Times New Roman"/>
          <w:color w:val="222222"/>
          <w:szCs w:val="24"/>
          <w:shd w:val="clear" w:color="auto" w:fill="FFFFFF"/>
        </w:rPr>
        <w:t>, 150-170.</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 xml:space="preserve">Hair, J. F., Black, W. C., </w:t>
      </w:r>
      <w:proofErr w:type="spellStart"/>
      <w:r w:rsidRPr="00007FA7">
        <w:rPr>
          <w:rFonts w:cs="Times New Roman"/>
          <w:color w:val="222222"/>
          <w:szCs w:val="24"/>
          <w:shd w:val="clear" w:color="auto" w:fill="FFFFFF"/>
        </w:rPr>
        <w:t>Babin</w:t>
      </w:r>
      <w:proofErr w:type="spellEnd"/>
      <w:r w:rsidRPr="00007FA7">
        <w:rPr>
          <w:rFonts w:cs="Times New Roman"/>
          <w:color w:val="222222"/>
          <w:szCs w:val="24"/>
          <w:shd w:val="clear" w:color="auto" w:fill="FFFFFF"/>
        </w:rPr>
        <w:t>, B. J., &amp; Anderson, R. E. (2014). Multivariate Data Analysis.</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 xml:space="preserve">Hair Jr, J. F., </w:t>
      </w:r>
      <w:proofErr w:type="spellStart"/>
      <w:r w:rsidRPr="00007FA7">
        <w:rPr>
          <w:rFonts w:cs="Times New Roman"/>
          <w:color w:val="222222"/>
          <w:szCs w:val="24"/>
          <w:shd w:val="clear" w:color="auto" w:fill="FFFFFF"/>
        </w:rPr>
        <w:t>Hult</w:t>
      </w:r>
      <w:proofErr w:type="spellEnd"/>
      <w:r w:rsidRPr="00007FA7">
        <w:rPr>
          <w:rFonts w:cs="Times New Roman"/>
          <w:color w:val="222222"/>
          <w:szCs w:val="24"/>
          <w:shd w:val="clear" w:color="auto" w:fill="FFFFFF"/>
        </w:rPr>
        <w:t xml:space="preserve">, G. T. M., </w:t>
      </w:r>
      <w:proofErr w:type="spellStart"/>
      <w:r w:rsidRPr="00007FA7">
        <w:rPr>
          <w:rFonts w:cs="Times New Roman"/>
          <w:color w:val="222222"/>
          <w:szCs w:val="24"/>
          <w:shd w:val="clear" w:color="auto" w:fill="FFFFFF"/>
        </w:rPr>
        <w:t>Ringle</w:t>
      </w:r>
      <w:proofErr w:type="spellEnd"/>
      <w:r w:rsidRPr="00007FA7">
        <w:rPr>
          <w:rFonts w:cs="Times New Roman"/>
          <w:color w:val="222222"/>
          <w:szCs w:val="24"/>
          <w:shd w:val="clear" w:color="auto" w:fill="FFFFFF"/>
        </w:rPr>
        <w:t xml:space="preserve">, C., &amp; </w:t>
      </w:r>
      <w:proofErr w:type="spellStart"/>
      <w:r w:rsidRPr="00007FA7">
        <w:rPr>
          <w:rFonts w:cs="Times New Roman"/>
          <w:color w:val="222222"/>
          <w:szCs w:val="24"/>
          <w:shd w:val="clear" w:color="auto" w:fill="FFFFFF"/>
        </w:rPr>
        <w:t>Sarstedt</w:t>
      </w:r>
      <w:proofErr w:type="spellEnd"/>
      <w:r w:rsidRPr="00007FA7">
        <w:rPr>
          <w:rFonts w:cs="Times New Roman"/>
          <w:color w:val="222222"/>
          <w:szCs w:val="24"/>
          <w:shd w:val="clear" w:color="auto" w:fill="FFFFFF"/>
        </w:rPr>
        <w:t>, M. (2016). </w:t>
      </w:r>
      <w:r w:rsidRPr="00007FA7">
        <w:rPr>
          <w:rFonts w:cs="Times New Roman"/>
          <w:i/>
          <w:iCs/>
          <w:color w:val="222222"/>
          <w:szCs w:val="24"/>
          <w:shd w:val="clear" w:color="auto" w:fill="FFFFFF"/>
        </w:rPr>
        <w:t>A primer on partial least squares structural equation modeling (PLS-SEM)</w:t>
      </w:r>
      <w:r w:rsidRPr="00007FA7">
        <w:rPr>
          <w:rFonts w:cs="Times New Roman"/>
          <w:color w:val="222222"/>
          <w:szCs w:val="24"/>
          <w:shd w:val="clear" w:color="auto" w:fill="FFFFFF"/>
        </w:rPr>
        <w:t>. Sage Publications.</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Halstead, D., Hartman, D., &amp; Schmidt, S. L. (1994). Multisource effects on the satisfaction formation process. </w:t>
      </w:r>
      <w:r w:rsidRPr="00007FA7">
        <w:rPr>
          <w:rFonts w:cs="Times New Roman"/>
          <w:i/>
          <w:iCs/>
          <w:color w:val="222222"/>
          <w:szCs w:val="24"/>
          <w:shd w:val="clear" w:color="auto" w:fill="FFFFFF"/>
        </w:rPr>
        <w:t>Journal of the Academy of marketing science</w:t>
      </w:r>
      <w:r w:rsidRPr="00007FA7">
        <w:rPr>
          <w:rFonts w:cs="Times New Roman"/>
          <w:color w:val="222222"/>
          <w:szCs w:val="24"/>
          <w:shd w:val="clear" w:color="auto" w:fill="FFFFFF"/>
        </w:rPr>
        <w:t>, </w:t>
      </w:r>
      <w:r w:rsidRPr="00007FA7">
        <w:rPr>
          <w:rFonts w:cs="Times New Roman"/>
          <w:i/>
          <w:iCs/>
          <w:color w:val="222222"/>
          <w:szCs w:val="24"/>
          <w:shd w:val="clear" w:color="auto" w:fill="FFFFFF"/>
        </w:rPr>
        <w:t>22</w:t>
      </w:r>
      <w:r w:rsidRPr="00007FA7">
        <w:rPr>
          <w:rFonts w:cs="Times New Roman"/>
          <w:color w:val="222222"/>
          <w:szCs w:val="24"/>
          <w:shd w:val="clear" w:color="auto" w:fill="FFFFFF"/>
        </w:rPr>
        <w:t>(2), 114-129.</w:t>
      </w:r>
    </w:p>
    <w:p w:rsidR="00E144F0" w:rsidRDefault="00E144F0" w:rsidP="00E144F0">
      <w:pPr>
        <w:ind w:left="720" w:hanging="900"/>
        <w:rPr>
          <w:rFonts w:cs="Times New Roman"/>
          <w:szCs w:val="24"/>
        </w:rPr>
      </w:pPr>
      <w:r>
        <w:t xml:space="preserve">Hauser, J. A. (2004). 10 “Next practices” in developing expatriate programs. </w:t>
      </w:r>
      <w:proofErr w:type="spellStart"/>
      <w:r>
        <w:t>Workspan</w:t>
      </w:r>
      <w:proofErr w:type="spellEnd"/>
      <w:r>
        <w:t xml:space="preserve">. In Hein, S. (Ed.), </w:t>
      </w:r>
      <w:proofErr w:type="spellStart"/>
      <w:r>
        <w:t>Internationaler</w:t>
      </w:r>
      <w:proofErr w:type="spellEnd"/>
      <w:r>
        <w:t xml:space="preserve"> </w:t>
      </w:r>
      <w:proofErr w:type="spellStart"/>
      <w:r>
        <w:t>Einsatz</w:t>
      </w:r>
      <w:proofErr w:type="spellEnd"/>
      <w:r>
        <w:t xml:space="preserve"> von </w:t>
      </w:r>
      <w:proofErr w:type="spellStart"/>
      <w:r>
        <w:t>Führungskräften</w:t>
      </w:r>
      <w:proofErr w:type="spellEnd"/>
      <w:r>
        <w:t xml:space="preserve"> (pp. 28-33). Wiesbaden: </w:t>
      </w:r>
      <w:proofErr w:type="spellStart"/>
      <w:r>
        <w:t>Gabler</w:t>
      </w:r>
      <w:proofErr w:type="spellEnd"/>
      <w:r>
        <w:t xml:space="preserve"> (1999).</w:t>
      </w:r>
    </w:p>
    <w:p w:rsidR="009B3220" w:rsidRPr="00007FA7" w:rsidRDefault="009B3220" w:rsidP="009B3220">
      <w:pPr>
        <w:ind w:left="720" w:hanging="900"/>
        <w:rPr>
          <w:rFonts w:cs="Times New Roman"/>
          <w:color w:val="222222"/>
          <w:szCs w:val="24"/>
          <w:shd w:val="clear" w:color="auto" w:fill="FFFFFF"/>
        </w:rPr>
      </w:pPr>
      <w:r w:rsidRPr="00007FA7">
        <w:rPr>
          <w:rFonts w:cs="Times New Roman"/>
          <w:szCs w:val="24"/>
        </w:rPr>
        <w:t>Hauser, J. &amp; L. Johnson (2013). The changing world of international assignments, London, UK, Crown World Mobility.</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Herrick, M. A. (1987). </w:t>
      </w:r>
      <w:r w:rsidRPr="00007FA7">
        <w:rPr>
          <w:rFonts w:cs="Times New Roman"/>
          <w:i/>
          <w:iCs/>
          <w:color w:val="222222"/>
          <w:szCs w:val="24"/>
          <w:shd w:val="clear" w:color="auto" w:fill="FFFFFF"/>
        </w:rPr>
        <w:t>The Effects of Internship Experience and Participant Modeling on the Skill Development and Psychological Adjustment of Rehabilitation Education Interns</w:t>
      </w:r>
      <w:r w:rsidRPr="00007FA7">
        <w:rPr>
          <w:rFonts w:cs="Times New Roman"/>
          <w:color w:val="222222"/>
          <w:szCs w:val="24"/>
          <w:shd w:val="clear" w:color="auto" w:fill="FFFFFF"/>
        </w:rPr>
        <w:t> (Doctoral dissertation, Pennsylvania State University).</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 xml:space="preserve">Holbrook, M. B. (1994). The nature of customer value: an axiology of services in the consumption </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Holbrook, M. B. (Ed.). (1999). </w:t>
      </w:r>
      <w:r w:rsidRPr="00007FA7">
        <w:rPr>
          <w:rFonts w:cs="Times New Roman"/>
          <w:i/>
          <w:iCs/>
          <w:color w:val="222222"/>
          <w:szCs w:val="24"/>
          <w:shd w:val="clear" w:color="auto" w:fill="FFFFFF"/>
        </w:rPr>
        <w:t>Consumer value: a framework for analysis and research</w:t>
      </w:r>
      <w:r w:rsidRPr="00007FA7">
        <w:rPr>
          <w:rFonts w:cs="Times New Roman"/>
          <w:color w:val="222222"/>
          <w:szCs w:val="24"/>
          <w:shd w:val="clear" w:color="auto" w:fill="FFFFFF"/>
        </w:rPr>
        <w:t>. Psychology Press.</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Huber, F., Herrmann, A., &amp; Morgan, R. E. (2001). Gaining competitive advantage through customer value oriented management. </w:t>
      </w:r>
      <w:r w:rsidRPr="00007FA7">
        <w:rPr>
          <w:rFonts w:cs="Times New Roman"/>
          <w:i/>
          <w:iCs/>
          <w:color w:val="222222"/>
          <w:szCs w:val="24"/>
          <w:shd w:val="clear" w:color="auto" w:fill="FFFFFF"/>
        </w:rPr>
        <w:t>Journal of consumer marketing</w:t>
      </w:r>
      <w:r w:rsidRPr="00007FA7">
        <w:rPr>
          <w:rFonts w:cs="Times New Roman"/>
          <w:color w:val="222222"/>
          <w:szCs w:val="24"/>
          <w:shd w:val="clear" w:color="auto" w:fill="FFFFFF"/>
        </w:rPr>
        <w:t>, </w:t>
      </w:r>
      <w:r w:rsidRPr="00007FA7">
        <w:rPr>
          <w:rFonts w:cs="Times New Roman"/>
          <w:i/>
          <w:iCs/>
          <w:color w:val="222222"/>
          <w:szCs w:val="24"/>
          <w:shd w:val="clear" w:color="auto" w:fill="FFFFFF"/>
        </w:rPr>
        <w:t>18</w:t>
      </w:r>
      <w:r w:rsidRPr="00007FA7">
        <w:rPr>
          <w:rFonts w:cs="Times New Roman"/>
          <w:color w:val="222222"/>
          <w:szCs w:val="24"/>
          <w:shd w:val="clear" w:color="auto" w:fill="FFFFFF"/>
        </w:rPr>
        <w:t>(1), 41-53.</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lastRenderedPageBreak/>
        <w:t xml:space="preserve">Jenkins, A.K. (2001). Making a career of it? Hospitality students’ future perspectives: </w:t>
      </w:r>
      <w:proofErr w:type="gramStart"/>
      <w:r w:rsidRPr="00007FA7">
        <w:rPr>
          <w:rFonts w:cs="Times New Roman"/>
          <w:color w:val="222222"/>
          <w:szCs w:val="24"/>
          <w:shd w:val="clear" w:color="auto" w:fill="FFFFFF"/>
        </w:rPr>
        <w:t>an</w:t>
      </w:r>
      <w:proofErr w:type="gramEnd"/>
      <w:r w:rsidRPr="00007FA7">
        <w:rPr>
          <w:rFonts w:cs="Times New Roman"/>
          <w:color w:val="222222"/>
          <w:szCs w:val="24"/>
          <w:shd w:val="clear" w:color="auto" w:fill="FFFFFF"/>
        </w:rPr>
        <w:t xml:space="preserve"> Anglo-Dutch study. </w:t>
      </w:r>
      <w:r w:rsidRPr="00007FA7">
        <w:rPr>
          <w:rFonts w:cs="Times New Roman"/>
          <w:i/>
          <w:iCs/>
          <w:color w:val="222222"/>
          <w:szCs w:val="24"/>
          <w:shd w:val="clear" w:color="auto" w:fill="FFFFFF"/>
        </w:rPr>
        <w:t>International Journal of Contemporary Hospitality Management</w:t>
      </w:r>
      <w:r w:rsidRPr="00007FA7">
        <w:rPr>
          <w:rFonts w:cs="Times New Roman"/>
          <w:color w:val="222222"/>
          <w:szCs w:val="24"/>
          <w:shd w:val="clear" w:color="auto" w:fill="FFFFFF"/>
        </w:rPr>
        <w:t>, </w:t>
      </w:r>
      <w:r w:rsidRPr="00007FA7">
        <w:rPr>
          <w:rFonts w:cs="Times New Roman"/>
          <w:i/>
          <w:iCs/>
          <w:color w:val="222222"/>
          <w:szCs w:val="24"/>
          <w:shd w:val="clear" w:color="auto" w:fill="FFFFFF"/>
        </w:rPr>
        <w:t>13</w:t>
      </w:r>
      <w:r w:rsidRPr="00007FA7">
        <w:rPr>
          <w:rFonts w:cs="Times New Roman"/>
          <w:color w:val="222222"/>
          <w:szCs w:val="24"/>
          <w:shd w:val="clear" w:color="auto" w:fill="FFFFFF"/>
        </w:rPr>
        <w:t>(1), 13-20.</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King, B., &amp; Zhang, H. Q. (2017). 14 Experiential tourism and hospitality learning: principles and practice. </w:t>
      </w:r>
      <w:r w:rsidRPr="00007FA7">
        <w:rPr>
          <w:rFonts w:cs="Times New Roman"/>
          <w:i/>
          <w:iCs/>
          <w:color w:val="222222"/>
          <w:szCs w:val="24"/>
          <w:shd w:val="clear" w:color="auto" w:fill="FFFFFF"/>
        </w:rPr>
        <w:t>Handbook of Teaching and Learning in Tourism</w:t>
      </w:r>
      <w:r w:rsidRPr="00007FA7">
        <w:rPr>
          <w:rFonts w:cs="Times New Roman"/>
          <w:color w:val="222222"/>
          <w:szCs w:val="24"/>
          <w:shd w:val="clear" w:color="auto" w:fill="FFFFFF"/>
        </w:rPr>
        <w:t>, 207.</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 xml:space="preserve">Kiser, J. W., &amp; </w:t>
      </w:r>
      <w:proofErr w:type="spellStart"/>
      <w:r w:rsidRPr="00007FA7">
        <w:rPr>
          <w:rFonts w:cs="Times New Roman"/>
          <w:color w:val="222222"/>
          <w:szCs w:val="24"/>
          <w:shd w:val="clear" w:color="auto" w:fill="FFFFFF"/>
        </w:rPr>
        <w:t>Partlow</w:t>
      </w:r>
      <w:proofErr w:type="spellEnd"/>
      <w:r w:rsidRPr="00007FA7">
        <w:rPr>
          <w:rFonts w:cs="Times New Roman"/>
          <w:color w:val="222222"/>
          <w:szCs w:val="24"/>
          <w:shd w:val="clear" w:color="auto" w:fill="FFFFFF"/>
        </w:rPr>
        <w:t>, C. G. (1999). Experiential learning in hospitality education: An exploratory study. </w:t>
      </w:r>
      <w:r w:rsidRPr="00007FA7">
        <w:rPr>
          <w:rFonts w:cs="Times New Roman"/>
          <w:i/>
          <w:iCs/>
          <w:color w:val="222222"/>
          <w:szCs w:val="24"/>
          <w:shd w:val="clear" w:color="auto" w:fill="FFFFFF"/>
        </w:rPr>
        <w:t>Journal of Hospitality &amp; Tourism Education</w:t>
      </w:r>
      <w:r w:rsidRPr="00007FA7">
        <w:rPr>
          <w:rFonts w:cs="Times New Roman"/>
          <w:color w:val="222222"/>
          <w:szCs w:val="24"/>
          <w:shd w:val="clear" w:color="auto" w:fill="FFFFFF"/>
        </w:rPr>
        <w:t>, </w:t>
      </w:r>
      <w:r w:rsidRPr="00007FA7">
        <w:rPr>
          <w:rFonts w:cs="Times New Roman"/>
          <w:i/>
          <w:iCs/>
          <w:color w:val="222222"/>
          <w:szCs w:val="24"/>
          <w:shd w:val="clear" w:color="auto" w:fill="FFFFFF"/>
        </w:rPr>
        <w:t>11</w:t>
      </w:r>
      <w:r w:rsidRPr="00007FA7">
        <w:rPr>
          <w:rFonts w:cs="Times New Roman"/>
          <w:color w:val="222222"/>
          <w:szCs w:val="24"/>
          <w:shd w:val="clear" w:color="auto" w:fill="FFFFFF"/>
        </w:rPr>
        <w:t>(2-3), 70-74.</w:t>
      </w:r>
    </w:p>
    <w:p w:rsidR="009B3220" w:rsidRPr="00007FA7" w:rsidRDefault="009B3220" w:rsidP="009B3220">
      <w:pPr>
        <w:ind w:left="720" w:hanging="900"/>
        <w:rPr>
          <w:rFonts w:cs="Times New Roman"/>
          <w:b/>
          <w:color w:val="222222"/>
          <w:szCs w:val="24"/>
          <w:shd w:val="clear" w:color="auto" w:fill="FFFFFF"/>
        </w:rPr>
      </w:pPr>
      <w:proofErr w:type="spellStart"/>
      <w:r w:rsidRPr="00007FA7">
        <w:rPr>
          <w:rFonts w:cs="Times New Roman"/>
          <w:color w:val="222222"/>
          <w:szCs w:val="24"/>
          <w:shd w:val="clear" w:color="auto" w:fill="FFFFFF"/>
        </w:rPr>
        <w:t>Ko</w:t>
      </w:r>
      <w:proofErr w:type="spellEnd"/>
      <w:r w:rsidRPr="00007FA7">
        <w:rPr>
          <w:rFonts w:cs="Times New Roman"/>
          <w:color w:val="222222"/>
          <w:szCs w:val="24"/>
          <w:shd w:val="clear" w:color="auto" w:fill="FFFFFF"/>
        </w:rPr>
        <w:t>, W. H. (2008). Training, satisfaction with internship programs, and confidence about future careers among hospitality students: A case study of universities in Taiwan. </w:t>
      </w:r>
      <w:r w:rsidRPr="00007FA7">
        <w:rPr>
          <w:rFonts w:cs="Times New Roman"/>
          <w:i/>
          <w:iCs/>
          <w:color w:val="222222"/>
          <w:szCs w:val="24"/>
          <w:shd w:val="clear" w:color="auto" w:fill="FFFFFF"/>
        </w:rPr>
        <w:t>Journal of Teaching in Travel &amp; Tourism</w:t>
      </w:r>
      <w:r w:rsidRPr="00007FA7">
        <w:rPr>
          <w:rFonts w:cs="Times New Roman"/>
          <w:color w:val="222222"/>
          <w:szCs w:val="24"/>
          <w:shd w:val="clear" w:color="auto" w:fill="FFFFFF"/>
        </w:rPr>
        <w:t>, </w:t>
      </w:r>
      <w:r w:rsidRPr="00007FA7">
        <w:rPr>
          <w:rFonts w:cs="Times New Roman"/>
          <w:i/>
          <w:iCs/>
          <w:color w:val="222222"/>
          <w:szCs w:val="24"/>
          <w:shd w:val="clear" w:color="auto" w:fill="FFFFFF"/>
        </w:rPr>
        <w:t>7</w:t>
      </w:r>
      <w:r w:rsidRPr="00007FA7">
        <w:rPr>
          <w:rFonts w:cs="Times New Roman"/>
          <w:color w:val="222222"/>
          <w:szCs w:val="24"/>
          <w:shd w:val="clear" w:color="auto" w:fill="FFFFFF"/>
        </w:rPr>
        <w:t>(4), 1-15.</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 xml:space="preserve">Kolb, D. A., </w:t>
      </w:r>
      <w:proofErr w:type="spellStart"/>
      <w:r w:rsidRPr="00007FA7">
        <w:rPr>
          <w:rFonts w:cs="Times New Roman"/>
          <w:color w:val="222222"/>
          <w:szCs w:val="24"/>
          <w:shd w:val="clear" w:color="auto" w:fill="FFFFFF"/>
        </w:rPr>
        <w:t>Boyatzis</w:t>
      </w:r>
      <w:proofErr w:type="spellEnd"/>
      <w:r w:rsidRPr="00007FA7">
        <w:rPr>
          <w:rFonts w:cs="Times New Roman"/>
          <w:color w:val="222222"/>
          <w:szCs w:val="24"/>
          <w:shd w:val="clear" w:color="auto" w:fill="FFFFFF"/>
        </w:rPr>
        <w:t xml:space="preserve">, R. E., &amp; </w:t>
      </w:r>
      <w:proofErr w:type="spellStart"/>
      <w:r w:rsidRPr="00007FA7">
        <w:rPr>
          <w:rFonts w:cs="Times New Roman"/>
          <w:color w:val="222222"/>
          <w:szCs w:val="24"/>
          <w:shd w:val="clear" w:color="auto" w:fill="FFFFFF"/>
        </w:rPr>
        <w:t>Mainemelis</w:t>
      </w:r>
      <w:proofErr w:type="spellEnd"/>
      <w:r w:rsidRPr="00007FA7">
        <w:rPr>
          <w:rFonts w:cs="Times New Roman"/>
          <w:color w:val="222222"/>
          <w:szCs w:val="24"/>
          <w:shd w:val="clear" w:color="auto" w:fill="FFFFFF"/>
        </w:rPr>
        <w:t>, C. (2001). Experiential learning theory: Previous research and new directions. </w:t>
      </w:r>
      <w:r w:rsidRPr="00007FA7">
        <w:rPr>
          <w:rFonts w:cs="Times New Roman"/>
          <w:i/>
          <w:iCs/>
          <w:color w:val="222222"/>
          <w:szCs w:val="24"/>
          <w:shd w:val="clear" w:color="auto" w:fill="FFFFFF"/>
        </w:rPr>
        <w:t>Perspectives on thinking, learning, and cognitive styles</w:t>
      </w:r>
      <w:r w:rsidRPr="00007FA7">
        <w:rPr>
          <w:rFonts w:cs="Times New Roman"/>
          <w:color w:val="222222"/>
          <w:szCs w:val="24"/>
          <w:shd w:val="clear" w:color="auto" w:fill="FFFFFF"/>
        </w:rPr>
        <w:t>, </w:t>
      </w:r>
      <w:r w:rsidRPr="00007FA7">
        <w:rPr>
          <w:rFonts w:cs="Times New Roman"/>
          <w:i/>
          <w:iCs/>
          <w:color w:val="222222"/>
          <w:szCs w:val="24"/>
          <w:shd w:val="clear" w:color="auto" w:fill="FFFFFF"/>
        </w:rPr>
        <w:t>1</w:t>
      </w:r>
      <w:r w:rsidRPr="00007FA7">
        <w:rPr>
          <w:rFonts w:cs="Times New Roman"/>
          <w:color w:val="222222"/>
          <w:szCs w:val="24"/>
          <w:shd w:val="clear" w:color="auto" w:fill="FFFFFF"/>
        </w:rPr>
        <w:t>(8), 227-247.</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Koppel, J. N. (1976). The field experience in hospitality education. </w:t>
      </w:r>
      <w:r w:rsidRPr="00007FA7">
        <w:rPr>
          <w:rFonts w:cs="Times New Roman"/>
          <w:i/>
          <w:iCs/>
          <w:color w:val="222222"/>
          <w:szCs w:val="24"/>
          <w:shd w:val="clear" w:color="auto" w:fill="FFFFFF"/>
        </w:rPr>
        <w:t>Journal of Hospitality Education</w:t>
      </w:r>
      <w:r w:rsidRPr="00007FA7">
        <w:rPr>
          <w:rFonts w:cs="Times New Roman"/>
          <w:color w:val="222222"/>
          <w:szCs w:val="24"/>
          <w:shd w:val="clear" w:color="auto" w:fill="FFFFFF"/>
        </w:rPr>
        <w:t>, </w:t>
      </w:r>
      <w:r w:rsidRPr="00007FA7">
        <w:rPr>
          <w:rFonts w:cs="Times New Roman"/>
          <w:i/>
          <w:iCs/>
          <w:color w:val="222222"/>
          <w:szCs w:val="24"/>
          <w:shd w:val="clear" w:color="auto" w:fill="FFFFFF"/>
        </w:rPr>
        <w:t>1</w:t>
      </w:r>
      <w:r w:rsidRPr="00007FA7">
        <w:rPr>
          <w:rFonts w:cs="Times New Roman"/>
          <w:color w:val="222222"/>
          <w:szCs w:val="24"/>
          <w:shd w:val="clear" w:color="auto" w:fill="FFFFFF"/>
        </w:rPr>
        <w:t>(1), 6-19.</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Lai, A. W. (1995). Consumer values, product benefits and customer value: a consumption behavior approach. </w:t>
      </w:r>
      <w:r w:rsidRPr="00007FA7">
        <w:rPr>
          <w:rFonts w:cs="Times New Roman"/>
          <w:i/>
          <w:iCs/>
          <w:color w:val="222222"/>
          <w:szCs w:val="24"/>
          <w:shd w:val="clear" w:color="auto" w:fill="FFFFFF"/>
        </w:rPr>
        <w:t>ACR North American Advances</w:t>
      </w:r>
      <w:r w:rsidRPr="00007FA7">
        <w:rPr>
          <w:rFonts w:cs="Times New Roman"/>
          <w:color w:val="222222"/>
          <w:szCs w:val="24"/>
          <w:shd w:val="clear" w:color="auto" w:fill="FFFFFF"/>
        </w:rPr>
        <w:t>.</w:t>
      </w:r>
    </w:p>
    <w:p w:rsidR="009B3220" w:rsidRPr="00D12AAD" w:rsidRDefault="009B3220" w:rsidP="009B3220">
      <w:pPr>
        <w:ind w:left="720" w:hanging="900"/>
        <w:rPr>
          <w:rFonts w:cs="Times New Roman"/>
          <w:color w:val="222222"/>
          <w:szCs w:val="24"/>
          <w:shd w:val="clear" w:color="auto" w:fill="FFFFFF"/>
        </w:rPr>
      </w:pPr>
      <w:r w:rsidRPr="00D12AAD">
        <w:rPr>
          <w:rFonts w:cs="Times New Roman"/>
          <w:color w:val="222222"/>
          <w:szCs w:val="24"/>
          <w:shd w:val="clear" w:color="auto" w:fill="FFFFFF"/>
        </w:rPr>
        <w:t xml:space="preserve">Lam, T., &amp; </w:t>
      </w:r>
      <w:proofErr w:type="spellStart"/>
      <w:r w:rsidRPr="00D12AAD">
        <w:rPr>
          <w:rFonts w:cs="Times New Roman"/>
          <w:color w:val="222222"/>
          <w:szCs w:val="24"/>
          <w:shd w:val="clear" w:color="auto" w:fill="FFFFFF"/>
        </w:rPr>
        <w:t>Ching</w:t>
      </w:r>
      <w:proofErr w:type="spellEnd"/>
      <w:r w:rsidRPr="00D12AAD">
        <w:rPr>
          <w:rFonts w:cs="Times New Roman"/>
          <w:color w:val="222222"/>
          <w:szCs w:val="24"/>
          <w:shd w:val="clear" w:color="auto" w:fill="FFFFFF"/>
        </w:rPr>
        <w:t>, L. (2007). An exploratory study of an internship program: The case of Hong Kong students. </w:t>
      </w:r>
      <w:r w:rsidRPr="00D12AAD">
        <w:rPr>
          <w:rFonts w:cs="Times New Roman"/>
          <w:i/>
          <w:iCs/>
          <w:color w:val="222222"/>
          <w:szCs w:val="24"/>
          <w:shd w:val="clear" w:color="auto" w:fill="FFFFFF"/>
        </w:rPr>
        <w:t>International Journal of Hospitality Management</w:t>
      </w:r>
      <w:r w:rsidRPr="00D12AAD">
        <w:rPr>
          <w:rFonts w:cs="Times New Roman"/>
          <w:color w:val="222222"/>
          <w:szCs w:val="24"/>
          <w:shd w:val="clear" w:color="auto" w:fill="FFFFFF"/>
        </w:rPr>
        <w:t>, </w:t>
      </w:r>
      <w:r w:rsidRPr="00D12AAD">
        <w:rPr>
          <w:rFonts w:cs="Times New Roman"/>
          <w:i/>
          <w:iCs/>
          <w:color w:val="222222"/>
          <w:szCs w:val="24"/>
          <w:shd w:val="clear" w:color="auto" w:fill="FFFFFF"/>
        </w:rPr>
        <w:t>26</w:t>
      </w:r>
      <w:r w:rsidRPr="00D12AAD">
        <w:rPr>
          <w:rFonts w:cs="Times New Roman"/>
          <w:color w:val="222222"/>
          <w:szCs w:val="24"/>
          <w:shd w:val="clear" w:color="auto" w:fill="FFFFFF"/>
        </w:rPr>
        <w:t>(2), 336-351.</w:t>
      </w:r>
    </w:p>
    <w:p w:rsidR="00D12AAD" w:rsidRPr="00D12AAD" w:rsidRDefault="00D12AAD" w:rsidP="009B3220">
      <w:pPr>
        <w:ind w:left="720" w:hanging="900"/>
        <w:rPr>
          <w:rFonts w:cs="Times New Roman"/>
          <w:color w:val="222222"/>
          <w:szCs w:val="24"/>
          <w:shd w:val="clear" w:color="auto" w:fill="FFFFFF"/>
        </w:rPr>
      </w:pPr>
      <w:proofErr w:type="spellStart"/>
      <w:r w:rsidRPr="00D12AAD">
        <w:rPr>
          <w:rFonts w:cs="Times New Roman"/>
          <w:color w:val="222222"/>
          <w:szCs w:val="24"/>
          <w:shd w:val="clear" w:color="auto" w:fill="FFFFFF"/>
        </w:rPr>
        <w:t>Lapierre</w:t>
      </w:r>
      <w:proofErr w:type="spellEnd"/>
      <w:r w:rsidRPr="00D12AAD">
        <w:rPr>
          <w:rFonts w:cs="Times New Roman"/>
          <w:color w:val="222222"/>
          <w:szCs w:val="24"/>
          <w:shd w:val="clear" w:color="auto" w:fill="FFFFFF"/>
        </w:rPr>
        <w:t>, J. (2000). Customer-perceived value in industrial contexts. </w:t>
      </w:r>
      <w:r w:rsidRPr="00D12AAD">
        <w:rPr>
          <w:rFonts w:cs="Times New Roman"/>
          <w:i/>
          <w:iCs/>
          <w:color w:val="222222"/>
          <w:szCs w:val="24"/>
          <w:shd w:val="clear" w:color="auto" w:fill="FFFFFF"/>
        </w:rPr>
        <w:t>Journal of business &amp; industrial marketing</w:t>
      </w:r>
      <w:r w:rsidRPr="00D12AAD">
        <w:rPr>
          <w:rFonts w:cs="Times New Roman"/>
          <w:color w:val="222222"/>
          <w:szCs w:val="24"/>
          <w:shd w:val="clear" w:color="auto" w:fill="FFFFFF"/>
        </w:rPr>
        <w:t>, </w:t>
      </w:r>
      <w:r w:rsidRPr="00D12AAD">
        <w:rPr>
          <w:rFonts w:cs="Times New Roman"/>
          <w:i/>
          <w:iCs/>
          <w:color w:val="222222"/>
          <w:szCs w:val="24"/>
          <w:shd w:val="clear" w:color="auto" w:fill="FFFFFF"/>
        </w:rPr>
        <w:t>15</w:t>
      </w:r>
      <w:r w:rsidRPr="00D12AAD">
        <w:rPr>
          <w:rFonts w:cs="Times New Roman"/>
          <w:color w:val="222222"/>
          <w:szCs w:val="24"/>
          <w:shd w:val="clear" w:color="auto" w:fill="FFFFFF"/>
        </w:rPr>
        <w:t>(2/3), 122-145.</w:t>
      </w:r>
    </w:p>
    <w:p w:rsidR="009B3220" w:rsidRPr="00007FA7" w:rsidRDefault="009B3220" w:rsidP="009B3220">
      <w:pPr>
        <w:ind w:left="720" w:hanging="900"/>
        <w:rPr>
          <w:rFonts w:cs="Times New Roman"/>
          <w:color w:val="222222"/>
          <w:szCs w:val="24"/>
          <w:shd w:val="clear" w:color="auto" w:fill="FFFFFF"/>
        </w:rPr>
      </w:pPr>
      <w:proofErr w:type="spellStart"/>
      <w:r w:rsidRPr="00007FA7">
        <w:rPr>
          <w:rFonts w:cs="Times New Roman"/>
          <w:color w:val="222222"/>
          <w:szCs w:val="24"/>
          <w:shd w:val="clear" w:color="auto" w:fill="FFFFFF"/>
        </w:rPr>
        <w:t>Laukenmann</w:t>
      </w:r>
      <w:proofErr w:type="spellEnd"/>
      <w:r w:rsidRPr="00007FA7">
        <w:rPr>
          <w:rFonts w:cs="Times New Roman"/>
          <w:color w:val="222222"/>
          <w:szCs w:val="24"/>
          <w:shd w:val="clear" w:color="auto" w:fill="FFFFFF"/>
        </w:rPr>
        <w:t xml:space="preserve">, M., </w:t>
      </w:r>
      <w:proofErr w:type="spellStart"/>
      <w:r w:rsidRPr="00007FA7">
        <w:rPr>
          <w:rFonts w:cs="Times New Roman"/>
          <w:color w:val="222222"/>
          <w:szCs w:val="24"/>
          <w:shd w:val="clear" w:color="auto" w:fill="FFFFFF"/>
        </w:rPr>
        <w:t>Bleicher</w:t>
      </w:r>
      <w:proofErr w:type="spellEnd"/>
      <w:r w:rsidRPr="00007FA7">
        <w:rPr>
          <w:rFonts w:cs="Times New Roman"/>
          <w:color w:val="222222"/>
          <w:szCs w:val="24"/>
          <w:shd w:val="clear" w:color="auto" w:fill="FFFFFF"/>
        </w:rPr>
        <w:t xml:space="preserve">, M., </w:t>
      </w:r>
      <w:proofErr w:type="spellStart"/>
      <w:r w:rsidRPr="00007FA7">
        <w:rPr>
          <w:rFonts w:cs="Times New Roman"/>
          <w:color w:val="222222"/>
          <w:szCs w:val="24"/>
          <w:shd w:val="clear" w:color="auto" w:fill="FFFFFF"/>
        </w:rPr>
        <w:t>Fuß</w:t>
      </w:r>
      <w:proofErr w:type="spellEnd"/>
      <w:r w:rsidRPr="00007FA7">
        <w:rPr>
          <w:rFonts w:cs="Times New Roman"/>
          <w:color w:val="222222"/>
          <w:szCs w:val="24"/>
          <w:shd w:val="clear" w:color="auto" w:fill="FFFFFF"/>
        </w:rPr>
        <w:t xml:space="preserve">, S., </w:t>
      </w:r>
      <w:proofErr w:type="spellStart"/>
      <w:r w:rsidRPr="00007FA7">
        <w:rPr>
          <w:rFonts w:cs="Times New Roman"/>
          <w:color w:val="222222"/>
          <w:szCs w:val="24"/>
          <w:shd w:val="clear" w:color="auto" w:fill="FFFFFF"/>
        </w:rPr>
        <w:t>Gläser-Zikuda</w:t>
      </w:r>
      <w:proofErr w:type="spellEnd"/>
      <w:r w:rsidRPr="00007FA7">
        <w:rPr>
          <w:rFonts w:cs="Times New Roman"/>
          <w:color w:val="222222"/>
          <w:szCs w:val="24"/>
          <w:shd w:val="clear" w:color="auto" w:fill="FFFFFF"/>
        </w:rPr>
        <w:t xml:space="preserve">, M., </w:t>
      </w:r>
      <w:proofErr w:type="spellStart"/>
      <w:r w:rsidRPr="00007FA7">
        <w:rPr>
          <w:rFonts w:cs="Times New Roman"/>
          <w:color w:val="222222"/>
          <w:szCs w:val="24"/>
          <w:shd w:val="clear" w:color="auto" w:fill="FFFFFF"/>
        </w:rPr>
        <w:t>Mayring</w:t>
      </w:r>
      <w:proofErr w:type="spellEnd"/>
      <w:r w:rsidRPr="00007FA7">
        <w:rPr>
          <w:rFonts w:cs="Times New Roman"/>
          <w:color w:val="222222"/>
          <w:szCs w:val="24"/>
          <w:shd w:val="clear" w:color="auto" w:fill="FFFFFF"/>
        </w:rPr>
        <w:t xml:space="preserve">, P., &amp; von </w:t>
      </w:r>
      <w:proofErr w:type="spellStart"/>
      <w:r w:rsidRPr="00007FA7">
        <w:rPr>
          <w:rFonts w:cs="Times New Roman"/>
          <w:color w:val="222222"/>
          <w:szCs w:val="24"/>
          <w:shd w:val="clear" w:color="auto" w:fill="FFFFFF"/>
        </w:rPr>
        <w:t>Rhöneck</w:t>
      </w:r>
      <w:proofErr w:type="spellEnd"/>
      <w:r w:rsidRPr="00007FA7">
        <w:rPr>
          <w:rFonts w:cs="Times New Roman"/>
          <w:color w:val="222222"/>
          <w:szCs w:val="24"/>
          <w:shd w:val="clear" w:color="auto" w:fill="FFFFFF"/>
        </w:rPr>
        <w:t>, C. (2003). An investigation of the influence of emotional factors on learning in physics instruction. </w:t>
      </w:r>
      <w:r w:rsidRPr="00007FA7">
        <w:rPr>
          <w:rFonts w:cs="Times New Roman"/>
          <w:i/>
          <w:iCs/>
          <w:color w:val="222222"/>
          <w:szCs w:val="24"/>
          <w:shd w:val="clear" w:color="auto" w:fill="FFFFFF"/>
        </w:rPr>
        <w:t>International Journal of Science Education</w:t>
      </w:r>
      <w:r w:rsidRPr="00007FA7">
        <w:rPr>
          <w:rFonts w:cs="Times New Roman"/>
          <w:color w:val="222222"/>
          <w:szCs w:val="24"/>
          <w:shd w:val="clear" w:color="auto" w:fill="FFFFFF"/>
        </w:rPr>
        <w:t>, </w:t>
      </w:r>
      <w:r w:rsidRPr="00007FA7">
        <w:rPr>
          <w:rFonts w:cs="Times New Roman"/>
          <w:i/>
          <w:iCs/>
          <w:color w:val="222222"/>
          <w:szCs w:val="24"/>
          <w:shd w:val="clear" w:color="auto" w:fill="FFFFFF"/>
        </w:rPr>
        <w:t>25</w:t>
      </w:r>
      <w:r w:rsidRPr="00007FA7">
        <w:rPr>
          <w:rFonts w:cs="Times New Roman"/>
          <w:color w:val="222222"/>
          <w:szCs w:val="24"/>
          <w:shd w:val="clear" w:color="auto" w:fill="FFFFFF"/>
        </w:rPr>
        <w:t>(4), 489-507.</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LeBlanc, G., &amp; Nguyen, N. (1999). Listening to the customer’s voice: examining perceived service value among business college students. </w:t>
      </w:r>
      <w:r w:rsidRPr="00007FA7">
        <w:rPr>
          <w:rFonts w:cs="Times New Roman"/>
          <w:i/>
          <w:iCs/>
          <w:color w:val="222222"/>
          <w:szCs w:val="24"/>
          <w:shd w:val="clear" w:color="auto" w:fill="FFFFFF"/>
        </w:rPr>
        <w:t>International Journal of Educational Management</w:t>
      </w:r>
      <w:r w:rsidRPr="00007FA7">
        <w:rPr>
          <w:rFonts w:cs="Times New Roman"/>
          <w:color w:val="222222"/>
          <w:szCs w:val="24"/>
          <w:shd w:val="clear" w:color="auto" w:fill="FFFFFF"/>
        </w:rPr>
        <w:t>, </w:t>
      </w:r>
      <w:r w:rsidRPr="00007FA7">
        <w:rPr>
          <w:rFonts w:cs="Times New Roman"/>
          <w:i/>
          <w:iCs/>
          <w:color w:val="222222"/>
          <w:szCs w:val="24"/>
          <w:shd w:val="clear" w:color="auto" w:fill="FFFFFF"/>
        </w:rPr>
        <w:t>13</w:t>
      </w:r>
      <w:r w:rsidRPr="00007FA7">
        <w:rPr>
          <w:rFonts w:cs="Times New Roman"/>
          <w:color w:val="222222"/>
          <w:szCs w:val="24"/>
          <w:shd w:val="clear" w:color="auto" w:fill="FFFFFF"/>
        </w:rPr>
        <w:t>(4), 187-198.</w:t>
      </w:r>
    </w:p>
    <w:p w:rsidR="009B3220" w:rsidRPr="00007FA7" w:rsidRDefault="009B3220" w:rsidP="009B3220">
      <w:pPr>
        <w:ind w:left="720" w:hanging="900"/>
        <w:rPr>
          <w:rFonts w:cs="Times New Roman"/>
          <w:color w:val="222222"/>
          <w:szCs w:val="24"/>
          <w:shd w:val="clear" w:color="auto" w:fill="FFFFFF"/>
        </w:rPr>
      </w:pPr>
      <w:proofErr w:type="spellStart"/>
      <w:r w:rsidRPr="00007FA7">
        <w:rPr>
          <w:rFonts w:cs="Times New Roman"/>
          <w:color w:val="222222"/>
          <w:szCs w:val="24"/>
          <w:shd w:val="clear" w:color="auto" w:fill="FFFFFF"/>
        </w:rPr>
        <w:lastRenderedPageBreak/>
        <w:t>Ledden</w:t>
      </w:r>
      <w:proofErr w:type="spellEnd"/>
      <w:r w:rsidRPr="00007FA7">
        <w:rPr>
          <w:rFonts w:cs="Times New Roman"/>
          <w:color w:val="222222"/>
          <w:szCs w:val="24"/>
          <w:shd w:val="clear" w:color="auto" w:fill="FFFFFF"/>
        </w:rPr>
        <w:t xml:space="preserve">, L., </w:t>
      </w:r>
      <w:proofErr w:type="spellStart"/>
      <w:r w:rsidRPr="00007FA7">
        <w:rPr>
          <w:rFonts w:cs="Times New Roman"/>
          <w:color w:val="222222"/>
          <w:szCs w:val="24"/>
          <w:shd w:val="clear" w:color="auto" w:fill="FFFFFF"/>
        </w:rPr>
        <w:t>Kalafatis</w:t>
      </w:r>
      <w:proofErr w:type="spellEnd"/>
      <w:r w:rsidRPr="00007FA7">
        <w:rPr>
          <w:rFonts w:cs="Times New Roman"/>
          <w:color w:val="222222"/>
          <w:szCs w:val="24"/>
          <w:shd w:val="clear" w:color="auto" w:fill="FFFFFF"/>
        </w:rPr>
        <w:t xml:space="preserve">, S. P., &amp; </w:t>
      </w:r>
      <w:proofErr w:type="spellStart"/>
      <w:r w:rsidRPr="00007FA7">
        <w:rPr>
          <w:rFonts w:cs="Times New Roman"/>
          <w:color w:val="222222"/>
          <w:szCs w:val="24"/>
          <w:shd w:val="clear" w:color="auto" w:fill="FFFFFF"/>
        </w:rPr>
        <w:t>Samouel</w:t>
      </w:r>
      <w:proofErr w:type="spellEnd"/>
      <w:r w:rsidRPr="00007FA7">
        <w:rPr>
          <w:rFonts w:cs="Times New Roman"/>
          <w:color w:val="222222"/>
          <w:szCs w:val="24"/>
          <w:shd w:val="clear" w:color="auto" w:fill="FFFFFF"/>
        </w:rPr>
        <w:t>, P. (2007). The relationship between personal values and perceived value of education. </w:t>
      </w:r>
      <w:r w:rsidRPr="00007FA7">
        <w:rPr>
          <w:rFonts w:cs="Times New Roman"/>
          <w:i/>
          <w:iCs/>
          <w:color w:val="222222"/>
          <w:szCs w:val="24"/>
          <w:shd w:val="clear" w:color="auto" w:fill="FFFFFF"/>
        </w:rPr>
        <w:t>Journal of Business Research</w:t>
      </w:r>
      <w:r w:rsidRPr="00007FA7">
        <w:rPr>
          <w:rFonts w:cs="Times New Roman"/>
          <w:color w:val="222222"/>
          <w:szCs w:val="24"/>
          <w:shd w:val="clear" w:color="auto" w:fill="FFFFFF"/>
        </w:rPr>
        <w:t>, </w:t>
      </w:r>
      <w:r w:rsidRPr="00007FA7">
        <w:rPr>
          <w:rFonts w:cs="Times New Roman"/>
          <w:i/>
          <w:iCs/>
          <w:color w:val="222222"/>
          <w:szCs w:val="24"/>
          <w:shd w:val="clear" w:color="auto" w:fill="FFFFFF"/>
        </w:rPr>
        <w:t>60</w:t>
      </w:r>
      <w:r w:rsidRPr="00007FA7">
        <w:rPr>
          <w:rFonts w:cs="Times New Roman"/>
          <w:color w:val="222222"/>
          <w:szCs w:val="24"/>
          <w:shd w:val="clear" w:color="auto" w:fill="FFFFFF"/>
        </w:rPr>
        <w:t>(9), 965-974.</w:t>
      </w:r>
    </w:p>
    <w:p w:rsidR="009B3220" w:rsidRPr="00C36512" w:rsidRDefault="009B3220" w:rsidP="009B3220">
      <w:pPr>
        <w:ind w:left="720" w:hanging="900"/>
        <w:rPr>
          <w:rFonts w:cs="Times New Roman"/>
          <w:color w:val="222222"/>
          <w:szCs w:val="24"/>
          <w:shd w:val="clear" w:color="auto" w:fill="FFFFFF"/>
        </w:rPr>
      </w:pPr>
      <w:r w:rsidRPr="00C36512">
        <w:rPr>
          <w:rFonts w:cs="Times New Roman"/>
          <w:color w:val="222222"/>
          <w:szCs w:val="24"/>
          <w:shd w:val="clear" w:color="auto" w:fill="FFFFFF"/>
        </w:rPr>
        <w:t>Lovelock, C. H. (1983). Classifying services to gain strategic marketing insights. </w:t>
      </w:r>
      <w:r w:rsidRPr="00C36512">
        <w:rPr>
          <w:rFonts w:cs="Times New Roman"/>
          <w:i/>
          <w:iCs/>
          <w:color w:val="222222"/>
          <w:szCs w:val="24"/>
          <w:shd w:val="clear" w:color="auto" w:fill="FFFFFF"/>
        </w:rPr>
        <w:t>The Journal of Marketing</w:t>
      </w:r>
      <w:r w:rsidRPr="00C36512">
        <w:rPr>
          <w:rFonts w:cs="Times New Roman"/>
          <w:color w:val="222222"/>
          <w:szCs w:val="24"/>
          <w:shd w:val="clear" w:color="auto" w:fill="FFFFFF"/>
        </w:rPr>
        <w:t>, 9-20.</w:t>
      </w:r>
    </w:p>
    <w:p w:rsidR="00C36512" w:rsidRPr="00C36512" w:rsidRDefault="00C36512" w:rsidP="009B3220">
      <w:pPr>
        <w:ind w:left="720" w:hanging="900"/>
        <w:rPr>
          <w:rFonts w:cs="Times New Roman"/>
          <w:szCs w:val="24"/>
        </w:rPr>
      </w:pPr>
      <w:r w:rsidRPr="00C36512">
        <w:rPr>
          <w:rFonts w:cs="Times New Roman"/>
          <w:color w:val="222222"/>
          <w:szCs w:val="24"/>
          <w:shd w:val="clear" w:color="auto" w:fill="FFFFFF"/>
        </w:rPr>
        <w:t>Marlin–Bennett, R. (2002). Linking experiential and classroom education: Lessons learned from the American university–Amnesty international USA summer institute on human rights. </w:t>
      </w:r>
      <w:r w:rsidRPr="00C36512">
        <w:rPr>
          <w:rFonts w:cs="Times New Roman"/>
          <w:i/>
          <w:iCs/>
          <w:color w:val="222222"/>
          <w:szCs w:val="24"/>
          <w:shd w:val="clear" w:color="auto" w:fill="FFFFFF"/>
        </w:rPr>
        <w:t>International Studies Perspectives</w:t>
      </w:r>
      <w:r w:rsidRPr="00C36512">
        <w:rPr>
          <w:rFonts w:cs="Times New Roman"/>
          <w:color w:val="222222"/>
          <w:szCs w:val="24"/>
          <w:shd w:val="clear" w:color="auto" w:fill="FFFFFF"/>
        </w:rPr>
        <w:t>, </w:t>
      </w:r>
      <w:r w:rsidRPr="00C36512">
        <w:rPr>
          <w:rFonts w:cs="Times New Roman"/>
          <w:i/>
          <w:iCs/>
          <w:color w:val="222222"/>
          <w:szCs w:val="24"/>
          <w:shd w:val="clear" w:color="auto" w:fill="FFFFFF"/>
        </w:rPr>
        <w:t>3</w:t>
      </w:r>
      <w:r w:rsidRPr="00C36512">
        <w:rPr>
          <w:rFonts w:cs="Times New Roman"/>
          <w:color w:val="222222"/>
          <w:szCs w:val="24"/>
          <w:shd w:val="clear" w:color="auto" w:fill="FFFFFF"/>
        </w:rPr>
        <w:t>(4), 384-395.</w:t>
      </w:r>
    </w:p>
    <w:p w:rsidR="00C36512" w:rsidRPr="00C36512" w:rsidRDefault="00C36512" w:rsidP="009B3220">
      <w:pPr>
        <w:ind w:left="720" w:hanging="900"/>
        <w:rPr>
          <w:rFonts w:cs="Times New Roman"/>
          <w:szCs w:val="24"/>
        </w:rPr>
      </w:pPr>
      <w:r w:rsidRPr="00C36512">
        <w:rPr>
          <w:rFonts w:cs="Times New Roman"/>
          <w:color w:val="222222"/>
          <w:szCs w:val="24"/>
          <w:shd w:val="clear" w:color="auto" w:fill="FFFFFF"/>
        </w:rPr>
        <w:t>McMahon, U., &amp; Quinn, U. (1995). Maximizing the hospitality management student work placement experience: a case study. </w:t>
      </w:r>
      <w:r w:rsidRPr="00C36512">
        <w:rPr>
          <w:rFonts w:cs="Times New Roman"/>
          <w:i/>
          <w:iCs/>
          <w:color w:val="222222"/>
          <w:szCs w:val="24"/>
          <w:shd w:val="clear" w:color="auto" w:fill="FFFFFF"/>
        </w:rPr>
        <w:t>Education+ Training</w:t>
      </w:r>
      <w:r w:rsidRPr="00C36512">
        <w:rPr>
          <w:rFonts w:cs="Times New Roman"/>
          <w:color w:val="222222"/>
          <w:szCs w:val="24"/>
          <w:shd w:val="clear" w:color="auto" w:fill="FFFFFF"/>
        </w:rPr>
        <w:t>, </w:t>
      </w:r>
      <w:r w:rsidRPr="00C36512">
        <w:rPr>
          <w:rFonts w:cs="Times New Roman"/>
          <w:i/>
          <w:iCs/>
          <w:color w:val="222222"/>
          <w:szCs w:val="24"/>
          <w:shd w:val="clear" w:color="auto" w:fill="FFFFFF"/>
        </w:rPr>
        <w:t>37</w:t>
      </w:r>
      <w:r w:rsidRPr="00C36512">
        <w:rPr>
          <w:rFonts w:cs="Times New Roman"/>
          <w:color w:val="222222"/>
          <w:szCs w:val="24"/>
          <w:shd w:val="clear" w:color="auto" w:fill="FFFFFF"/>
        </w:rPr>
        <w:t>(4), 13-17.</w:t>
      </w:r>
    </w:p>
    <w:p w:rsidR="009B3220" w:rsidRPr="00007FA7" w:rsidRDefault="009B3220" w:rsidP="009B3220">
      <w:pPr>
        <w:ind w:left="720" w:hanging="900"/>
        <w:rPr>
          <w:rFonts w:cs="Times New Roman"/>
          <w:color w:val="222222"/>
          <w:szCs w:val="24"/>
          <w:shd w:val="clear" w:color="auto" w:fill="FFFFFF"/>
        </w:rPr>
      </w:pPr>
      <w:r w:rsidRPr="00007FA7">
        <w:rPr>
          <w:rFonts w:cs="Times New Roman"/>
          <w:szCs w:val="24"/>
        </w:rPr>
        <w:t xml:space="preserve">Ng, I. C. L. (2005). </w:t>
      </w:r>
      <w:proofErr w:type="spellStart"/>
      <w:r w:rsidRPr="00007FA7">
        <w:rPr>
          <w:rFonts w:cs="Times New Roman"/>
          <w:szCs w:val="24"/>
        </w:rPr>
        <w:t>Photoessays</w:t>
      </w:r>
      <w:proofErr w:type="spellEnd"/>
      <w:r w:rsidRPr="00007FA7">
        <w:rPr>
          <w:rFonts w:cs="Times New Roman"/>
          <w:szCs w:val="24"/>
        </w:rPr>
        <w:t xml:space="preserve"> in the teaching of marketing. Discussion paper, Department of Management, University of Exeter, Exeter, UK.</w:t>
      </w:r>
    </w:p>
    <w:p w:rsidR="009B3220" w:rsidRPr="00D12AAD" w:rsidRDefault="009B3220" w:rsidP="009B3220">
      <w:pPr>
        <w:ind w:left="720" w:hanging="900"/>
        <w:rPr>
          <w:rFonts w:cs="Times New Roman"/>
          <w:color w:val="222222"/>
          <w:szCs w:val="24"/>
          <w:shd w:val="clear" w:color="auto" w:fill="FFFFFF"/>
        </w:rPr>
      </w:pPr>
      <w:r w:rsidRPr="00D12AAD">
        <w:rPr>
          <w:rFonts w:cs="Times New Roman"/>
          <w:color w:val="222222"/>
          <w:szCs w:val="24"/>
          <w:shd w:val="clear" w:color="auto" w:fill="FFFFFF"/>
        </w:rPr>
        <w:t>Ng, I. C., &amp; Forbes, J. (2009). Education as service: The understanding of university experience through the service logic. </w:t>
      </w:r>
      <w:r w:rsidRPr="00D12AAD">
        <w:rPr>
          <w:rFonts w:cs="Times New Roman"/>
          <w:i/>
          <w:iCs/>
          <w:color w:val="222222"/>
          <w:szCs w:val="24"/>
          <w:shd w:val="clear" w:color="auto" w:fill="FFFFFF"/>
        </w:rPr>
        <w:t>Journal of Marketing for Higher Education</w:t>
      </w:r>
      <w:r w:rsidRPr="00D12AAD">
        <w:rPr>
          <w:rFonts w:cs="Times New Roman"/>
          <w:color w:val="222222"/>
          <w:szCs w:val="24"/>
          <w:shd w:val="clear" w:color="auto" w:fill="FFFFFF"/>
        </w:rPr>
        <w:t>, </w:t>
      </w:r>
      <w:r w:rsidRPr="00D12AAD">
        <w:rPr>
          <w:rFonts w:cs="Times New Roman"/>
          <w:i/>
          <w:iCs/>
          <w:color w:val="222222"/>
          <w:szCs w:val="24"/>
          <w:shd w:val="clear" w:color="auto" w:fill="FFFFFF"/>
        </w:rPr>
        <w:t>19</w:t>
      </w:r>
      <w:r w:rsidRPr="00D12AAD">
        <w:rPr>
          <w:rFonts w:cs="Times New Roman"/>
          <w:color w:val="222222"/>
          <w:szCs w:val="24"/>
          <w:shd w:val="clear" w:color="auto" w:fill="FFFFFF"/>
        </w:rPr>
        <w:t>(1), 38-64.</w:t>
      </w:r>
    </w:p>
    <w:p w:rsidR="00D12AAD" w:rsidRPr="00D12AAD" w:rsidRDefault="00D12AAD" w:rsidP="009B3220">
      <w:pPr>
        <w:ind w:left="720" w:hanging="900"/>
        <w:rPr>
          <w:rFonts w:cs="Times New Roman"/>
          <w:color w:val="222222"/>
          <w:szCs w:val="24"/>
          <w:shd w:val="clear" w:color="auto" w:fill="FFFFFF"/>
        </w:rPr>
      </w:pPr>
      <w:r w:rsidRPr="00D12AAD">
        <w:rPr>
          <w:rFonts w:cs="Times New Roman"/>
          <w:color w:val="222222"/>
          <w:szCs w:val="24"/>
          <w:shd w:val="clear" w:color="auto" w:fill="FFFFFF"/>
        </w:rPr>
        <w:t>Nguyen, N., &amp; LeBlanc, G. (2001). Image and reputation of higher education institutions in students’ retention decisions. </w:t>
      </w:r>
      <w:r w:rsidRPr="00D12AAD">
        <w:rPr>
          <w:rFonts w:cs="Times New Roman"/>
          <w:i/>
          <w:iCs/>
          <w:color w:val="222222"/>
          <w:szCs w:val="24"/>
          <w:shd w:val="clear" w:color="auto" w:fill="FFFFFF"/>
        </w:rPr>
        <w:t>International Journal of Educational Management</w:t>
      </w:r>
      <w:r w:rsidRPr="00D12AAD">
        <w:rPr>
          <w:rFonts w:cs="Times New Roman"/>
          <w:color w:val="222222"/>
          <w:szCs w:val="24"/>
          <w:shd w:val="clear" w:color="auto" w:fill="FFFFFF"/>
        </w:rPr>
        <w:t>, </w:t>
      </w:r>
      <w:r w:rsidRPr="00D12AAD">
        <w:rPr>
          <w:rFonts w:cs="Times New Roman"/>
          <w:i/>
          <w:iCs/>
          <w:color w:val="222222"/>
          <w:szCs w:val="24"/>
          <w:shd w:val="clear" w:color="auto" w:fill="FFFFFF"/>
        </w:rPr>
        <w:t>15</w:t>
      </w:r>
      <w:r w:rsidRPr="00D12AAD">
        <w:rPr>
          <w:rFonts w:cs="Times New Roman"/>
          <w:color w:val="222222"/>
          <w:szCs w:val="24"/>
          <w:shd w:val="clear" w:color="auto" w:fill="FFFFFF"/>
        </w:rPr>
        <w:t>(6), 303-311.</w:t>
      </w:r>
    </w:p>
    <w:p w:rsidR="009B3220" w:rsidRPr="00D12AAD" w:rsidRDefault="009B3220" w:rsidP="009B3220">
      <w:pPr>
        <w:ind w:left="720" w:hanging="900"/>
        <w:rPr>
          <w:rFonts w:cs="Times New Roman"/>
          <w:color w:val="222222"/>
          <w:szCs w:val="24"/>
          <w:shd w:val="clear" w:color="auto" w:fill="FFFFFF"/>
        </w:rPr>
      </w:pPr>
      <w:r w:rsidRPr="00D12AAD">
        <w:rPr>
          <w:rFonts w:cs="Times New Roman"/>
          <w:color w:val="222222"/>
          <w:szCs w:val="24"/>
          <w:shd w:val="clear" w:color="auto" w:fill="FFFFFF"/>
        </w:rPr>
        <w:t>Patterson, V. (1997). The employers' guide: Successful intern/co-op programs. </w:t>
      </w:r>
      <w:r w:rsidRPr="00D12AAD">
        <w:rPr>
          <w:rFonts w:cs="Times New Roman"/>
          <w:i/>
          <w:iCs/>
          <w:color w:val="222222"/>
          <w:szCs w:val="24"/>
          <w:shd w:val="clear" w:color="auto" w:fill="FFFFFF"/>
        </w:rPr>
        <w:t>Journal of Career Planning &amp; Employment</w:t>
      </w:r>
      <w:r w:rsidRPr="00D12AAD">
        <w:rPr>
          <w:rFonts w:cs="Times New Roman"/>
          <w:color w:val="222222"/>
          <w:szCs w:val="24"/>
          <w:shd w:val="clear" w:color="auto" w:fill="FFFFFF"/>
        </w:rPr>
        <w:t>, </w:t>
      </w:r>
      <w:r w:rsidRPr="00D12AAD">
        <w:rPr>
          <w:rFonts w:cs="Times New Roman"/>
          <w:i/>
          <w:iCs/>
          <w:color w:val="222222"/>
          <w:szCs w:val="24"/>
          <w:shd w:val="clear" w:color="auto" w:fill="FFFFFF"/>
        </w:rPr>
        <w:t>57</w:t>
      </w:r>
      <w:r w:rsidRPr="00D12AAD">
        <w:rPr>
          <w:rFonts w:cs="Times New Roman"/>
          <w:color w:val="222222"/>
          <w:szCs w:val="24"/>
          <w:shd w:val="clear" w:color="auto" w:fill="FFFFFF"/>
        </w:rPr>
        <w:t>(2).</w:t>
      </w:r>
    </w:p>
    <w:p w:rsidR="009B3220" w:rsidRPr="00007FA7" w:rsidRDefault="009B3220" w:rsidP="009B3220">
      <w:pPr>
        <w:ind w:left="720" w:hanging="900"/>
        <w:rPr>
          <w:rFonts w:cs="Times New Roman"/>
          <w:color w:val="222222"/>
          <w:szCs w:val="24"/>
          <w:shd w:val="clear" w:color="auto" w:fill="FFFFFF"/>
        </w:rPr>
      </w:pPr>
      <w:proofErr w:type="spellStart"/>
      <w:r w:rsidRPr="00007FA7">
        <w:rPr>
          <w:rFonts w:cs="Times New Roman"/>
          <w:color w:val="222222"/>
          <w:szCs w:val="24"/>
          <w:shd w:val="clear" w:color="auto" w:fill="FFFFFF"/>
        </w:rPr>
        <w:t>Pauzé</w:t>
      </w:r>
      <w:proofErr w:type="spellEnd"/>
      <w:r w:rsidRPr="00007FA7">
        <w:rPr>
          <w:rFonts w:cs="Times New Roman"/>
          <w:color w:val="222222"/>
          <w:szCs w:val="24"/>
          <w:shd w:val="clear" w:color="auto" w:fill="FFFFFF"/>
        </w:rPr>
        <w:t>, E. F., Johnson, W. A., &amp; Miller, J. L. (1989). Internship strategy for hospitality management programs. </w:t>
      </w:r>
      <w:r w:rsidRPr="00007FA7">
        <w:rPr>
          <w:rFonts w:cs="Times New Roman"/>
          <w:i/>
          <w:iCs/>
          <w:color w:val="222222"/>
          <w:szCs w:val="24"/>
          <w:shd w:val="clear" w:color="auto" w:fill="FFFFFF"/>
        </w:rPr>
        <w:t>Hospitality Education and Research Journal</w:t>
      </w:r>
      <w:r w:rsidRPr="00007FA7">
        <w:rPr>
          <w:rFonts w:cs="Times New Roman"/>
          <w:color w:val="222222"/>
          <w:szCs w:val="24"/>
          <w:shd w:val="clear" w:color="auto" w:fill="FFFFFF"/>
        </w:rPr>
        <w:t>, </w:t>
      </w:r>
      <w:r w:rsidRPr="00007FA7">
        <w:rPr>
          <w:rFonts w:cs="Times New Roman"/>
          <w:i/>
          <w:iCs/>
          <w:color w:val="222222"/>
          <w:szCs w:val="24"/>
          <w:shd w:val="clear" w:color="auto" w:fill="FFFFFF"/>
        </w:rPr>
        <w:t>13</w:t>
      </w:r>
      <w:r w:rsidRPr="00007FA7">
        <w:rPr>
          <w:rFonts w:cs="Times New Roman"/>
          <w:color w:val="222222"/>
          <w:szCs w:val="24"/>
          <w:shd w:val="clear" w:color="auto" w:fill="FFFFFF"/>
        </w:rPr>
        <w:t>(3), 301-307.</w:t>
      </w:r>
    </w:p>
    <w:p w:rsidR="009B3220" w:rsidRPr="00007FA7" w:rsidRDefault="009B3220" w:rsidP="009B3220">
      <w:pPr>
        <w:ind w:left="720" w:hanging="900"/>
        <w:rPr>
          <w:rFonts w:cs="Times New Roman"/>
          <w:color w:val="222222"/>
          <w:szCs w:val="24"/>
          <w:shd w:val="clear" w:color="auto" w:fill="FFFFFF"/>
        </w:rPr>
      </w:pPr>
      <w:proofErr w:type="spellStart"/>
      <w:r w:rsidRPr="00007FA7">
        <w:rPr>
          <w:rFonts w:cs="Times New Roman"/>
          <w:color w:val="222222"/>
          <w:szCs w:val="24"/>
          <w:shd w:val="clear" w:color="auto" w:fill="FFFFFF"/>
        </w:rPr>
        <w:t>Petter</w:t>
      </w:r>
      <w:proofErr w:type="spellEnd"/>
      <w:r w:rsidRPr="00007FA7">
        <w:rPr>
          <w:rFonts w:cs="Times New Roman"/>
          <w:color w:val="222222"/>
          <w:szCs w:val="24"/>
          <w:shd w:val="clear" w:color="auto" w:fill="FFFFFF"/>
        </w:rPr>
        <w:t>, S., Straub, D., &amp; Rai, A. (2007). Specifying formative constructs in information systems research. </w:t>
      </w:r>
      <w:r w:rsidRPr="00007FA7">
        <w:rPr>
          <w:rFonts w:cs="Times New Roman"/>
          <w:i/>
          <w:iCs/>
          <w:color w:val="222222"/>
          <w:szCs w:val="24"/>
          <w:shd w:val="clear" w:color="auto" w:fill="FFFFFF"/>
        </w:rPr>
        <w:t>MIS quarterly</w:t>
      </w:r>
      <w:r w:rsidRPr="00007FA7">
        <w:rPr>
          <w:rFonts w:cs="Times New Roman"/>
          <w:color w:val="222222"/>
          <w:szCs w:val="24"/>
          <w:shd w:val="clear" w:color="auto" w:fill="FFFFFF"/>
        </w:rPr>
        <w:t>, 623-656.</w:t>
      </w:r>
    </w:p>
    <w:p w:rsidR="009B3220" w:rsidRPr="00007FA7" w:rsidRDefault="009B3220" w:rsidP="009B3220">
      <w:pPr>
        <w:ind w:left="720" w:hanging="900"/>
        <w:rPr>
          <w:rFonts w:cs="Times New Roman"/>
          <w:color w:val="222222"/>
          <w:szCs w:val="24"/>
          <w:shd w:val="clear" w:color="auto" w:fill="FFFFFF"/>
        </w:rPr>
      </w:pPr>
      <w:proofErr w:type="spellStart"/>
      <w:r w:rsidRPr="00007FA7">
        <w:rPr>
          <w:rFonts w:cs="Times New Roman"/>
          <w:color w:val="222222"/>
          <w:szCs w:val="24"/>
          <w:shd w:val="clear" w:color="auto" w:fill="FFFFFF"/>
        </w:rPr>
        <w:t>Petrillose</w:t>
      </w:r>
      <w:proofErr w:type="spellEnd"/>
      <w:r w:rsidRPr="00007FA7">
        <w:rPr>
          <w:rFonts w:cs="Times New Roman"/>
          <w:color w:val="222222"/>
          <w:szCs w:val="24"/>
          <w:shd w:val="clear" w:color="auto" w:fill="FFFFFF"/>
        </w:rPr>
        <w:t>, M. J., &amp; Montgomery, R. (1997). An exploratory study of internship practices in hospitality education and industry's perception of the importance of internships in hospitality curriculum. </w:t>
      </w:r>
      <w:r w:rsidRPr="00007FA7">
        <w:rPr>
          <w:rFonts w:cs="Times New Roman"/>
          <w:i/>
          <w:iCs/>
          <w:color w:val="222222"/>
          <w:szCs w:val="24"/>
          <w:shd w:val="clear" w:color="auto" w:fill="FFFFFF"/>
        </w:rPr>
        <w:t>Journal of Hospitality &amp; Tourism Education</w:t>
      </w:r>
      <w:r w:rsidRPr="00007FA7">
        <w:rPr>
          <w:rFonts w:cs="Times New Roman"/>
          <w:color w:val="222222"/>
          <w:szCs w:val="24"/>
          <w:shd w:val="clear" w:color="auto" w:fill="FFFFFF"/>
        </w:rPr>
        <w:t>, </w:t>
      </w:r>
      <w:r w:rsidRPr="00007FA7">
        <w:rPr>
          <w:rFonts w:cs="Times New Roman"/>
          <w:i/>
          <w:iCs/>
          <w:color w:val="222222"/>
          <w:szCs w:val="24"/>
          <w:shd w:val="clear" w:color="auto" w:fill="FFFFFF"/>
        </w:rPr>
        <w:t>9</w:t>
      </w:r>
      <w:r w:rsidRPr="00007FA7">
        <w:rPr>
          <w:rFonts w:cs="Times New Roman"/>
          <w:color w:val="222222"/>
          <w:szCs w:val="24"/>
          <w:shd w:val="clear" w:color="auto" w:fill="FFFFFF"/>
        </w:rPr>
        <w:t>(4), 46-51.</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Pine, B. J., &amp; Gilmore, J. H. (1998). Welcome to the experience economy. </w:t>
      </w:r>
      <w:r w:rsidRPr="00007FA7">
        <w:rPr>
          <w:rFonts w:cs="Times New Roman"/>
          <w:i/>
          <w:iCs/>
          <w:color w:val="222222"/>
          <w:szCs w:val="24"/>
          <w:shd w:val="clear" w:color="auto" w:fill="FFFFFF"/>
        </w:rPr>
        <w:t>Harvard business review</w:t>
      </w:r>
      <w:r w:rsidRPr="00007FA7">
        <w:rPr>
          <w:rFonts w:cs="Times New Roman"/>
          <w:color w:val="222222"/>
          <w:szCs w:val="24"/>
          <w:shd w:val="clear" w:color="auto" w:fill="FFFFFF"/>
        </w:rPr>
        <w:t>, </w:t>
      </w:r>
      <w:r w:rsidRPr="00007FA7">
        <w:rPr>
          <w:rFonts w:cs="Times New Roman"/>
          <w:i/>
          <w:iCs/>
          <w:color w:val="222222"/>
          <w:szCs w:val="24"/>
          <w:shd w:val="clear" w:color="auto" w:fill="FFFFFF"/>
        </w:rPr>
        <w:t>76</w:t>
      </w:r>
      <w:r w:rsidRPr="00007FA7">
        <w:rPr>
          <w:rFonts w:cs="Times New Roman"/>
          <w:color w:val="222222"/>
          <w:szCs w:val="24"/>
          <w:shd w:val="clear" w:color="auto" w:fill="FFFFFF"/>
        </w:rPr>
        <w:t>, 97-105.</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lastRenderedPageBreak/>
        <w:t>Powers, T. F. (1976). Food service in 1985. </w:t>
      </w:r>
      <w:r w:rsidRPr="00007FA7">
        <w:rPr>
          <w:rFonts w:cs="Times New Roman"/>
          <w:i/>
          <w:iCs/>
          <w:color w:val="222222"/>
          <w:szCs w:val="24"/>
          <w:shd w:val="clear" w:color="auto" w:fill="FFFFFF"/>
        </w:rPr>
        <w:t>Cornell Hotel and Restaurant Administration Quarterly</w:t>
      </w:r>
      <w:r w:rsidRPr="00007FA7">
        <w:rPr>
          <w:rFonts w:cs="Times New Roman"/>
          <w:color w:val="222222"/>
          <w:szCs w:val="24"/>
          <w:shd w:val="clear" w:color="auto" w:fill="FFFFFF"/>
        </w:rPr>
        <w:t>, </w:t>
      </w:r>
      <w:r w:rsidRPr="00007FA7">
        <w:rPr>
          <w:rFonts w:cs="Times New Roman"/>
          <w:i/>
          <w:iCs/>
          <w:color w:val="222222"/>
          <w:szCs w:val="24"/>
          <w:shd w:val="clear" w:color="auto" w:fill="FFFFFF"/>
        </w:rPr>
        <w:t>17</w:t>
      </w:r>
      <w:r w:rsidRPr="00007FA7">
        <w:rPr>
          <w:rFonts w:cs="Times New Roman"/>
          <w:color w:val="222222"/>
          <w:szCs w:val="24"/>
          <w:shd w:val="clear" w:color="auto" w:fill="FFFFFF"/>
        </w:rPr>
        <w:t>(1), 40-54.</w:t>
      </w:r>
    </w:p>
    <w:p w:rsidR="009B3220" w:rsidRPr="00007FA7" w:rsidRDefault="009B3220" w:rsidP="009B3220">
      <w:pPr>
        <w:ind w:left="720" w:hanging="900"/>
        <w:rPr>
          <w:rFonts w:cs="Times New Roman"/>
          <w:color w:val="222222"/>
          <w:szCs w:val="24"/>
          <w:shd w:val="clear" w:color="auto" w:fill="FFFFFF"/>
        </w:rPr>
      </w:pPr>
      <w:proofErr w:type="spellStart"/>
      <w:r w:rsidRPr="00007FA7">
        <w:rPr>
          <w:rFonts w:cs="Times New Roman"/>
          <w:color w:val="222222"/>
          <w:szCs w:val="24"/>
          <w:shd w:val="clear" w:color="auto" w:fill="FFFFFF"/>
        </w:rPr>
        <w:t>Raybould</w:t>
      </w:r>
      <w:proofErr w:type="spellEnd"/>
      <w:r w:rsidRPr="00007FA7">
        <w:rPr>
          <w:rFonts w:cs="Times New Roman"/>
          <w:color w:val="222222"/>
          <w:szCs w:val="24"/>
          <w:shd w:val="clear" w:color="auto" w:fill="FFFFFF"/>
        </w:rPr>
        <w:t>, M., &amp; Wilkins, H. (2005). Over qualified and under experienced: Turning graduates into hospitality managers. </w:t>
      </w:r>
      <w:r w:rsidRPr="00007FA7">
        <w:rPr>
          <w:rFonts w:cs="Times New Roman"/>
          <w:i/>
          <w:iCs/>
          <w:color w:val="222222"/>
          <w:szCs w:val="24"/>
          <w:shd w:val="clear" w:color="auto" w:fill="FFFFFF"/>
        </w:rPr>
        <w:t>International journal of contemporary hospitality management</w:t>
      </w:r>
      <w:r w:rsidRPr="00007FA7">
        <w:rPr>
          <w:rFonts w:cs="Times New Roman"/>
          <w:color w:val="222222"/>
          <w:szCs w:val="24"/>
          <w:shd w:val="clear" w:color="auto" w:fill="FFFFFF"/>
        </w:rPr>
        <w:t>, </w:t>
      </w:r>
      <w:r w:rsidRPr="00007FA7">
        <w:rPr>
          <w:rFonts w:cs="Times New Roman"/>
          <w:i/>
          <w:iCs/>
          <w:color w:val="222222"/>
          <w:szCs w:val="24"/>
          <w:shd w:val="clear" w:color="auto" w:fill="FFFFFF"/>
        </w:rPr>
        <w:t>17</w:t>
      </w:r>
      <w:r w:rsidRPr="00007FA7">
        <w:rPr>
          <w:rFonts w:cs="Times New Roman"/>
          <w:color w:val="222222"/>
          <w:szCs w:val="24"/>
          <w:shd w:val="clear" w:color="auto" w:fill="FFFFFF"/>
        </w:rPr>
        <w:t>(3), 203-216.</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Rogers, C. R. (1983). Freedom to learn for the 80s (Columbus, OH, Charles Merrill).</w:t>
      </w:r>
    </w:p>
    <w:p w:rsidR="009B3220" w:rsidRPr="00007FA7" w:rsidRDefault="009B3220" w:rsidP="009B3220">
      <w:pPr>
        <w:ind w:left="720" w:hanging="900"/>
        <w:rPr>
          <w:rFonts w:cs="Times New Roman"/>
          <w:color w:val="222222"/>
          <w:szCs w:val="24"/>
          <w:shd w:val="clear" w:color="auto" w:fill="FFFFFF"/>
        </w:rPr>
      </w:pPr>
      <w:proofErr w:type="spellStart"/>
      <w:r w:rsidRPr="00007FA7">
        <w:rPr>
          <w:rFonts w:cs="Times New Roman"/>
          <w:color w:val="222222"/>
          <w:szCs w:val="24"/>
          <w:shd w:val="clear" w:color="auto" w:fill="FFFFFF"/>
        </w:rPr>
        <w:t>Ruhanen</w:t>
      </w:r>
      <w:proofErr w:type="spellEnd"/>
      <w:r w:rsidRPr="00007FA7">
        <w:rPr>
          <w:rFonts w:cs="Times New Roman"/>
          <w:color w:val="222222"/>
          <w:szCs w:val="24"/>
          <w:shd w:val="clear" w:color="auto" w:fill="FFFFFF"/>
        </w:rPr>
        <w:t xml:space="preserve">, L., Robinson, R., &amp; </w:t>
      </w:r>
      <w:proofErr w:type="spellStart"/>
      <w:r w:rsidRPr="00007FA7">
        <w:rPr>
          <w:rFonts w:cs="Times New Roman"/>
          <w:color w:val="222222"/>
          <w:szCs w:val="24"/>
          <w:shd w:val="clear" w:color="auto" w:fill="FFFFFF"/>
        </w:rPr>
        <w:t>Breakey</w:t>
      </w:r>
      <w:proofErr w:type="spellEnd"/>
      <w:r w:rsidRPr="00007FA7">
        <w:rPr>
          <w:rFonts w:cs="Times New Roman"/>
          <w:color w:val="222222"/>
          <w:szCs w:val="24"/>
          <w:shd w:val="clear" w:color="auto" w:fill="FFFFFF"/>
        </w:rPr>
        <w:t>, N. (2013). A tourism immersion internship: Student expectations, experiences and satisfaction. </w:t>
      </w:r>
      <w:r w:rsidRPr="00007FA7">
        <w:rPr>
          <w:rFonts w:cs="Times New Roman"/>
          <w:i/>
          <w:iCs/>
          <w:color w:val="222222"/>
          <w:szCs w:val="24"/>
          <w:shd w:val="clear" w:color="auto" w:fill="FFFFFF"/>
        </w:rPr>
        <w:t>Journal of Hospitality, Leisure, Sport &amp; Tourism Education</w:t>
      </w:r>
      <w:r w:rsidRPr="00007FA7">
        <w:rPr>
          <w:rFonts w:cs="Times New Roman"/>
          <w:color w:val="222222"/>
          <w:szCs w:val="24"/>
          <w:shd w:val="clear" w:color="auto" w:fill="FFFFFF"/>
        </w:rPr>
        <w:t>, </w:t>
      </w:r>
      <w:r w:rsidRPr="00007FA7">
        <w:rPr>
          <w:rFonts w:cs="Times New Roman"/>
          <w:i/>
          <w:iCs/>
          <w:color w:val="222222"/>
          <w:szCs w:val="24"/>
          <w:shd w:val="clear" w:color="auto" w:fill="FFFFFF"/>
        </w:rPr>
        <w:t>13</w:t>
      </w:r>
      <w:r w:rsidRPr="00007FA7">
        <w:rPr>
          <w:rFonts w:cs="Times New Roman"/>
          <w:color w:val="222222"/>
          <w:szCs w:val="24"/>
          <w:shd w:val="clear" w:color="auto" w:fill="FFFFFF"/>
        </w:rPr>
        <w:t>, 60-69.</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 xml:space="preserve">Sanchez, G. (2012). </w:t>
      </w:r>
      <w:proofErr w:type="spellStart"/>
      <w:r w:rsidRPr="00007FA7">
        <w:rPr>
          <w:rFonts w:cs="Times New Roman"/>
          <w:color w:val="222222"/>
          <w:szCs w:val="24"/>
          <w:shd w:val="clear" w:color="auto" w:fill="FFFFFF"/>
        </w:rPr>
        <w:t>plsdepot</w:t>
      </w:r>
      <w:proofErr w:type="spellEnd"/>
      <w:r w:rsidRPr="00007FA7">
        <w:rPr>
          <w:rFonts w:cs="Times New Roman"/>
          <w:color w:val="222222"/>
          <w:szCs w:val="24"/>
          <w:shd w:val="clear" w:color="auto" w:fill="FFFFFF"/>
        </w:rPr>
        <w:t>: Partial least squares (PLS) data analysis methods. R package version 0.1. 17.</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 xml:space="preserve">Sánchez, G., &amp; </w:t>
      </w:r>
      <w:proofErr w:type="spellStart"/>
      <w:r w:rsidRPr="00007FA7">
        <w:rPr>
          <w:rFonts w:cs="Times New Roman"/>
          <w:color w:val="222222"/>
          <w:szCs w:val="24"/>
          <w:shd w:val="clear" w:color="auto" w:fill="FFFFFF"/>
        </w:rPr>
        <w:t>Trinchera</w:t>
      </w:r>
      <w:proofErr w:type="spellEnd"/>
      <w:r w:rsidRPr="00007FA7">
        <w:rPr>
          <w:rFonts w:cs="Times New Roman"/>
          <w:color w:val="222222"/>
          <w:szCs w:val="24"/>
          <w:shd w:val="clear" w:color="auto" w:fill="FFFFFF"/>
        </w:rPr>
        <w:t xml:space="preserve">, L. </w:t>
      </w:r>
      <w:proofErr w:type="spellStart"/>
      <w:r w:rsidRPr="00007FA7">
        <w:rPr>
          <w:rFonts w:cs="Times New Roman"/>
          <w:color w:val="222222"/>
          <w:szCs w:val="24"/>
          <w:shd w:val="clear" w:color="auto" w:fill="FFFFFF"/>
        </w:rPr>
        <w:t>Russolillo</w:t>
      </w:r>
      <w:proofErr w:type="spellEnd"/>
      <w:r w:rsidRPr="00007FA7">
        <w:rPr>
          <w:rFonts w:cs="Times New Roman"/>
          <w:color w:val="222222"/>
          <w:szCs w:val="24"/>
          <w:shd w:val="clear" w:color="auto" w:fill="FFFFFF"/>
        </w:rPr>
        <w:t xml:space="preserve"> G. </w:t>
      </w:r>
      <w:proofErr w:type="spellStart"/>
      <w:r w:rsidRPr="00007FA7">
        <w:rPr>
          <w:rFonts w:cs="Times New Roman"/>
          <w:color w:val="222222"/>
          <w:szCs w:val="24"/>
          <w:shd w:val="clear" w:color="auto" w:fill="FFFFFF"/>
        </w:rPr>
        <w:t>plspm</w:t>
      </w:r>
      <w:proofErr w:type="spellEnd"/>
      <w:r w:rsidRPr="00007FA7">
        <w:rPr>
          <w:rFonts w:cs="Times New Roman"/>
          <w:color w:val="222222"/>
          <w:szCs w:val="24"/>
          <w:shd w:val="clear" w:color="auto" w:fill="FFFFFF"/>
        </w:rPr>
        <w:t>: Tools for Partial Least Squares Path Modeling (PLS-PM). R package version 0.4. 7. 2015.</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 xml:space="preserve">Sheldon, P., </w:t>
      </w:r>
      <w:proofErr w:type="spellStart"/>
      <w:r w:rsidRPr="00007FA7">
        <w:rPr>
          <w:rFonts w:cs="Times New Roman"/>
          <w:color w:val="222222"/>
          <w:szCs w:val="24"/>
          <w:shd w:val="clear" w:color="auto" w:fill="FFFFFF"/>
        </w:rPr>
        <w:t>Fesenmaier</w:t>
      </w:r>
      <w:proofErr w:type="spellEnd"/>
      <w:r w:rsidRPr="00007FA7">
        <w:rPr>
          <w:rFonts w:cs="Times New Roman"/>
          <w:color w:val="222222"/>
          <w:szCs w:val="24"/>
          <w:shd w:val="clear" w:color="auto" w:fill="FFFFFF"/>
        </w:rPr>
        <w:t>, D. R., &amp; Tribe, J. (2013). The tourism education futures initiative. </w:t>
      </w:r>
      <w:r w:rsidRPr="00007FA7">
        <w:rPr>
          <w:rFonts w:cs="Times New Roman"/>
          <w:i/>
          <w:iCs/>
          <w:color w:val="222222"/>
          <w:szCs w:val="24"/>
          <w:shd w:val="clear" w:color="auto" w:fill="FFFFFF"/>
        </w:rPr>
        <w:t>The Routledge Handbook of Tourism and Hospitality Education</w:t>
      </w:r>
      <w:r w:rsidRPr="00007FA7">
        <w:rPr>
          <w:rFonts w:cs="Times New Roman"/>
          <w:color w:val="222222"/>
          <w:szCs w:val="24"/>
          <w:shd w:val="clear" w:color="auto" w:fill="FFFFFF"/>
        </w:rPr>
        <w:t>, 155.</w:t>
      </w:r>
    </w:p>
    <w:p w:rsidR="009B3220" w:rsidRPr="00007FA7" w:rsidRDefault="009B3220" w:rsidP="009B3220">
      <w:pPr>
        <w:ind w:left="720" w:hanging="900"/>
        <w:rPr>
          <w:rFonts w:cs="Times New Roman"/>
          <w:color w:val="222222"/>
          <w:szCs w:val="24"/>
          <w:shd w:val="clear" w:color="auto" w:fill="FFFFFF"/>
        </w:rPr>
      </w:pPr>
      <w:proofErr w:type="spellStart"/>
      <w:r w:rsidRPr="00007FA7">
        <w:rPr>
          <w:rFonts w:cs="Times New Roman"/>
          <w:color w:val="222222"/>
          <w:szCs w:val="24"/>
          <w:shd w:val="clear" w:color="auto" w:fill="FFFFFF"/>
        </w:rPr>
        <w:t>Sheth</w:t>
      </w:r>
      <w:proofErr w:type="spellEnd"/>
      <w:r w:rsidRPr="00007FA7">
        <w:rPr>
          <w:rFonts w:cs="Times New Roman"/>
          <w:color w:val="222222"/>
          <w:szCs w:val="24"/>
          <w:shd w:val="clear" w:color="auto" w:fill="FFFFFF"/>
        </w:rPr>
        <w:t>, J. N., Newman, B. I., &amp; Gross, B. L. (1991). Why we buy what we buy: A theory of consumption values. </w:t>
      </w:r>
      <w:r w:rsidRPr="00007FA7">
        <w:rPr>
          <w:rFonts w:cs="Times New Roman"/>
          <w:i/>
          <w:iCs/>
          <w:color w:val="222222"/>
          <w:szCs w:val="24"/>
          <w:shd w:val="clear" w:color="auto" w:fill="FFFFFF"/>
        </w:rPr>
        <w:t>Journal of business research</w:t>
      </w:r>
      <w:r w:rsidRPr="00007FA7">
        <w:rPr>
          <w:rFonts w:cs="Times New Roman"/>
          <w:color w:val="222222"/>
          <w:szCs w:val="24"/>
          <w:shd w:val="clear" w:color="auto" w:fill="FFFFFF"/>
        </w:rPr>
        <w:t>, </w:t>
      </w:r>
      <w:r w:rsidRPr="00007FA7">
        <w:rPr>
          <w:rFonts w:cs="Times New Roman"/>
          <w:i/>
          <w:iCs/>
          <w:color w:val="222222"/>
          <w:szCs w:val="24"/>
          <w:shd w:val="clear" w:color="auto" w:fill="FFFFFF"/>
        </w:rPr>
        <w:t>22</w:t>
      </w:r>
      <w:r w:rsidRPr="00007FA7">
        <w:rPr>
          <w:rFonts w:cs="Times New Roman"/>
          <w:color w:val="222222"/>
          <w:szCs w:val="24"/>
          <w:shd w:val="clear" w:color="auto" w:fill="FFFFFF"/>
        </w:rPr>
        <w:t>(2), 159-170.</w:t>
      </w:r>
    </w:p>
    <w:p w:rsidR="009B3220" w:rsidRPr="00007FA7" w:rsidRDefault="009B3220" w:rsidP="009B3220">
      <w:pPr>
        <w:ind w:left="720" w:hanging="900"/>
        <w:rPr>
          <w:rFonts w:cs="Times New Roman"/>
          <w:color w:val="222222"/>
          <w:szCs w:val="24"/>
          <w:shd w:val="clear" w:color="auto" w:fill="FFFFFF"/>
        </w:rPr>
      </w:pPr>
      <w:proofErr w:type="spellStart"/>
      <w:r w:rsidRPr="00007FA7">
        <w:rPr>
          <w:rFonts w:cs="Times New Roman"/>
          <w:color w:val="222222"/>
          <w:szCs w:val="24"/>
          <w:shd w:val="clear" w:color="auto" w:fill="FFFFFF"/>
        </w:rPr>
        <w:t>Shortt</w:t>
      </w:r>
      <w:proofErr w:type="spellEnd"/>
      <w:r w:rsidRPr="00007FA7">
        <w:rPr>
          <w:rFonts w:cs="Times New Roman"/>
          <w:color w:val="222222"/>
          <w:szCs w:val="24"/>
          <w:shd w:val="clear" w:color="auto" w:fill="FFFFFF"/>
        </w:rPr>
        <w:t>, G. (1994). Education and training for the Indonesian tourism industry. </w:t>
      </w:r>
      <w:r w:rsidRPr="00007FA7">
        <w:rPr>
          <w:rFonts w:cs="Times New Roman"/>
          <w:i/>
          <w:iCs/>
          <w:color w:val="222222"/>
          <w:szCs w:val="24"/>
          <w:shd w:val="clear" w:color="auto" w:fill="FFFFFF"/>
        </w:rPr>
        <w:t>Hospitality &amp; Tourism Educator</w:t>
      </w:r>
      <w:r w:rsidRPr="00007FA7">
        <w:rPr>
          <w:rFonts w:cs="Times New Roman"/>
          <w:color w:val="222222"/>
          <w:szCs w:val="24"/>
          <w:shd w:val="clear" w:color="auto" w:fill="FFFFFF"/>
        </w:rPr>
        <w:t>, </w:t>
      </w:r>
      <w:r w:rsidRPr="00007FA7">
        <w:rPr>
          <w:rFonts w:cs="Times New Roman"/>
          <w:i/>
          <w:iCs/>
          <w:color w:val="222222"/>
          <w:szCs w:val="24"/>
          <w:shd w:val="clear" w:color="auto" w:fill="FFFFFF"/>
        </w:rPr>
        <w:t>6</w:t>
      </w:r>
      <w:r w:rsidRPr="00007FA7">
        <w:rPr>
          <w:rFonts w:cs="Times New Roman"/>
          <w:color w:val="222222"/>
          <w:szCs w:val="24"/>
          <w:shd w:val="clear" w:color="auto" w:fill="FFFFFF"/>
        </w:rPr>
        <w:t>(2), 79-79.</w:t>
      </w:r>
    </w:p>
    <w:p w:rsidR="009B3220" w:rsidRPr="00007FA7" w:rsidRDefault="009B3220" w:rsidP="009B3220">
      <w:pPr>
        <w:ind w:left="720" w:hanging="900"/>
        <w:rPr>
          <w:rFonts w:cs="Times New Roman"/>
          <w:b/>
          <w:color w:val="222222"/>
          <w:szCs w:val="24"/>
          <w:shd w:val="clear" w:color="auto" w:fill="FFFFFF"/>
        </w:rPr>
      </w:pPr>
      <w:r w:rsidRPr="00007FA7">
        <w:rPr>
          <w:rFonts w:cs="Times New Roman"/>
          <w:color w:val="222222"/>
          <w:szCs w:val="24"/>
          <w:shd w:val="clear" w:color="auto" w:fill="FFFFFF"/>
        </w:rPr>
        <w:t xml:space="preserve">Song, Z., &amp; </w:t>
      </w:r>
      <w:proofErr w:type="spellStart"/>
      <w:r w:rsidRPr="00007FA7">
        <w:rPr>
          <w:rFonts w:cs="Times New Roman"/>
          <w:color w:val="222222"/>
          <w:szCs w:val="24"/>
          <w:shd w:val="clear" w:color="auto" w:fill="FFFFFF"/>
        </w:rPr>
        <w:t>Chathoth</w:t>
      </w:r>
      <w:proofErr w:type="spellEnd"/>
      <w:r w:rsidRPr="00007FA7">
        <w:rPr>
          <w:rFonts w:cs="Times New Roman"/>
          <w:color w:val="222222"/>
          <w:szCs w:val="24"/>
          <w:shd w:val="clear" w:color="auto" w:fill="FFFFFF"/>
        </w:rPr>
        <w:t>, P. K. (2010). An interactional approach to organizations’ success in socializing their intern newcomers: The role of general self-efficacy and organizational socialization inventory. </w:t>
      </w:r>
      <w:r w:rsidRPr="00007FA7">
        <w:rPr>
          <w:rFonts w:cs="Times New Roman"/>
          <w:i/>
          <w:iCs/>
          <w:color w:val="222222"/>
          <w:szCs w:val="24"/>
          <w:shd w:val="clear" w:color="auto" w:fill="FFFFFF"/>
        </w:rPr>
        <w:t>Journal of Hospitality &amp; Tourism Research</w:t>
      </w:r>
      <w:r w:rsidRPr="00007FA7">
        <w:rPr>
          <w:rFonts w:cs="Times New Roman"/>
          <w:color w:val="222222"/>
          <w:szCs w:val="24"/>
          <w:shd w:val="clear" w:color="auto" w:fill="FFFFFF"/>
        </w:rPr>
        <w:t>, </w:t>
      </w:r>
      <w:r w:rsidRPr="00007FA7">
        <w:rPr>
          <w:rFonts w:cs="Times New Roman"/>
          <w:i/>
          <w:iCs/>
          <w:color w:val="222222"/>
          <w:szCs w:val="24"/>
          <w:shd w:val="clear" w:color="auto" w:fill="FFFFFF"/>
        </w:rPr>
        <w:t>34</w:t>
      </w:r>
      <w:r w:rsidRPr="00007FA7">
        <w:rPr>
          <w:rFonts w:cs="Times New Roman"/>
          <w:color w:val="222222"/>
          <w:szCs w:val="24"/>
          <w:shd w:val="clear" w:color="auto" w:fill="FFFFFF"/>
        </w:rPr>
        <w:t>(3), 364-387.</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Stafford, T. F. (1994). Consumption values and the choice of marketing electives: Treating students like customers. </w:t>
      </w:r>
      <w:r w:rsidRPr="00007FA7">
        <w:rPr>
          <w:rFonts w:cs="Times New Roman"/>
          <w:i/>
          <w:iCs/>
          <w:color w:val="222222"/>
          <w:szCs w:val="24"/>
          <w:shd w:val="clear" w:color="auto" w:fill="FFFFFF"/>
        </w:rPr>
        <w:t>Journal of Marketing Education</w:t>
      </w:r>
      <w:r w:rsidRPr="00007FA7">
        <w:rPr>
          <w:rFonts w:cs="Times New Roman"/>
          <w:color w:val="222222"/>
          <w:szCs w:val="24"/>
          <w:shd w:val="clear" w:color="auto" w:fill="FFFFFF"/>
        </w:rPr>
        <w:t>, </w:t>
      </w:r>
      <w:r w:rsidRPr="00007FA7">
        <w:rPr>
          <w:rFonts w:cs="Times New Roman"/>
          <w:i/>
          <w:iCs/>
          <w:color w:val="222222"/>
          <w:szCs w:val="24"/>
          <w:shd w:val="clear" w:color="auto" w:fill="FFFFFF"/>
        </w:rPr>
        <w:t>16</w:t>
      </w:r>
      <w:r w:rsidRPr="00007FA7">
        <w:rPr>
          <w:rFonts w:cs="Times New Roman"/>
          <w:color w:val="222222"/>
          <w:szCs w:val="24"/>
          <w:shd w:val="clear" w:color="auto" w:fill="FFFFFF"/>
        </w:rPr>
        <w:t>(2), 26-33.</w:t>
      </w:r>
    </w:p>
    <w:p w:rsidR="009B3220" w:rsidRPr="00C36512"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 xml:space="preserve">Sweeney, J. C., </w:t>
      </w:r>
      <w:proofErr w:type="spellStart"/>
      <w:r w:rsidRPr="00007FA7">
        <w:rPr>
          <w:rFonts w:cs="Times New Roman"/>
          <w:color w:val="222222"/>
          <w:szCs w:val="24"/>
          <w:shd w:val="clear" w:color="auto" w:fill="FFFFFF"/>
        </w:rPr>
        <w:t>Soutar</w:t>
      </w:r>
      <w:proofErr w:type="spellEnd"/>
      <w:r w:rsidRPr="00007FA7">
        <w:rPr>
          <w:rFonts w:cs="Times New Roman"/>
          <w:color w:val="222222"/>
          <w:szCs w:val="24"/>
          <w:shd w:val="clear" w:color="auto" w:fill="FFFFFF"/>
        </w:rPr>
        <w:t>, G. N., &amp; Johnson, L. W. (1999). The role of perceived risk in the quality-</w:t>
      </w:r>
      <w:r w:rsidRPr="00C36512">
        <w:rPr>
          <w:rFonts w:cs="Times New Roman"/>
          <w:color w:val="222222"/>
          <w:szCs w:val="24"/>
          <w:shd w:val="clear" w:color="auto" w:fill="FFFFFF"/>
        </w:rPr>
        <w:t>value relationship: a study in a retail environment. </w:t>
      </w:r>
      <w:r w:rsidRPr="00C36512">
        <w:rPr>
          <w:rFonts w:cs="Times New Roman"/>
          <w:i/>
          <w:iCs/>
          <w:color w:val="222222"/>
          <w:szCs w:val="24"/>
          <w:shd w:val="clear" w:color="auto" w:fill="FFFFFF"/>
        </w:rPr>
        <w:t>Journal of retailing</w:t>
      </w:r>
      <w:r w:rsidRPr="00C36512">
        <w:rPr>
          <w:rFonts w:cs="Times New Roman"/>
          <w:color w:val="222222"/>
          <w:szCs w:val="24"/>
          <w:shd w:val="clear" w:color="auto" w:fill="FFFFFF"/>
        </w:rPr>
        <w:t>, </w:t>
      </w:r>
      <w:r w:rsidRPr="00C36512">
        <w:rPr>
          <w:rFonts w:cs="Times New Roman"/>
          <w:i/>
          <w:iCs/>
          <w:color w:val="222222"/>
          <w:szCs w:val="24"/>
          <w:shd w:val="clear" w:color="auto" w:fill="FFFFFF"/>
        </w:rPr>
        <w:t>75</w:t>
      </w:r>
      <w:r w:rsidRPr="00C36512">
        <w:rPr>
          <w:rFonts w:cs="Times New Roman"/>
          <w:color w:val="222222"/>
          <w:szCs w:val="24"/>
          <w:shd w:val="clear" w:color="auto" w:fill="FFFFFF"/>
        </w:rPr>
        <w:t>(1), 77-105.</w:t>
      </w:r>
    </w:p>
    <w:p w:rsidR="002F70DC" w:rsidRDefault="00C36512" w:rsidP="002F70DC">
      <w:pPr>
        <w:ind w:left="720" w:hanging="900"/>
        <w:rPr>
          <w:rFonts w:cs="Times New Roman"/>
          <w:color w:val="222222"/>
          <w:szCs w:val="24"/>
          <w:shd w:val="clear" w:color="auto" w:fill="FFFFFF"/>
        </w:rPr>
      </w:pPr>
      <w:r w:rsidRPr="00C36512">
        <w:rPr>
          <w:rFonts w:cs="Times New Roman"/>
          <w:color w:val="222222"/>
          <w:szCs w:val="24"/>
          <w:shd w:val="clear" w:color="auto" w:fill="FFFFFF"/>
        </w:rPr>
        <w:lastRenderedPageBreak/>
        <w:t>Taylor, M. S. (1988). Effects of college internships on individual participants. </w:t>
      </w:r>
      <w:r w:rsidRPr="00C36512">
        <w:rPr>
          <w:rFonts w:cs="Times New Roman"/>
          <w:i/>
          <w:iCs/>
          <w:color w:val="222222"/>
          <w:szCs w:val="24"/>
          <w:shd w:val="clear" w:color="auto" w:fill="FFFFFF"/>
        </w:rPr>
        <w:t>Journal of Applied Psychology</w:t>
      </w:r>
      <w:r w:rsidRPr="00C36512">
        <w:rPr>
          <w:rFonts w:cs="Times New Roman"/>
          <w:color w:val="222222"/>
          <w:szCs w:val="24"/>
          <w:shd w:val="clear" w:color="auto" w:fill="FFFFFF"/>
        </w:rPr>
        <w:t>, </w:t>
      </w:r>
      <w:r w:rsidRPr="00C36512">
        <w:rPr>
          <w:rFonts w:cs="Times New Roman"/>
          <w:i/>
          <w:iCs/>
          <w:color w:val="222222"/>
          <w:szCs w:val="24"/>
          <w:shd w:val="clear" w:color="auto" w:fill="FFFFFF"/>
        </w:rPr>
        <w:t>73</w:t>
      </w:r>
      <w:r w:rsidRPr="00C36512">
        <w:rPr>
          <w:rFonts w:cs="Times New Roman"/>
          <w:color w:val="222222"/>
          <w:szCs w:val="24"/>
          <w:shd w:val="clear" w:color="auto" w:fill="FFFFFF"/>
        </w:rPr>
        <w:t xml:space="preserve">(3), 393. </w:t>
      </w:r>
    </w:p>
    <w:p w:rsidR="002F70DC" w:rsidRPr="002F70DC" w:rsidRDefault="002F70DC" w:rsidP="002F70DC">
      <w:pPr>
        <w:ind w:left="720" w:hanging="900"/>
        <w:rPr>
          <w:rFonts w:cs="Times New Roman"/>
          <w:color w:val="222222"/>
          <w:szCs w:val="24"/>
          <w:shd w:val="clear" w:color="auto" w:fill="FFFFFF"/>
        </w:rPr>
      </w:pPr>
      <w:r w:rsidRPr="002F70DC">
        <w:rPr>
          <w:rFonts w:cs="Times New Roman"/>
          <w:color w:val="222222"/>
          <w:szCs w:val="24"/>
          <w:shd w:val="clear" w:color="auto" w:fill="FFFFFF"/>
        </w:rPr>
        <w:t>Team, R. C. (2017). R: A language and environment for statistical computing [Internet]. Vienna, Austria; 2014.</w:t>
      </w:r>
    </w:p>
    <w:p w:rsidR="009B3220" w:rsidRPr="00007FA7" w:rsidRDefault="009B3220" w:rsidP="009B3220">
      <w:pPr>
        <w:ind w:left="720" w:hanging="900"/>
        <w:rPr>
          <w:rFonts w:cs="Times New Roman"/>
          <w:color w:val="222222"/>
          <w:szCs w:val="24"/>
          <w:shd w:val="clear" w:color="auto" w:fill="FFFFFF"/>
        </w:rPr>
      </w:pPr>
      <w:proofErr w:type="spellStart"/>
      <w:r w:rsidRPr="002F70DC">
        <w:rPr>
          <w:rFonts w:cs="Times New Roman"/>
          <w:color w:val="222222"/>
          <w:szCs w:val="24"/>
          <w:shd w:val="clear" w:color="auto" w:fill="FFFFFF"/>
        </w:rPr>
        <w:t>Totterdell</w:t>
      </w:r>
      <w:proofErr w:type="spellEnd"/>
      <w:r w:rsidRPr="00C36512">
        <w:rPr>
          <w:rFonts w:cs="Times New Roman"/>
          <w:color w:val="222222"/>
          <w:szCs w:val="24"/>
          <w:shd w:val="clear" w:color="auto" w:fill="FFFFFF"/>
        </w:rPr>
        <w:t xml:space="preserve">, P., </w:t>
      </w:r>
      <w:proofErr w:type="spellStart"/>
      <w:r w:rsidRPr="00C36512">
        <w:rPr>
          <w:rFonts w:cs="Times New Roman"/>
          <w:color w:val="222222"/>
          <w:szCs w:val="24"/>
          <w:shd w:val="clear" w:color="auto" w:fill="FFFFFF"/>
        </w:rPr>
        <w:t>Kellett</w:t>
      </w:r>
      <w:proofErr w:type="spellEnd"/>
      <w:r w:rsidRPr="00C36512">
        <w:rPr>
          <w:rFonts w:cs="Times New Roman"/>
          <w:color w:val="222222"/>
          <w:szCs w:val="24"/>
          <w:shd w:val="clear" w:color="auto" w:fill="FFFFFF"/>
        </w:rPr>
        <w:t xml:space="preserve">, S., </w:t>
      </w:r>
      <w:proofErr w:type="spellStart"/>
      <w:r w:rsidRPr="00C36512">
        <w:rPr>
          <w:rFonts w:cs="Times New Roman"/>
          <w:color w:val="222222"/>
          <w:szCs w:val="24"/>
          <w:shd w:val="clear" w:color="auto" w:fill="FFFFFF"/>
        </w:rPr>
        <w:t>Teuchmann</w:t>
      </w:r>
      <w:proofErr w:type="spellEnd"/>
      <w:r w:rsidRPr="00C36512">
        <w:rPr>
          <w:rFonts w:cs="Times New Roman"/>
          <w:color w:val="222222"/>
          <w:szCs w:val="24"/>
          <w:shd w:val="clear" w:color="auto" w:fill="FFFFFF"/>
        </w:rPr>
        <w:t>, K., &amp; Briner, R. B. (1998). Evidence of mood linkage in work groups. </w:t>
      </w:r>
      <w:r w:rsidRPr="00C36512">
        <w:rPr>
          <w:rFonts w:cs="Times New Roman"/>
          <w:i/>
          <w:iCs/>
          <w:color w:val="222222"/>
          <w:szCs w:val="24"/>
          <w:shd w:val="clear" w:color="auto" w:fill="FFFFFF"/>
        </w:rPr>
        <w:t>Journal of Personality and</w:t>
      </w:r>
      <w:r w:rsidRPr="00007FA7">
        <w:rPr>
          <w:rFonts w:cs="Times New Roman"/>
          <w:i/>
          <w:iCs/>
          <w:color w:val="222222"/>
          <w:szCs w:val="24"/>
          <w:shd w:val="clear" w:color="auto" w:fill="FFFFFF"/>
        </w:rPr>
        <w:t xml:space="preserve"> Social Psychology</w:t>
      </w:r>
      <w:r w:rsidRPr="00007FA7">
        <w:rPr>
          <w:rFonts w:cs="Times New Roman"/>
          <w:color w:val="222222"/>
          <w:szCs w:val="24"/>
          <w:shd w:val="clear" w:color="auto" w:fill="FFFFFF"/>
        </w:rPr>
        <w:t>, </w:t>
      </w:r>
      <w:r w:rsidRPr="00007FA7">
        <w:rPr>
          <w:rFonts w:cs="Times New Roman"/>
          <w:i/>
          <w:iCs/>
          <w:color w:val="222222"/>
          <w:szCs w:val="24"/>
          <w:shd w:val="clear" w:color="auto" w:fill="FFFFFF"/>
        </w:rPr>
        <w:t>74</w:t>
      </w:r>
      <w:r w:rsidRPr="00007FA7">
        <w:rPr>
          <w:rFonts w:cs="Times New Roman"/>
          <w:color w:val="222222"/>
          <w:szCs w:val="24"/>
          <w:shd w:val="clear" w:color="auto" w:fill="FFFFFF"/>
        </w:rPr>
        <w:t>(6), 1504.</w:t>
      </w:r>
    </w:p>
    <w:p w:rsidR="009B3220" w:rsidRPr="00007FA7" w:rsidRDefault="009B3220" w:rsidP="009B3220">
      <w:pPr>
        <w:ind w:left="720" w:hanging="900"/>
        <w:rPr>
          <w:rFonts w:cs="Times New Roman"/>
          <w:color w:val="222222"/>
          <w:szCs w:val="24"/>
          <w:shd w:val="clear" w:color="auto" w:fill="FFFFFF"/>
        </w:rPr>
      </w:pPr>
      <w:proofErr w:type="spellStart"/>
      <w:r w:rsidRPr="00007FA7">
        <w:rPr>
          <w:rFonts w:cs="Times New Roman"/>
          <w:color w:val="222222"/>
          <w:szCs w:val="24"/>
          <w:shd w:val="clear" w:color="auto" w:fill="FFFFFF"/>
        </w:rPr>
        <w:t>Tse</w:t>
      </w:r>
      <w:proofErr w:type="spellEnd"/>
      <w:r w:rsidRPr="00007FA7">
        <w:rPr>
          <w:rFonts w:cs="Times New Roman"/>
          <w:color w:val="222222"/>
          <w:szCs w:val="24"/>
          <w:shd w:val="clear" w:color="auto" w:fill="FFFFFF"/>
        </w:rPr>
        <w:t xml:space="preserve">, T. S. (2010). What do hospitality students find important about </w:t>
      </w:r>
      <w:r w:rsidR="008F6F12" w:rsidRPr="00007FA7">
        <w:rPr>
          <w:rFonts w:cs="Times New Roman"/>
          <w:color w:val="222222"/>
          <w:szCs w:val="24"/>
          <w:shd w:val="clear" w:color="auto" w:fill="FFFFFF"/>
        </w:rPr>
        <w:t>internships?</w:t>
      </w:r>
      <w:r w:rsidRPr="00007FA7">
        <w:rPr>
          <w:rFonts w:cs="Times New Roman"/>
          <w:color w:val="222222"/>
          <w:szCs w:val="24"/>
          <w:shd w:val="clear" w:color="auto" w:fill="FFFFFF"/>
        </w:rPr>
        <w:t> </w:t>
      </w:r>
      <w:r w:rsidRPr="00007FA7">
        <w:rPr>
          <w:rFonts w:cs="Times New Roman"/>
          <w:i/>
          <w:iCs/>
          <w:color w:val="222222"/>
          <w:szCs w:val="24"/>
          <w:shd w:val="clear" w:color="auto" w:fill="FFFFFF"/>
        </w:rPr>
        <w:t>Journal of Teaching in Travel &amp; Tourism</w:t>
      </w:r>
      <w:r w:rsidRPr="00007FA7">
        <w:rPr>
          <w:rFonts w:cs="Times New Roman"/>
          <w:color w:val="222222"/>
          <w:szCs w:val="24"/>
          <w:shd w:val="clear" w:color="auto" w:fill="FFFFFF"/>
        </w:rPr>
        <w:t>, </w:t>
      </w:r>
      <w:r w:rsidRPr="00007FA7">
        <w:rPr>
          <w:rFonts w:cs="Times New Roman"/>
          <w:i/>
          <w:iCs/>
          <w:color w:val="222222"/>
          <w:szCs w:val="24"/>
          <w:shd w:val="clear" w:color="auto" w:fill="FFFFFF"/>
        </w:rPr>
        <w:t>10</w:t>
      </w:r>
      <w:r w:rsidRPr="00007FA7">
        <w:rPr>
          <w:rFonts w:cs="Times New Roman"/>
          <w:color w:val="222222"/>
          <w:szCs w:val="24"/>
          <w:shd w:val="clear" w:color="auto" w:fill="FFFFFF"/>
        </w:rPr>
        <w:t>(3), 251-264.</w:t>
      </w:r>
    </w:p>
    <w:p w:rsidR="009B3220" w:rsidRPr="00007FA7" w:rsidRDefault="009B3220" w:rsidP="009B3220">
      <w:pPr>
        <w:ind w:left="720" w:hanging="900"/>
        <w:rPr>
          <w:rFonts w:cs="Times New Roman"/>
          <w:color w:val="222222"/>
          <w:szCs w:val="24"/>
          <w:shd w:val="clear" w:color="auto" w:fill="FFFFFF"/>
        </w:rPr>
      </w:pPr>
      <w:proofErr w:type="spellStart"/>
      <w:r w:rsidRPr="00007FA7">
        <w:rPr>
          <w:rFonts w:cs="Times New Roman"/>
          <w:color w:val="222222"/>
          <w:szCs w:val="24"/>
          <w:shd w:val="clear" w:color="auto" w:fill="FFFFFF"/>
        </w:rPr>
        <w:t>Unni</w:t>
      </w:r>
      <w:proofErr w:type="spellEnd"/>
      <w:r w:rsidRPr="00007FA7">
        <w:rPr>
          <w:rFonts w:cs="Times New Roman"/>
          <w:color w:val="222222"/>
          <w:szCs w:val="24"/>
          <w:shd w:val="clear" w:color="auto" w:fill="FFFFFF"/>
        </w:rPr>
        <w:t>, R. M. (2005). Value perceptions and retention of textbooks among marketing and other business majors. </w:t>
      </w:r>
      <w:r w:rsidRPr="00007FA7">
        <w:rPr>
          <w:rFonts w:cs="Times New Roman"/>
          <w:i/>
          <w:iCs/>
          <w:color w:val="222222"/>
          <w:szCs w:val="24"/>
          <w:shd w:val="clear" w:color="auto" w:fill="FFFFFF"/>
        </w:rPr>
        <w:t>Marketing Education Review</w:t>
      </w:r>
      <w:r w:rsidRPr="00007FA7">
        <w:rPr>
          <w:rFonts w:cs="Times New Roman"/>
          <w:color w:val="222222"/>
          <w:szCs w:val="24"/>
          <w:shd w:val="clear" w:color="auto" w:fill="FFFFFF"/>
        </w:rPr>
        <w:t>, </w:t>
      </w:r>
      <w:r w:rsidRPr="00007FA7">
        <w:rPr>
          <w:rFonts w:cs="Times New Roman"/>
          <w:i/>
          <w:iCs/>
          <w:color w:val="222222"/>
          <w:szCs w:val="24"/>
          <w:shd w:val="clear" w:color="auto" w:fill="FFFFFF"/>
        </w:rPr>
        <w:t>15</w:t>
      </w:r>
      <w:r w:rsidRPr="00007FA7">
        <w:rPr>
          <w:rFonts w:cs="Times New Roman"/>
          <w:color w:val="222222"/>
          <w:szCs w:val="24"/>
          <w:shd w:val="clear" w:color="auto" w:fill="FFFFFF"/>
        </w:rPr>
        <w:t>(2), 71-79.</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 xml:space="preserve">Wang, Y. C., </w:t>
      </w:r>
      <w:proofErr w:type="spellStart"/>
      <w:r w:rsidRPr="00007FA7">
        <w:rPr>
          <w:rFonts w:cs="Times New Roman"/>
          <w:color w:val="222222"/>
          <w:szCs w:val="24"/>
          <w:shd w:val="clear" w:color="auto" w:fill="FFFFFF"/>
        </w:rPr>
        <w:t>Cai</w:t>
      </w:r>
      <w:proofErr w:type="spellEnd"/>
      <w:r w:rsidRPr="00007FA7">
        <w:rPr>
          <w:rFonts w:cs="Times New Roman"/>
          <w:color w:val="222222"/>
          <w:szCs w:val="24"/>
          <w:shd w:val="clear" w:color="auto" w:fill="FFFFFF"/>
        </w:rPr>
        <w:t>, R., Yang, C. E., &amp; Qu, H. (2015). Coping strategy in hospitality internships: A mixed method approach. </w:t>
      </w:r>
      <w:r w:rsidRPr="00007FA7">
        <w:rPr>
          <w:rFonts w:cs="Times New Roman"/>
          <w:i/>
          <w:iCs/>
          <w:color w:val="222222"/>
          <w:szCs w:val="24"/>
          <w:shd w:val="clear" w:color="auto" w:fill="FFFFFF"/>
        </w:rPr>
        <w:t>Journal of Hospitality &amp; Tourism Education</w:t>
      </w:r>
      <w:r w:rsidRPr="00007FA7">
        <w:rPr>
          <w:rFonts w:cs="Times New Roman"/>
          <w:color w:val="222222"/>
          <w:szCs w:val="24"/>
          <w:shd w:val="clear" w:color="auto" w:fill="FFFFFF"/>
        </w:rPr>
        <w:t>, </w:t>
      </w:r>
      <w:r w:rsidRPr="00007FA7">
        <w:rPr>
          <w:rFonts w:cs="Times New Roman"/>
          <w:i/>
          <w:iCs/>
          <w:color w:val="222222"/>
          <w:szCs w:val="24"/>
          <w:shd w:val="clear" w:color="auto" w:fill="FFFFFF"/>
        </w:rPr>
        <w:t>27</w:t>
      </w:r>
      <w:r w:rsidRPr="00007FA7">
        <w:rPr>
          <w:rFonts w:cs="Times New Roman"/>
          <w:color w:val="222222"/>
          <w:szCs w:val="24"/>
          <w:shd w:val="clear" w:color="auto" w:fill="FFFFFF"/>
        </w:rPr>
        <w:t>(1), 10-19.</w:t>
      </w:r>
    </w:p>
    <w:p w:rsidR="009B3220" w:rsidRPr="00007FA7" w:rsidRDefault="009B3220" w:rsidP="009B3220">
      <w:pPr>
        <w:ind w:left="720" w:hanging="900"/>
        <w:rPr>
          <w:rFonts w:cs="Times New Roman"/>
          <w:b/>
          <w:color w:val="222222"/>
          <w:szCs w:val="24"/>
          <w:shd w:val="clear" w:color="auto" w:fill="FFFFFF"/>
        </w:rPr>
      </w:pPr>
      <w:r w:rsidRPr="00007FA7">
        <w:rPr>
          <w:rFonts w:cs="Times New Roman"/>
          <w:color w:val="222222"/>
          <w:szCs w:val="24"/>
          <w:shd w:val="clear" w:color="auto" w:fill="FFFFFF"/>
        </w:rPr>
        <w:t>Wang, Y. F., Chiang, M. H., &amp; Lee, Y. J. (2014). The relationships amongst the intern anxiety, internship outcomes, and career commitment of hospitality college students. </w:t>
      </w:r>
      <w:r w:rsidRPr="00007FA7">
        <w:rPr>
          <w:rFonts w:cs="Times New Roman"/>
          <w:i/>
          <w:iCs/>
          <w:color w:val="222222"/>
          <w:szCs w:val="24"/>
          <w:shd w:val="clear" w:color="auto" w:fill="FFFFFF"/>
        </w:rPr>
        <w:t>Journal of Hospitality, Leisure, Sport &amp; Tourism Education</w:t>
      </w:r>
      <w:r w:rsidRPr="00007FA7">
        <w:rPr>
          <w:rFonts w:cs="Times New Roman"/>
          <w:color w:val="222222"/>
          <w:szCs w:val="24"/>
          <w:shd w:val="clear" w:color="auto" w:fill="FFFFFF"/>
        </w:rPr>
        <w:t>, </w:t>
      </w:r>
      <w:r w:rsidRPr="00007FA7">
        <w:rPr>
          <w:rFonts w:cs="Times New Roman"/>
          <w:i/>
          <w:iCs/>
          <w:color w:val="222222"/>
          <w:szCs w:val="24"/>
          <w:shd w:val="clear" w:color="auto" w:fill="FFFFFF"/>
        </w:rPr>
        <w:t>15</w:t>
      </w:r>
      <w:r w:rsidRPr="00007FA7">
        <w:rPr>
          <w:rFonts w:cs="Times New Roman"/>
          <w:color w:val="222222"/>
          <w:szCs w:val="24"/>
          <w:shd w:val="clear" w:color="auto" w:fill="FFFFFF"/>
        </w:rPr>
        <w:t>, 86-93.</w:t>
      </w:r>
    </w:p>
    <w:p w:rsidR="009B3220" w:rsidRPr="00007FA7" w:rsidRDefault="009B3220" w:rsidP="009B3220">
      <w:pPr>
        <w:ind w:left="720" w:hanging="900"/>
        <w:rPr>
          <w:rFonts w:cs="Times New Roman"/>
          <w:color w:val="222222"/>
          <w:szCs w:val="24"/>
          <w:shd w:val="clear" w:color="auto" w:fill="FFFFFF"/>
        </w:rPr>
      </w:pPr>
      <w:proofErr w:type="spellStart"/>
      <w:r w:rsidRPr="00007FA7">
        <w:rPr>
          <w:rFonts w:cs="Times New Roman"/>
          <w:color w:val="222222"/>
          <w:szCs w:val="24"/>
          <w:shd w:val="clear" w:color="auto" w:fill="FFFFFF"/>
        </w:rPr>
        <w:t>Walo</w:t>
      </w:r>
      <w:proofErr w:type="spellEnd"/>
      <w:r w:rsidRPr="00007FA7">
        <w:rPr>
          <w:rFonts w:cs="Times New Roman"/>
          <w:color w:val="222222"/>
          <w:szCs w:val="24"/>
          <w:shd w:val="clear" w:color="auto" w:fill="FFFFFF"/>
        </w:rPr>
        <w:t>, M. (2001). Assessing the contribution of internship in developing Australian tourism and hospitality students’ management competencies. </w:t>
      </w:r>
      <w:r w:rsidRPr="00007FA7">
        <w:rPr>
          <w:rFonts w:cs="Times New Roman"/>
          <w:i/>
          <w:iCs/>
          <w:color w:val="222222"/>
          <w:szCs w:val="24"/>
          <w:shd w:val="clear" w:color="auto" w:fill="FFFFFF"/>
        </w:rPr>
        <w:t>Asia-Pacific Journal of Cooperative Education</w:t>
      </w:r>
      <w:r w:rsidRPr="00007FA7">
        <w:rPr>
          <w:rFonts w:cs="Times New Roman"/>
          <w:color w:val="222222"/>
          <w:szCs w:val="24"/>
          <w:shd w:val="clear" w:color="auto" w:fill="FFFFFF"/>
        </w:rPr>
        <w:t>, </w:t>
      </w:r>
      <w:r w:rsidRPr="00007FA7">
        <w:rPr>
          <w:rFonts w:cs="Times New Roman"/>
          <w:i/>
          <w:iCs/>
          <w:color w:val="222222"/>
          <w:szCs w:val="24"/>
          <w:shd w:val="clear" w:color="auto" w:fill="FFFFFF"/>
        </w:rPr>
        <w:t>2</w:t>
      </w:r>
      <w:r w:rsidRPr="00007FA7">
        <w:rPr>
          <w:rFonts w:cs="Times New Roman"/>
          <w:color w:val="222222"/>
          <w:szCs w:val="24"/>
          <w:shd w:val="clear" w:color="auto" w:fill="FFFFFF"/>
        </w:rPr>
        <w:t>(1), 12-28.</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Weiss, H. M. (2002). Deconstructing job satisfaction: Separating evaluations, beliefs and affective experiences. </w:t>
      </w:r>
      <w:r w:rsidRPr="00007FA7">
        <w:rPr>
          <w:rFonts w:cs="Times New Roman"/>
          <w:i/>
          <w:iCs/>
          <w:color w:val="222222"/>
          <w:szCs w:val="24"/>
          <w:shd w:val="clear" w:color="auto" w:fill="FFFFFF"/>
        </w:rPr>
        <w:t xml:space="preserve">Human </w:t>
      </w:r>
      <w:r w:rsidR="008F6F12">
        <w:rPr>
          <w:rFonts w:cs="Times New Roman"/>
          <w:i/>
          <w:iCs/>
          <w:color w:val="222222"/>
          <w:szCs w:val="24"/>
          <w:shd w:val="clear" w:color="auto" w:fill="FFFFFF"/>
        </w:rPr>
        <w:t>R</w:t>
      </w:r>
      <w:r w:rsidRPr="00007FA7">
        <w:rPr>
          <w:rFonts w:cs="Times New Roman"/>
          <w:i/>
          <w:iCs/>
          <w:color w:val="222222"/>
          <w:szCs w:val="24"/>
          <w:shd w:val="clear" w:color="auto" w:fill="FFFFFF"/>
        </w:rPr>
        <w:t xml:space="preserve">esource </w:t>
      </w:r>
      <w:r w:rsidR="008F6F12">
        <w:rPr>
          <w:rFonts w:cs="Times New Roman"/>
          <w:i/>
          <w:iCs/>
          <w:color w:val="222222"/>
          <w:szCs w:val="24"/>
          <w:shd w:val="clear" w:color="auto" w:fill="FFFFFF"/>
        </w:rPr>
        <w:t>M</w:t>
      </w:r>
      <w:r w:rsidRPr="00007FA7">
        <w:rPr>
          <w:rFonts w:cs="Times New Roman"/>
          <w:i/>
          <w:iCs/>
          <w:color w:val="222222"/>
          <w:szCs w:val="24"/>
          <w:shd w:val="clear" w:color="auto" w:fill="FFFFFF"/>
        </w:rPr>
        <w:t xml:space="preserve">anagement </w:t>
      </w:r>
      <w:r w:rsidR="008F6F12">
        <w:rPr>
          <w:rFonts w:cs="Times New Roman"/>
          <w:i/>
          <w:iCs/>
          <w:color w:val="222222"/>
          <w:szCs w:val="24"/>
          <w:shd w:val="clear" w:color="auto" w:fill="FFFFFF"/>
        </w:rPr>
        <w:t>R</w:t>
      </w:r>
      <w:r w:rsidRPr="00007FA7">
        <w:rPr>
          <w:rFonts w:cs="Times New Roman"/>
          <w:i/>
          <w:iCs/>
          <w:color w:val="222222"/>
          <w:szCs w:val="24"/>
          <w:shd w:val="clear" w:color="auto" w:fill="FFFFFF"/>
        </w:rPr>
        <w:t>eview</w:t>
      </w:r>
      <w:r w:rsidRPr="00007FA7">
        <w:rPr>
          <w:rFonts w:cs="Times New Roman"/>
          <w:color w:val="222222"/>
          <w:szCs w:val="24"/>
          <w:shd w:val="clear" w:color="auto" w:fill="FFFFFF"/>
        </w:rPr>
        <w:t>, </w:t>
      </w:r>
      <w:r w:rsidRPr="00007FA7">
        <w:rPr>
          <w:rFonts w:cs="Times New Roman"/>
          <w:i/>
          <w:iCs/>
          <w:color w:val="222222"/>
          <w:szCs w:val="24"/>
          <w:shd w:val="clear" w:color="auto" w:fill="FFFFFF"/>
        </w:rPr>
        <w:t>12</w:t>
      </w:r>
      <w:r w:rsidRPr="00007FA7">
        <w:rPr>
          <w:rFonts w:cs="Times New Roman"/>
          <w:color w:val="222222"/>
          <w:szCs w:val="24"/>
          <w:shd w:val="clear" w:color="auto" w:fill="FFFFFF"/>
        </w:rPr>
        <w:t>(2), 173-194.</w:t>
      </w:r>
    </w:p>
    <w:p w:rsidR="009B3220" w:rsidRPr="00007FA7" w:rsidRDefault="009B3220" w:rsidP="009B3220">
      <w:pPr>
        <w:ind w:left="720" w:hanging="900"/>
        <w:rPr>
          <w:rFonts w:cs="Times New Roman"/>
          <w:color w:val="222222"/>
          <w:szCs w:val="24"/>
          <w:shd w:val="clear" w:color="auto" w:fill="FFFFFF"/>
        </w:rPr>
      </w:pPr>
      <w:r w:rsidRPr="00007FA7">
        <w:rPr>
          <w:rFonts w:cs="Times New Roman"/>
          <w:color w:val="222222"/>
          <w:szCs w:val="24"/>
          <w:shd w:val="clear" w:color="auto" w:fill="FFFFFF"/>
        </w:rPr>
        <w:t>Woodruff, R. B. (1997). Customer value: the next source for competitive advantage. </w:t>
      </w:r>
      <w:r w:rsidRPr="00007FA7">
        <w:rPr>
          <w:rFonts w:cs="Times New Roman"/>
          <w:i/>
          <w:iCs/>
          <w:color w:val="222222"/>
          <w:szCs w:val="24"/>
          <w:shd w:val="clear" w:color="auto" w:fill="FFFFFF"/>
        </w:rPr>
        <w:t xml:space="preserve">Journal </w:t>
      </w:r>
      <w:proofErr w:type="gramStart"/>
      <w:r w:rsidR="008F6F12" w:rsidRPr="00007FA7">
        <w:rPr>
          <w:rFonts w:cs="Times New Roman"/>
          <w:i/>
          <w:iCs/>
          <w:color w:val="222222"/>
          <w:szCs w:val="24"/>
          <w:shd w:val="clear" w:color="auto" w:fill="FFFFFF"/>
        </w:rPr>
        <w:t>Of</w:t>
      </w:r>
      <w:proofErr w:type="gramEnd"/>
      <w:r w:rsidR="008F6F12" w:rsidRPr="00007FA7">
        <w:rPr>
          <w:rFonts w:cs="Times New Roman"/>
          <w:i/>
          <w:iCs/>
          <w:color w:val="222222"/>
          <w:szCs w:val="24"/>
          <w:shd w:val="clear" w:color="auto" w:fill="FFFFFF"/>
        </w:rPr>
        <w:t xml:space="preserve"> The Academy Of Marketing Science</w:t>
      </w:r>
      <w:r w:rsidRPr="00007FA7">
        <w:rPr>
          <w:rFonts w:cs="Times New Roman"/>
          <w:color w:val="222222"/>
          <w:szCs w:val="24"/>
          <w:shd w:val="clear" w:color="auto" w:fill="FFFFFF"/>
        </w:rPr>
        <w:t>, </w:t>
      </w:r>
      <w:r w:rsidRPr="00007FA7">
        <w:rPr>
          <w:rFonts w:cs="Times New Roman"/>
          <w:i/>
          <w:iCs/>
          <w:color w:val="222222"/>
          <w:szCs w:val="24"/>
          <w:shd w:val="clear" w:color="auto" w:fill="FFFFFF"/>
        </w:rPr>
        <w:t>25</w:t>
      </w:r>
      <w:r w:rsidRPr="00007FA7">
        <w:rPr>
          <w:rFonts w:cs="Times New Roman"/>
          <w:color w:val="222222"/>
          <w:szCs w:val="24"/>
          <w:shd w:val="clear" w:color="auto" w:fill="FFFFFF"/>
        </w:rPr>
        <w:t>(2), 139-153.</w:t>
      </w:r>
    </w:p>
    <w:p w:rsidR="009B3220" w:rsidRPr="00007FA7" w:rsidRDefault="009B3220" w:rsidP="009B3220">
      <w:pPr>
        <w:ind w:left="720" w:hanging="900"/>
        <w:rPr>
          <w:rFonts w:cs="Times New Roman"/>
          <w:szCs w:val="24"/>
        </w:rPr>
      </w:pPr>
      <w:r w:rsidRPr="00007FA7">
        <w:rPr>
          <w:rFonts w:cs="Times New Roman"/>
          <w:color w:val="222222"/>
          <w:szCs w:val="24"/>
          <w:shd w:val="clear" w:color="auto" w:fill="FFFFFF"/>
        </w:rPr>
        <w:t xml:space="preserve">Woo </w:t>
      </w:r>
      <w:proofErr w:type="spellStart"/>
      <w:r w:rsidRPr="00007FA7">
        <w:rPr>
          <w:rFonts w:cs="Times New Roman"/>
          <w:color w:val="222222"/>
          <w:szCs w:val="24"/>
          <w:shd w:val="clear" w:color="auto" w:fill="FFFFFF"/>
        </w:rPr>
        <w:t>Ko</w:t>
      </w:r>
      <w:proofErr w:type="spellEnd"/>
      <w:r w:rsidRPr="00007FA7">
        <w:rPr>
          <w:rFonts w:cs="Times New Roman"/>
          <w:color w:val="222222"/>
          <w:szCs w:val="24"/>
          <w:shd w:val="clear" w:color="auto" w:fill="FFFFFF"/>
        </w:rPr>
        <w:t xml:space="preserve">, D., Gil Chun, B., &amp; </w:t>
      </w:r>
      <w:proofErr w:type="spellStart"/>
      <w:r w:rsidRPr="00007FA7">
        <w:rPr>
          <w:rFonts w:cs="Times New Roman"/>
          <w:color w:val="222222"/>
          <w:szCs w:val="24"/>
          <w:shd w:val="clear" w:color="auto" w:fill="FFFFFF"/>
        </w:rPr>
        <w:t>Murdy</w:t>
      </w:r>
      <w:proofErr w:type="spellEnd"/>
      <w:r w:rsidRPr="00007FA7">
        <w:rPr>
          <w:rFonts w:cs="Times New Roman"/>
          <w:color w:val="222222"/>
          <w:szCs w:val="24"/>
          <w:shd w:val="clear" w:color="auto" w:fill="FFFFFF"/>
        </w:rPr>
        <w:t>, J. J. (2007). The effect of internship on hotel employees in Korea. </w:t>
      </w:r>
      <w:r w:rsidRPr="00007FA7">
        <w:rPr>
          <w:rFonts w:cs="Times New Roman"/>
          <w:i/>
          <w:iCs/>
          <w:color w:val="222222"/>
          <w:szCs w:val="24"/>
          <w:shd w:val="clear" w:color="auto" w:fill="FFFFFF"/>
        </w:rPr>
        <w:t>International Journal of Tourism Sciences</w:t>
      </w:r>
      <w:r w:rsidRPr="00007FA7">
        <w:rPr>
          <w:rFonts w:cs="Times New Roman"/>
          <w:color w:val="222222"/>
          <w:szCs w:val="24"/>
          <w:shd w:val="clear" w:color="auto" w:fill="FFFFFF"/>
        </w:rPr>
        <w:t>, </w:t>
      </w:r>
      <w:r w:rsidRPr="00007FA7">
        <w:rPr>
          <w:rFonts w:cs="Times New Roman"/>
          <w:i/>
          <w:iCs/>
          <w:color w:val="222222"/>
          <w:szCs w:val="24"/>
          <w:shd w:val="clear" w:color="auto" w:fill="FFFFFF"/>
        </w:rPr>
        <w:t>7</w:t>
      </w:r>
      <w:r w:rsidRPr="00007FA7">
        <w:rPr>
          <w:rFonts w:cs="Times New Roman"/>
          <w:color w:val="222222"/>
          <w:szCs w:val="24"/>
          <w:shd w:val="clear" w:color="auto" w:fill="FFFFFF"/>
        </w:rPr>
        <w:t>(1), 29-42.</w:t>
      </w:r>
    </w:p>
    <w:p w:rsidR="009B3220" w:rsidRPr="00007FA7" w:rsidRDefault="009B3220" w:rsidP="009B3220">
      <w:pPr>
        <w:ind w:left="720" w:hanging="900"/>
        <w:rPr>
          <w:rFonts w:cs="Times New Roman"/>
          <w:color w:val="222222"/>
          <w:szCs w:val="24"/>
          <w:shd w:val="clear" w:color="auto" w:fill="FFFFFF"/>
        </w:rPr>
      </w:pPr>
      <w:proofErr w:type="spellStart"/>
      <w:r w:rsidRPr="00007FA7">
        <w:rPr>
          <w:rFonts w:cs="Times New Roman"/>
          <w:color w:val="222222"/>
          <w:szCs w:val="24"/>
          <w:shd w:val="clear" w:color="auto" w:fill="FFFFFF"/>
        </w:rPr>
        <w:t>Zeithaml</w:t>
      </w:r>
      <w:proofErr w:type="spellEnd"/>
      <w:r w:rsidRPr="00007FA7">
        <w:rPr>
          <w:rFonts w:cs="Times New Roman"/>
          <w:color w:val="222222"/>
          <w:szCs w:val="24"/>
          <w:shd w:val="clear" w:color="auto" w:fill="FFFFFF"/>
        </w:rPr>
        <w:t>, V. A. (1988). Consumer perceptions of price, quality, and value: a means-end model and synthesis of evidence. </w:t>
      </w:r>
      <w:r w:rsidRPr="00007FA7">
        <w:rPr>
          <w:rFonts w:cs="Times New Roman"/>
          <w:i/>
          <w:iCs/>
          <w:color w:val="222222"/>
          <w:szCs w:val="24"/>
          <w:shd w:val="clear" w:color="auto" w:fill="FFFFFF"/>
        </w:rPr>
        <w:t xml:space="preserve">The Journal of </w:t>
      </w:r>
      <w:r w:rsidR="008F6F12">
        <w:rPr>
          <w:rFonts w:cs="Times New Roman"/>
          <w:i/>
          <w:iCs/>
          <w:color w:val="222222"/>
          <w:szCs w:val="24"/>
          <w:shd w:val="clear" w:color="auto" w:fill="FFFFFF"/>
        </w:rPr>
        <w:t>m</w:t>
      </w:r>
      <w:r w:rsidRPr="00007FA7">
        <w:rPr>
          <w:rFonts w:cs="Times New Roman"/>
          <w:i/>
          <w:iCs/>
          <w:color w:val="222222"/>
          <w:szCs w:val="24"/>
          <w:shd w:val="clear" w:color="auto" w:fill="FFFFFF"/>
        </w:rPr>
        <w:t>arketing</w:t>
      </w:r>
      <w:r w:rsidRPr="00007FA7">
        <w:rPr>
          <w:rFonts w:cs="Times New Roman"/>
          <w:color w:val="222222"/>
          <w:szCs w:val="24"/>
          <w:shd w:val="clear" w:color="auto" w:fill="FFFFFF"/>
        </w:rPr>
        <w:t>, 2-22.</w:t>
      </w:r>
    </w:p>
    <w:p w:rsidR="009B3220" w:rsidRPr="00007FA7" w:rsidRDefault="009B3220" w:rsidP="009B3220">
      <w:pPr>
        <w:ind w:left="720" w:hanging="900"/>
        <w:rPr>
          <w:rFonts w:cs="Times New Roman"/>
          <w:color w:val="222222"/>
          <w:szCs w:val="24"/>
          <w:shd w:val="clear" w:color="auto" w:fill="FFFFFF"/>
        </w:rPr>
      </w:pPr>
      <w:proofErr w:type="spellStart"/>
      <w:r w:rsidRPr="00007FA7">
        <w:rPr>
          <w:rFonts w:cs="Times New Roman"/>
          <w:color w:val="222222"/>
          <w:szCs w:val="24"/>
          <w:shd w:val="clear" w:color="auto" w:fill="FFFFFF"/>
        </w:rPr>
        <w:lastRenderedPageBreak/>
        <w:t>Zopiatis</w:t>
      </w:r>
      <w:proofErr w:type="spellEnd"/>
      <w:r w:rsidRPr="00007FA7">
        <w:rPr>
          <w:rFonts w:cs="Times New Roman"/>
          <w:color w:val="222222"/>
          <w:szCs w:val="24"/>
          <w:shd w:val="clear" w:color="auto" w:fill="FFFFFF"/>
        </w:rPr>
        <w:t>, A. (2004). An exploratory research investigating the status and future of hospitality internships in Cyprus. </w:t>
      </w:r>
      <w:r w:rsidRPr="00007FA7">
        <w:rPr>
          <w:rFonts w:cs="Times New Roman"/>
          <w:i/>
          <w:iCs/>
          <w:color w:val="222222"/>
          <w:szCs w:val="24"/>
          <w:shd w:val="clear" w:color="auto" w:fill="FFFFFF"/>
        </w:rPr>
        <w:t>unpublished doctorate dissertation (D. Prof), Middlesex University, London</w:t>
      </w:r>
      <w:r w:rsidRPr="00007FA7">
        <w:rPr>
          <w:rFonts w:cs="Times New Roman"/>
          <w:color w:val="222222"/>
          <w:szCs w:val="24"/>
          <w:shd w:val="clear" w:color="auto" w:fill="FFFFFF"/>
        </w:rPr>
        <w:t>.</w:t>
      </w:r>
    </w:p>
    <w:p w:rsidR="009B3220" w:rsidRPr="00007FA7" w:rsidRDefault="009B3220" w:rsidP="009B3220">
      <w:pPr>
        <w:ind w:left="720" w:hanging="900"/>
        <w:rPr>
          <w:rFonts w:cs="Times New Roman"/>
          <w:color w:val="222222"/>
          <w:szCs w:val="24"/>
          <w:shd w:val="clear" w:color="auto" w:fill="FFFFFF"/>
        </w:rPr>
      </w:pPr>
      <w:proofErr w:type="spellStart"/>
      <w:r w:rsidRPr="00007FA7">
        <w:rPr>
          <w:rFonts w:cs="Times New Roman"/>
          <w:color w:val="222222"/>
          <w:szCs w:val="24"/>
          <w:shd w:val="clear" w:color="auto" w:fill="FFFFFF"/>
        </w:rPr>
        <w:t>Zopiatis</w:t>
      </w:r>
      <w:proofErr w:type="spellEnd"/>
      <w:r w:rsidRPr="00007FA7">
        <w:rPr>
          <w:rFonts w:cs="Times New Roman"/>
          <w:color w:val="222222"/>
          <w:szCs w:val="24"/>
          <w:shd w:val="clear" w:color="auto" w:fill="FFFFFF"/>
        </w:rPr>
        <w:t xml:space="preserve">, A. (2007). Hospitality internships in Cyprus: a genuine academic experience or a continuing </w:t>
      </w:r>
      <w:r w:rsidR="008F6F12" w:rsidRPr="00007FA7">
        <w:rPr>
          <w:rFonts w:cs="Times New Roman"/>
          <w:color w:val="222222"/>
          <w:szCs w:val="24"/>
          <w:shd w:val="clear" w:color="auto" w:fill="FFFFFF"/>
        </w:rPr>
        <w:t>frustration?</w:t>
      </w:r>
      <w:r w:rsidRPr="00007FA7">
        <w:rPr>
          <w:rFonts w:cs="Times New Roman"/>
          <w:color w:val="222222"/>
          <w:szCs w:val="24"/>
          <w:shd w:val="clear" w:color="auto" w:fill="FFFFFF"/>
        </w:rPr>
        <w:t> </w:t>
      </w:r>
      <w:r w:rsidRPr="00007FA7">
        <w:rPr>
          <w:rFonts w:cs="Times New Roman"/>
          <w:i/>
          <w:iCs/>
          <w:color w:val="222222"/>
          <w:szCs w:val="24"/>
          <w:shd w:val="clear" w:color="auto" w:fill="FFFFFF"/>
        </w:rPr>
        <w:t>International Journal of Contemporary Hospitality Management</w:t>
      </w:r>
      <w:r w:rsidRPr="00007FA7">
        <w:rPr>
          <w:rFonts w:cs="Times New Roman"/>
          <w:color w:val="222222"/>
          <w:szCs w:val="24"/>
          <w:shd w:val="clear" w:color="auto" w:fill="FFFFFF"/>
        </w:rPr>
        <w:t>, </w:t>
      </w:r>
      <w:r w:rsidRPr="00007FA7">
        <w:rPr>
          <w:rFonts w:cs="Times New Roman"/>
          <w:i/>
          <w:iCs/>
          <w:color w:val="222222"/>
          <w:szCs w:val="24"/>
          <w:shd w:val="clear" w:color="auto" w:fill="FFFFFF"/>
        </w:rPr>
        <w:t>19</w:t>
      </w:r>
      <w:r w:rsidRPr="00007FA7">
        <w:rPr>
          <w:rFonts w:cs="Times New Roman"/>
          <w:color w:val="222222"/>
          <w:szCs w:val="24"/>
          <w:shd w:val="clear" w:color="auto" w:fill="FFFFFF"/>
        </w:rPr>
        <w:t>(1), 65-77.</w:t>
      </w:r>
    </w:p>
    <w:p w:rsidR="009B3220" w:rsidRPr="00007FA7" w:rsidRDefault="009B3220" w:rsidP="009B3220">
      <w:pPr>
        <w:ind w:left="720" w:hanging="900"/>
        <w:rPr>
          <w:rFonts w:cs="Times New Roman"/>
          <w:color w:val="222222"/>
          <w:szCs w:val="24"/>
          <w:shd w:val="clear" w:color="auto" w:fill="FFFFFF"/>
        </w:rPr>
      </w:pPr>
      <w:proofErr w:type="spellStart"/>
      <w:r w:rsidRPr="00007FA7">
        <w:rPr>
          <w:rFonts w:cs="Times New Roman"/>
          <w:color w:val="222222"/>
          <w:szCs w:val="24"/>
          <w:shd w:val="clear" w:color="auto" w:fill="FFFFFF"/>
        </w:rPr>
        <w:t>Zopiatis</w:t>
      </w:r>
      <w:proofErr w:type="spellEnd"/>
      <w:r w:rsidRPr="00007FA7">
        <w:rPr>
          <w:rFonts w:cs="Times New Roman"/>
          <w:color w:val="222222"/>
          <w:szCs w:val="24"/>
          <w:shd w:val="clear" w:color="auto" w:fill="FFFFFF"/>
        </w:rPr>
        <w:t xml:space="preserve">, A., &amp; </w:t>
      </w:r>
      <w:proofErr w:type="spellStart"/>
      <w:r w:rsidRPr="00007FA7">
        <w:rPr>
          <w:rFonts w:cs="Times New Roman"/>
          <w:color w:val="222222"/>
          <w:szCs w:val="24"/>
          <w:shd w:val="clear" w:color="auto" w:fill="FFFFFF"/>
        </w:rPr>
        <w:t>Constanti</w:t>
      </w:r>
      <w:proofErr w:type="spellEnd"/>
      <w:r w:rsidRPr="00007FA7">
        <w:rPr>
          <w:rFonts w:cs="Times New Roman"/>
          <w:color w:val="222222"/>
          <w:szCs w:val="24"/>
          <w:shd w:val="clear" w:color="auto" w:fill="FFFFFF"/>
        </w:rPr>
        <w:t>, P. (2007). “And never the twain shall meet” Investigating the hospitality industry-education relationship in Cyprus. </w:t>
      </w:r>
      <w:r w:rsidRPr="00007FA7">
        <w:rPr>
          <w:rFonts w:cs="Times New Roman"/>
          <w:i/>
          <w:iCs/>
          <w:color w:val="222222"/>
          <w:szCs w:val="24"/>
          <w:shd w:val="clear" w:color="auto" w:fill="FFFFFF"/>
        </w:rPr>
        <w:t>Education+ training</w:t>
      </w:r>
      <w:r w:rsidRPr="00007FA7">
        <w:rPr>
          <w:rFonts w:cs="Times New Roman"/>
          <w:color w:val="222222"/>
          <w:szCs w:val="24"/>
          <w:shd w:val="clear" w:color="auto" w:fill="FFFFFF"/>
        </w:rPr>
        <w:t>, </w:t>
      </w:r>
      <w:r w:rsidRPr="00007FA7">
        <w:rPr>
          <w:rFonts w:cs="Times New Roman"/>
          <w:i/>
          <w:iCs/>
          <w:color w:val="222222"/>
          <w:szCs w:val="24"/>
          <w:shd w:val="clear" w:color="auto" w:fill="FFFFFF"/>
        </w:rPr>
        <w:t>49</w:t>
      </w:r>
      <w:r w:rsidRPr="00007FA7">
        <w:rPr>
          <w:rFonts w:cs="Times New Roman"/>
          <w:color w:val="222222"/>
          <w:szCs w:val="24"/>
          <w:shd w:val="clear" w:color="auto" w:fill="FFFFFF"/>
        </w:rPr>
        <w:t>(5), 391-407.</w:t>
      </w:r>
    </w:p>
    <w:p w:rsidR="009B3220" w:rsidRPr="00007FA7" w:rsidRDefault="009B3220" w:rsidP="009B3220">
      <w:pPr>
        <w:ind w:left="720" w:hanging="900"/>
        <w:rPr>
          <w:rFonts w:cs="Times New Roman"/>
          <w:color w:val="222222"/>
          <w:szCs w:val="24"/>
          <w:shd w:val="clear" w:color="auto" w:fill="FFFFFF"/>
        </w:rPr>
      </w:pPr>
      <w:proofErr w:type="spellStart"/>
      <w:r w:rsidRPr="00007FA7">
        <w:rPr>
          <w:rFonts w:cs="Times New Roman"/>
          <w:color w:val="222222"/>
          <w:szCs w:val="24"/>
          <w:shd w:val="clear" w:color="auto" w:fill="FFFFFF"/>
        </w:rPr>
        <w:t>Zopiatis</w:t>
      </w:r>
      <w:proofErr w:type="spellEnd"/>
      <w:r w:rsidRPr="00007FA7">
        <w:rPr>
          <w:rFonts w:cs="Times New Roman"/>
          <w:color w:val="222222"/>
          <w:szCs w:val="24"/>
          <w:shd w:val="clear" w:color="auto" w:fill="FFFFFF"/>
        </w:rPr>
        <w:t xml:space="preserve">, A., &amp; </w:t>
      </w:r>
      <w:proofErr w:type="spellStart"/>
      <w:r w:rsidRPr="00007FA7">
        <w:rPr>
          <w:rFonts w:cs="Times New Roman"/>
          <w:color w:val="222222"/>
          <w:szCs w:val="24"/>
          <w:shd w:val="clear" w:color="auto" w:fill="FFFFFF"/>
        </w:rPr>
        <w:t>Constanti</w:t>
      </w:r>
      <w:proofErr w:type="spellEnd"/>
      <w:r w:rsidRPr="00007FA7">
        <w:rPr>
          <w:rFonts w:cs="Times New Roman"/>
          <w:color w:val="222222"/>
          <w:szCs w:val="24"/>
          <w:shd w:val="clear" w:color="auto" w:fill="FFFFFF"/>
        </w:rPr>
        <w:t>, P. (2012). Extraversion, openness and conscientiousness: The route to transformational leadership in the hotel industry. </w:t>
      </w:r>
      <w:r w:rsidRPr="00007FA7">
        <w:rPr>
          <w:rFonts w:cs="Times New Roman"/>
          <w:i/>
          <w:iCs/>
          <w:color w:val="222222"/>
          <w:szCs w:val="24"/>
          <w:shd w:val="clear" w:color="auto" w:fill="FFFFFF"/>
        </w:rPr>
        <w:t>Leadership &amp; Organization Development Journal</w:t>
      </w:r>
      <w:r w:rsidRPr="00007FA7">
        <w:rPr>
          <w:rFonts w:cs="Times New Roman"/>
          <w:color w:val="222222"/>
          <w:szCs w:val="24"/>
          <w:shd w:val="clear" w:color="auto" w:fill="FFFFFF"/>
        </w:rPr>
        <w:t>, </w:t>
      </w:r>
      <w:r w:rsidRPr="00007FA7">
        <w:rPr>
          <w:rFonts w:cs="Times New Roman"/>
          <w:i/>
          <w:iCs/>
          <w:color w:val="222222"/>
          <w:szCs w:val="24"/>
          <w:shd w:val="clear" w:color="auto" w:fill="FFFFFF"/>
        </w:rPr>
        <w:t>33</w:t>
      </w:r>
      <w:r w:rsidRPr="00007FA7">
        <w:rPr>
          <w:rFonts w:cs="Times New Roman"/>
          <w:color w:val="222222"/>
          <w:szCs w:val="24"/>
          <w:shd w:val="clear" w:color="auto" w:fill="FFFFFF"/>
        </w:rPr>
        <w:t>(1), 86-104.</w:t>
      </w:r>
    </w:p>
    <w:p w:rsidR="009B3220" w:rsidRPr="00007FA7" w:rsidRDefault="009B3220" w:rsidP="009B3220">
      <w:pPr>
        <w:ind w:left="720" w:hanging="900"/>
        <w:rPr>
          <w:rFonts w:cs="Times New Roman"/>
          <w:color w:val="222222"/>
          <w:szCs w:val="24"/>
          <w:shd w:val="clear" w:color="auto" w:fill="FFFFFF"/>
        </w:rPr>
      </w:pPr>
      <w:proofErr w:type="spellStart"/>
      <w:r w:rsidRPr="00007FA7">
        <w:rPr>
          <w:rFonts w:cs="Times New Roman"/>
          <w:color w:val="222222"/>
          <w:szCs w:val="24"/>
          <w:shd w:val="clear" w:color="auto" w:fill="FFFFFF"/>
        </w:rPr>
        <w:t>Yiu</w:t>
      </w:r>
      <w:proofErr w:type="spellEnd"/>
      <w:r w:rsidRPr="00007FA7">
        <w:rPr>
          <w:rFonts w:cs="Times New Roman"/>
          <w:color w:val="222222"/>
          <w:szCs w:val="24"/>
          <w:shd w:val="clear" w:color="auto" w:fill="FFFFFF"/>
        </w:rPr>
        <w:t>, M., &amp; Law, R. (2012). A review of hospitality internship: Different perspectives of students, employers, and educators. </w:t>
      </w:r>
      <w:r w:rsidRPr="00007FA7">
        <w:rPr>
          <w:rFonts w:cs="Times New Roman"/>
          <w:i/>
          <w:iCs/>
          <w:color w:val="222222"/>
          <w:szCs w:val="24"/>
          <w:shd w:val="clear" w:color="auto" w:fill="FFFFFF"/>
        </w:rPr>
        <w:t>Journal of teaching in Travel &amp; Tourism</w:t>
      </w:r>
      <w:r w:rsidRPr="00007FA7">
        <w:rPr>
          <w:rFonts w:cs="Times New Roman"/>
          <w:color w:val="222222"/>
          <w:szCs w:val="24"/>
          <w:shd w:val="clear" w:color="auto" w:fill="FFFFFF"/>
        </w:rPr>
        <w:t>, </w:t>
      </w:r>
      <w:r w:rsidRPr="00007FA7">
        <w:rPr>
          <w:rFonts w:cs="Times New Roman"/>
          <w:i/>
          <w:iCs/>
          <w:color w:val="222222"/>
          <w:szCs w:val="24"/>
          <w:shd w:val="clear" w:color="auto" w:fill="FFFFFF"/>
        </w:rPr>
        <w:t>12</w:t>
      </w:r>
      <w:r w:rsidRPr="00007FA7">
        <w:rPr>
          <w:rFonts w:cs="Times New Roman"/>
          <w:color w:val="222222"/>
          <w:szCs w:val="24"/>
          <w:shd w:val="clear" w:color="auto" w:fill="FFFFFF"/>
        </w:rPr>
        <w:t>(4), 377-402.</w:t>
      </w:r>
    </w:p>
    <w:p w:rsidR="00C84C5E" w:rsidRPr="00C84C5E" w:rsidRDefault="00C84C5E" w:rsidP="00C84C5E"/>
    <w:sectPr w:rsidR="00C84C5E" w:rsidRPr="00C84C5E" w:rsidSect="009F572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BB3" w:rsidRDefault="00F06BB3" w:rsidP="0049542C">
      <w:pPr>
        <w:spacing w:after="0" w:line="240" w:lineRule="auto"/>
      </w:pPr>
      <w:r>
        <w:separator/>
      </w:r>
    </w:p>
  </w:endnote>
  <w:endnote w:type="continuationSeparator" w:id="0">
    <w:p w:rsidR="00F06BB3" w:rsidRDefault="00F06BB3" w:rsidP="00495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Arial"/>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899369"/>
      <w:docPartObj>
        <w:docPartGallery w:val="Page Numbers (Bottom of Page)"/>
        <w:docPartUnique/>
      </w:docPartObj>
    </w:sdtPr>
    <w:sdtEndPr>
      <w:rPr>
        <w:noProof/>
      </w:rPr>
    </w:sdtEndPr>
    <w:sdtContent>
      <w:p w:rsidR="00F06BB3" w:rsidRDefault="00F06BB3" w:rsidP="00766B3E">
        <w:pPr>
          <w:pStyle w:val="Footer"/>
          <w:jc w:val="center"/>
        </w:pPr>
        <w:r>
          <w:fldChar w:fldCharType="begin"/>
        </w:r>
        <w:r>
          <w:instrText xml:space="preserve"> PAGE   \* MERGEFORMAT </w:instrText>
        </w:r>
        <w:r>
          <w:fldChar w:fldCharType="separate"/>
        </w:r>
        <w:r w:rsidR="00215A9A">
          <w:rPr>
            <w:noProof/>
          </w:rPr>
          <w:t>21</w:t>
        </w:r>
        <w:r>
          <w:rPr>
            <w:noProof/>
          </w:rPr>
          <w:fldChar w:fldCharType="end"/>
        </w:r>
      </w:p>
    </w:sdtContent>
  </w:sdt>
  <w:p w:rsidR="00F06BB3" w:rsidRDefault="00F06B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BB3" w:rsidRDefault="00F06BB3" w:rsidP="0049542C">
      <w:pPr>
        <w:spacing w:after="0" w:line="240" w:lineRule="auto"/>
      </w:pPr>
      <w:r>
        <w:separator/>
      </w:r>
    </w:p>
  </w:footnote>
  <w:footnote w:type="continuationSeparator" w:id="0">
    <w:p w:rsidR="00F06BB3" w:rsidRDefault="00F06BB3" w:rsidP="004954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5B8"/>
    <w:multiLevelType w:val="hybridMultilevel"/>
    <w:tmpl w:val="534E5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420BB"/>
    <w:multiLevelType w:val="hybridMultilevel"/>
    <w:tmpl w:val="C3843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A2ECE"/>
    <w:multiLevelType w:val="hybridMultilevel"/>
    <w:tmpl w:val="85D48E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1735E8"/>
    <w:multiLevelType w:val="hybridMultilevel"/>
    <w:tmpl w:val="91D04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D43E6A"/>
    <w:multiLevelType w:val="hybridMultilevel"/>
    <w:tmpl w:val="5FE2D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A34ED1"/>
    <w:multiLevelType w:val="hybridMultilevel"/>
    <w:tmpl w:val="F580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D8170D"/>
    <w:multiLevelType w:val="hybridMultilevel"/>
    <w:tmpl w:val="F662C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04386"/>
    <w:multiLevelType w:val="hybridMultilevel"/>
    <w:tmpl w:val="AF223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352BE5"/>
    <w:multiLevelType w:val="hybridMultilevel"/>
    <w:tmpl w:val="91B2F0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B46F00"/>
    <w:multiLevelType w:val="hybridMultilevel"/>
    <w:tmpl w:val="34A4F6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9A628F"/>
    <w:multiLevelType w:val="hybridMultilevel"/>
    <w:tmpl w:val="C5000C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EC66AB"/>
    <w:multiLevelType w:val="hybridMultilevel"/>
    <w:tmpl w:val="45868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B7717F"/>
    <w:multiLevelType w:val="hybridMultilevel"/>
    <w:tmpl w:val="EE5272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FD4B14"/>
    <w:multiLevelType w:val="hybridMultilevel"/>
    <w:tmpl w:val="76D669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5C1B9F"/>
    <w:multiLevelType w:val="multilevel"/>
    <w:tmpl w:val="59D80C0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11"/>
  </w:num>
  <w:num w:numId="3">
    <w:abstractNumId w:val="8"/>
  </w:num>
  <w:num w:numId="4">
    <w:abstractNumId w:val="9"/>
  </w:num>
  <w:num w:numId="5">
    <w:abstractNumId w:val="13"/>
  </w:num>
  <w:num w:numId="6">
    <w:abstractNumId w:val="1"/>
  </w:num>
  <w:num w:numId="7">
    <w:abstractNumId w:val="3"/>
  </w:num>
  <w:num w:numId="8">
    <w:abstractNumId w:val="10"/>
  </w:num>
  <w:num w:numId="9">
    <w:abstractNumId w:val="12"/>
  </w:num>
  <w:num w:numId="10">
    <w:abstractNumId w:val="5"/>
  </w:num>
  <w:num w:numId="11">
    <w:abstractNumId w:val="14"/>
  </w:num>
  <w:num w:numId="12">
    <w:abstractNumId w:val="2"/>
  </w:num>
  <w:num w:numId="13">
    <w:abstractNumId w:val="4"/>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UwMDY1MDQ0MTY0MTVR0lEKTi0uzszPAykwrAUALlFCKiwAAAA="/>
  </w:docVars>
  <w:rsids>
    <w:rsidRoot w:val="002C52A0"/>
    <w:rsid w:val="00000052"/>
    <w:rsid w:val="0000083E"/>
    <w:rsid w:val="00001433"/>
    <w:rsid w:val="0000202E"/>
    <w:rsid w:val="000028C2"/>
    <w:rsid w:val="000136E0"/>
    <w:rsid w:val="00021940"/>
    <w:rsid w:val="00026B73"/>
    <w:rsid w:val="000302E1"/>
    <w:rsid w:val="00031C2F"/>
    <w:rsid w:val="000409AB"/>
    <w:rsid w:val="00040ACE"/>
    <w:rsid w:val="000438C4"/>
    <w:rsid w:val="000453DF"/>
    <w:rsid w:val="000464A3"/>
    <w:rsid w:val="000468AA"/>
    <w:rsid w:val="00055C51"/>
    <w:rsid w:val="0005629D"/>
    <w:rsid w:val="00063B33"/>
    <w:rsid w:val="00063B87"/>
    <w:rsid w:val="000733E5"/>
    <w:rsid w:val="00076369"/>
    <w:rsid w:val="00081219"/>
    <w:rsid w:val="0009092C"/>
    <w:rsid w:val="00092692"/>
    <w:rsid w:val="00093A67"/>
    <w:rsid w:val="00093E8A"/>
    <w:rsid w:val="0009509F"/>
    <w:rsid w:val="000B10A8"/>
    <w:rsid w:val="000B2493"/>
    <w:rsid w:val="000B68F6"/>
    <w:rsid w:val="000C2672"/>
    <w:rsid w:val="000C3EA5"/>
    <w:rsid w:val="000C5F89"/>
    <w:rsid w:val="000D1EB3"/>
    <w:rsid w:val="000D667C"/>
    <w:rsid w:val="000E1AD4"/>
    <w:rsid w:val="000E1E74"/>
    <w:rsid w:val="000E5BF0"/>
    <w:rsid w:val="000E67AF"/>
    <w:rsid w:val="000E73C0"/>
    <w:rsid w:val="000E75DA"/>
    <w:rsid w:val="000E7B52"/>
    <w:rsid w:val="000F07A0"/>
    <w:rsid w:val="00105CC6"/>
    <w:rsid w:val="00105D79"/>
    <w:rsid w:val="00112D36"/>
    <w:rsid w:val="001131C9"/>
    <w:rsid w:val="00116F5B"/>
    <w:rsid w:val="00117D93"/>
    <w:rsid w:val="0012191C"/>
    <w:rsid w:val="00122C9D"/>
    <w:rsid w:val="001348AF"/>
    <w:rsid w:val="0014141F"/>
    <w:rsid w:val="00144661"/>
    <w:rsid w:val="001451EC"/>
    <w:rsid w:val="00147A4A"/>
    <w:rsid w:val="00155588"/>
    <w:rsid w:val="0016020F"/>
    <w:rsid w:val="00162746"/>
    <w:rsid w:val="001642CA"/>
    <w:rsid w:val="00164C44"/>
    <w:rsid w:val="00165A05"/>
    <w:rsid w:val="00167F21"/>
    <w:rsid w:val="00167F66"/>
    <w:rsid w:val="001700AC"/>
    <w:rsid w:val="00170559"/>
    <w:rsid w:val="00172264"/>
    <w:rsid w:val="0017604D"/>
    <w:rsid w:val="00176C69"/>
    <w:rsid w:val="001808E0"/>
    <w:rsid w:val="001811F9"/>
    <w:rsid w:val="00185BD1"/>
    <w:rsid w:val="0018647C"/>
    <w:rsid w:val="00193A60"/>
    <w:rsid w:val="00193EA5"/>
    <w:rsid w:val="00195B9D"/>
    <w:rsid w:val="00196EC8"/>
    <w:rsid w:val="001A170C"/>
    <w:rsid w:val="001A327A"/>
    <w:rsid w:val="001A767E"/>
    <w:rsid w:val="001B4A3E"/>
    <w:rsid w:val="001C6C8A"/>
    <w:rsid w:val="001D139C"/>
    <w:rsid w:val="001D14F0"/>
    <w:rsid w:val="001D1877"/>
    <w:rsid w:val="001D38EA"/>
    <w:rsid w:val="001D415D"/>
    <w:rsid w:val="001D6F0D"/>
    <w:rsid w:val="001F0862"/>
    <w:rsid w:val="001F0B72"/>
    <w:rsid w:val="001F393C"/>
    <w:rsid w:val="001F5377"/>
    <w:rsid w:val="001F6F67"/>
    <w:rsid w:val="001F6FA2"/>
    <w:rsid w:val="00200BF2"/>
    <w:rsid w:val="00204B9D"/>
    <w:rsid w:val="00205BBA"/>
    <w:rsid w:val="00211152"/>
    <w:rsid w:val="00211535"/>
    <w:rsid w:val="00214574"/>
    <w:rsid w:val="00215A9A"/>
    <w:rsid w:val="00215D3D"/>
    <w:rsid w:val="00221070"/>
    <w:rsid w:val="00221236"/>
    <w:rsid w:val="0022180E"/>
    <w:rsid w:val="00235B48"/>
    <w:rsid w:val="00247A7B"/>
    <w:rsid w:val="0025138A"/>
    <w:rsid w:val="002540DC"/>
    <w:rsid w:val="00257665"/>
    <w:rsid w:val="00257D4A"/>
    <w:rsid w:val="00263B40"/>
    <w:rsid w:val="00265D24"/>
    <w:rsid w:val="00266E95"/>
    <w:rsid w:val="00275A7D"/>
    <w:rsid w:val="00284E95"/>
    <w:rsid w:val="002855FF"/>
    <w:rsid w:val="00291670"/>
    <w:rsid w:val="00292EA5"/>
    <w:rsid w:val="002A2752"/>
    <w:rsid w:val="002A2815"/>
    <w:rsid w:val="002A41C5"/>
    <w:rsid w:val="002A53BA"/>
    <w:rsid w:val="002B5814"/>
    <w:rsid w:val="002B7764"/>
    <w:rsid w:val="002B776E"/>
    <w:rsid w:val="002C4840"/>
    <w:rsid w:val="002C52A0"/>
    <w:rsid w:val="002C5C33"/>
    <w:rsid w:val="002C5E33"/>
    <w:rsid w:val="002D64B3"/>
    <w:rsid w:val="002E333D"/>
    <w:rsid w:val="002E3FB9"/>
    <w:rsid w:val="002E78AE"/>
    <w:rsid w:val="002F3BBB"/>
    <w:rsid w:val="002F6FBD"/>
    <w:rsid w:val="002F70DC"/>
    <w:rsid w:val="002F7AA5"/>
    <w:rsid w:val="00301964"/>
    <w:rsid w:val="00301D0E"/>
    <w:rsid w:val="0030217B"/>
    <w:rsid w:val="00302962"/>
    <w:rsid w:val="0031079A"/>
    <w:rsid w:val="0032137D"/>
    <w:rsid w:val="003247B8"/>
    <w:rsid w:val="00324E6E"/>
    <w:rsid w:val="00331E5A"/>
    <w:rsid w:val="00332D1F"/>
    <w:rsid w:val="00344DBB"/>
    <w:rsid w:val="00350092"/>
    <w:rsid w:val="0035139F"/>
    <w:rsid w:val="003544F9"/>
    <w:rsid w:val="00355CF2"/>
    <w:rsid w:val="003576D1"/>
    <w:rsid w:val="00361F82"/>
    <w:rsid w:val="00364BF5"/>
    <w:rsid w:val="00366B9D"/>
    <w:rsid w:val="0037306E"/>
    <w:rsid w:val="00377FCB"/>
    <w:rsid w:val="0038192D"/>
    <w:rsid w:val="0038375C"/>
    <w:rsid w:val="00386D7E"/>
    <w:rsid w:val="00391C4E"/>
    <w:rsid w:val="00394710"/>
    <w:rsid w:val="0039598D"/>
    <w:rsid w:val="00397AA3"/>
    <w:rsid w:val="003A10D9"/>
    <w:rsid w:val="003B0FA1"/>
    <w:rsid w:val="003C0851"/>
    <w:rsid w:val="003C21E6"/>
    <w:rsid w:val="003C65B8"/>
    <w:rsid w:val="003D05E3"/>
    <w:rsid w:val="003D0916"/>
    <w:rsid w:val="003D45C2"/>
    <w:rsid w:val="003D477E"/>
    <w:rsid w:val="003D7DE9"/>
    <w:rsid w:val="003E28E4"/>
    <w:rsid w:val="003E4F2F"/>
    <w:rsid w:val="003E7C82"/>
    <w:rsid w:val="003F21A7"/>
    <w:rsid w:val="003F6F34"/>
    <w:rsid w:val="003F755D"/>
    <w:rsid w:val="003F7737"/>
    <w:rsid w:val="004022AB"/>
    <w:rsid w:val="00404FCB"/>
    <w:rsid w:val="00407C84"/>
    <w:rsid w:val="004102CF"/>
    <w:rsid w:val="00414474"/>
    <w:rsid w:val="00414D8E"/>
    <w:rsid w:val="0041718E"/>
    <w:rsid w:val="00423445"/>
    <w:rsid w:val="00436BBE"/>
    <w:rsid w:val="00442C56"/>
    <w:rsid w:val="00450BEB"/>
    <w:rsid w:val="0045136B"/>
    <w:rsid w:val="00452346"/>
    <w:rsid w:val="004537E4"/>
    <w:rsid w:val="0045493D"/>
    <w:rsid w:val="00461FB1"/>
    <w:rsid w:val="004628D4"/>
    <w:rsid w:val="00465C88"/>
    <w:rsid w:val="00475504"/>
    <w:rsid w:val="00480AE6"/>
    <w:rsid w:val="00493331"/>
    <w:rsid w:val="0049396B"/>
    <w:rsid w:val="0049542C"/>
    <w:rsid w:val="00496B44"/>
    <w:rsid w:val="004A179D"/>
    <w:rsid w:val="004A21A3"/>
    <w:rsid w:val="004A30B7"/>
    <w:rsid w:val="004A329B"/>
    <w:rsid w:val="004A351D"/>
    <w:rsid w:val="004A6126"/>
    <w:rsid w:val="004A6FE4"/>
    <w:rsid w:val="004B402C"/>
    <w:rsid w:val="004B6E45"/>
    <w:rsid w:val="004C38CD"/>
    <w:rsid w:val="004D038D"/>
    <w:rsid w:val="004D0556"/>
    <w:rsid w:val="004D2F44"/>
    <w:rsid w:val="004D44FD"/>
    <w:rsid w:val="004D7915"/>
    <w:rsid w:val="004D7D4D"/>
    <w:rsid w:val="004E262D"/>
    <w:rsid w:val="004E38D1"/>
    <w:rsid w:val="004E6690"/>
    <w:rsid w:val="004E7647"/>
    <w:rsid w:val="004F04D1"/>
    <w:rsid w:val="004F5B8E"/>
    <w:rsid w:val="00502DBE"/>
    <w:rsid w:val="005048B3"/>
    <w:rsid w:val="00505320"/>
    <w:rsid w:val="005075FB"/>
    <w:rsid w:val="00510FD8"/>
    <w:rsid w:val="00511A1C"/>
    <w:rsid w:val="005127A1"/>
    <w:rsid w:val="005128F8"/>
    <w:rsid w:val="00512DA5"/>
    <w:rsid w:val="00513AD8"/>
    <w:rsid w:val="0051563F"/>
    <w:rsid w:val="00522088"/>
    <w:rsid w:val="00525547"/>
    <w:rsid w:val="00530D8F"/>
    <w:rsid w:val="00531272"/>
    <w:rsid w:val="00533303"/>
    <w:rsid w:val="00534184"/>
    <w:rsid w:val="00540371"/>
    <w:rsid w:val="005417DF"/>
    <w:rsid w:val="00543632"/>
    <w:rsid w:val="00546AF7"/>
    <w:rsid w:val="00546BFE"/>
    <w:rsid w:val="00550E48"/>
    <w:rsid w:val="00557AB5"/>
    <w:rsid w:val="0056011C"/>
    <w:rsid w:val="005817DD"/>
    <w:rsid w:val="00584C02"/>
    <w:rsid w:val="0059469A"/>
    <w:rsid w:val="00597614"/>
    <w:rsid w:val="00597E46"/>
    <w:rsid w:val="005B3507"/>
    <w:rsid w:val="005B430F"/>
    <w:rsid w:val="005B468F"/>
    <w:rsid w:val="005B7DDB"/>
    <w:rsid w:val="005C0B7C"/>
    <w:rsid w:val="005C21FC"/>
    <w:rsid w:val="005E04A4"/>
    <w:rsid w:val="005E25D3"/>
    <w:rsid w:val="005E3392"/>
    <w:rsid w:val="005F09F7"/>
    <w:rsid w:val="005F0E32"/>
    <w:rsid w:val="005F16A5"/>
    <w:rsid w:val="005F30A7"/>
    <w:rsid w:val="0060028E"/>
    <w:rsid w:val="00601055"/>
    <w:rsid w:val="0060612F"/>
    <w:rsid w:val="0060774E"/>
    <w:rsid w:val="00607F1A"/>
    <w:rsid w:val="0061208F"/>
    <w:rsid w:val="00615CA5"/>
    <w:rsid w:val="00624B81"/>
    <w:rsid w:val="00641B82"/>
    <w:rsid w:val="0065043D"/>
    <w:rsid w:val="006531E9"/>
    <w:rsid w:val="0065416D"/>
    <w:rsid w:val="00655713"/>
    <w:rsid w:val="00661FCA"/>
    <w:rsid w:val="006643BE"/>
    <w:rsid w:val="00665A3F"/>
    <w:rsid w:val="0066650C"/>
    <w:rsid w:val="00666F96"/>
    <w:rsid w:val="00667F88"/>
    <w:rsid w:val="00670A29"/>
    <w:rsid w:val="006711AA"/>
    <w:rsid w:val="00673ECD"/>
    <w:rsid w:val="006746FB"/>
    <w:rsid w:val="006819A3"/>
    <w:rsid w:val="00682AE6"/>
    <w:rsid w:val="00692B26"/>
    <w:rsid w:val="00694779"/>
    <w:rsid w:val="00697A3C"/>
    <w:rsid w:val="006A0F42"/>
    <w:rsid w:val="006B042C"/>
    <w:rsid w:val="006B21C8"/>
    <w:rsid w:val="006B33F8"/>
    <w:rsid w:val="006B38C4"/>
    <w:rsid w:val="006C2FBE"/>
    <w:rsid w:val="006C5AA8"/>
    <w:rsid w:val="006C6B07"/>
    <w:rsid w:val="006D3DC1"/>
    <w:rsid w:val="006D55C1"/>
    <w:rsid w:val="006E3A17"/>
    <w:rsid w:val="006F245A"/>
    <w:rsid w:val="006F4D10"/>
    <w:rsid w:val="00701EFF"/>
    <w:rsid w:val="00703F19"/>
    <w:rsid w:val="00712BC4"/>
    <w:rsid w:val="00713DAB"/>
    <w:rsid w:val="00715BC5"/>
    <w:rsid w:val="007160F3"/>
    <w:rsid w:val="00716FE4"/>
    <w:rsid w:val="0072324B"/>
    <w:rsid w:val="007235EC"/>
    <w:rsid w:val="00730106"/>
    <w:rsid w:val="00732298"/>
    <w:rsid w:val="00733917"/>
    <w:rsid w:val="00735D65"/>
    <w:rsid w:val="00736A3D"/>
    <w:rsid w:val="00737158"/>
    <w:rsid w:val="0074411F"/>
    <w:rsid w:val="00745057"/>
    <w:rsid w:val="0074601A"/>
    <w:rsid w:val="007500AE"/>
    <w:rsid w:val="00751A3E"/>
    <w:rsid w:val="0075370E"/>
    <w:rsid w:val="007578BF"/>
    <w:rsid w:val="007624BE"/>
    <w:rsid w:val="00766B3E"/>
    <w:rsid w:val="007749EB"/>
    <w:rsid w:val="007835A7"/>
    <w:rsid w:val="00791904"/>
    <w:rsid w:val="007A11C3"/>
    <w:rsid w:val="007A2174"/>
    <w:rsid w:val="007B149C"/>
    <w:rsid w:val="007D0892"/>
    <w:rsid w:val="007D20D8"/>
    <w:rsid w:val="007D7425"/>
    <w:rsid w:val="007E2063"/>
    <w:rsid w:val="007F159F"/>
    <w:rsid w:val="007F4DEA"/>
    <w:rsid w:val="007F7F37"/>
    <w:rsid w:val="008020B5"/>
    <w:rsid w:val="008049B2"/>
    <w:rsid w:val="0082025A"/>
    <w:rsid w:val="0082140B"/>
    <w:rsid w:val="00821D81"/>
    <w:rsid w:val="0082242A"/>
    <w:rsid w:val="00826E3D"/>
    <w:rsid w:val="00835654"/>
    <w:rsid w:val="00835B61"/>
    <w:rsid w:val="00837657"/>
    <w:rsid w:val="008446D0"/>
    <w:rsid w:val="00850F59"/>
    <w:rsid w:val="00854008"/>
    <w:rsid w:val="0086088D"/>
    <w:rsid w:val="008617BC"/>
    <w:rsid w:val="00867385"/>
    <w:rsid w:val="008675D6"/>
    <w:rsid w:val="008700CA"/>
    <w:rsid w:val="00872473"/>
    <w:rsid w:val="00877A52"/>
    <w:rsid w:val="00877E69"/>
    <w:rsid w:val="00887AD9"/>
    <w:rsid w:val="00890FFA"/>
    <w:rsid w:val="008950B2"/>
    <w:rsid w:val="008A117E"/>
    <w:rsid w:val="008A1B52"/>
    <w:rsid w:val="008A6447"/>
    <w:rsid w:val="008A7DE9"/>
    <w:rsid w:val="008B06C7"/>
    <w:rsid w:val="008B11A6"/>
    <w:rsid w:val="008B3B5F"/>
    <w:rsid w:val="008B6BC6"/>
    <w:rsid w:val="008C2599"/>
    <w:rsid w:val="008C2896"/>
    <w:rsid w:val="008C3A9B"/>
    <w:rsid w:val="008C3C42"/>
    <w:rsid w:val="008E10D7"/>
    <w:rsid w:val="008E3C1C"/>
    <w:rsid w:val="008E4A39"/>
    <w:rsid w:val="008E50A0"/>
    <w:rsid w:val="008E62AF"/>
    <w:rsid w:val="008F0A11"/>
    <w:rsid w:val="008F14A8"/>
    <w:rsid w:val="008F1AC7"/>
    <w:rsid w:val="008F6948"/>
    <w:rsid w:val="008F6F12"/>
    <w:rsid w:val="009021DD"/>
    <w:rsid w:val="00907B38"/>
    <w:rsid w:val="00910994"/>
    <w:rsid w:val="00914A1D"/>
    <w:rsid w:val="00917778"/>
    <w:rsid w:val="00917B8A"/>
    <w:rsid w:val="0092210F"/>
    <w:rsid w:val="00922292"/>
    <w:rsid w:val="009247E1"/>
    <w:rsid w:val="00926A1B"/>
    <w:rsid w:val="00926F97"/>
    <w:rsid w:val="009333C5"/>
    <w:rsid w:val="00935740"/>
    <w:rsid w:val="0094028F"/>
    <w:rsid w:val="00940D21"/>
    <w:rsid w:val="00940E84"/>
    <w:rsid w:val="0094463B"/>
    <w:rsid w:val="009456BA"/>
    <w:rsid w:val="00947A15"/>
    <w:rsid w:val="00954DB2"/>
    <w:rsid w:val="00966766"/>
    <w:rsid w:val="00966F9A"/>
    <w:rsid w:val="00970F8E"/>
    <w:rsid w:val="00976962"/>
    <w:rsid w:val="00981E6A"/>
    <w:rsid w:val="009856C0"/>
    <w:rsid w:val="009927AC"/>
    <w:rsid w:val="00992D3C"/>
    <w:rsid w:val="00993121"/>
    <w:rsid w:val="009931E6"/>
    <w:rsid w:val="009B054F"/>
    <w:rsid w:val="009B2594"/>
    <w:rsid w:val="009B3220"/>
    <w:rsid w:val="009B342D"/>
    <w:rsid w:val="009C0F7C"/>
    <w:rsid w:val="009C76E0"/>
    <w:rsid w:val="009D0BD0"/>
    <w:rsid w:val="009D2CAA"/>
    <w:rsid w:val="009D4762"/>
    <w:rsid w:val="009D4C20"/>
    <w:rsid w:val="009D5A60"/>
    <w:rsid w:val="009E171C"/>
    <w:rsid w:val="009E2DAB"/>
    <w:rsid w:val="009E3EC7"/>
    <w:rsid w:val="009E54C6"/>
    <w:rsid w:val="009E683E"/>
    <w:rsid w:val="009E6AE0"/>
    <w:rsid w:val="009F2596"/>
    <w:rsid w:val="009F38C4"/>
    <w:rsid w:val="009F44C1"/>
    <w:rsid w:val="009F5728"/>
    <w:rsid w:val="00A01A77"/>
    <w:rsid w:val="00A01ABB"/>
    <w:rsid w:val="00A022BD"/>
    <w:rsid w:val="00A05A06"/>
    <w:rsid w:val="00A07E84"/>
    <w:rsid w:val="00A11F74"/>
    <w:rsid w:val="00A157AA"/>
    <w:rsid w:val="00A212EF"/>
    <w:rsid w:val="00A24A7F"/>
    <w:rsid w:val="00A347F9"/>
    <w:rsid w:val="00A34877"/>
    <w:rsid w:val="00A35DC6"/>
    <w:rsid w:val="00A366A5"/>
    <w:rsid w:val="00A366BA"/>
    <w:rsid w:val="00A465C8"/>
    <w:rsid w:val="00A46D52"/>
    <w:rsid w:val="00A47475"/>
    <w:rsid w:val="00A47F2D"/>
    <w:rsid w:val="00A5006B"/>
    <w:rsid w:val="00A56E4F"/>
    <w:rsid w:val="00A57852"/>
    <w:rsid w:val="00A621D1"/>
    <w:rsid w:val="00A640FC"/>
    <w:rsid w:val="00A6420D"/>
    <w:rsid w:val="00A64AF0"/>
    <w:rsid w:val="00A64E54"/>
    <w:rsid w:val="00A6608D"/>
    <w:rsid w:val="00A72BED"/>
    <w:rsid w:val="00A75302"/>
    <w:rsid w:val="00A75C36"/>
    <w:rsid w:val="00A917B7"/>
    <w:rsid w:val="00A93685"/>
    <w:rsid w:val="00A947F8"/>
    <w:rsid w:val="00A95FA4"/>
    <w:rsid w:val="00A9637A"/>
    <w:rsid w:val="00AB179B"/>
    <w:rsid w:val="00AB4BAD"/>
    <w:rsid w:val="00AB7D4F"/>
    <w:rsid w:val="00AC164D"/>
    <w:rsid w:val="00AC45AD"/>
    <w:rsid w:val="00AC77E7"/>
    <w:rsid w:val="00AD127C"/>
    <w:rsid w:val="00AD456C"/>
    <w:rsid w:val="00AD4736"/>
    <w:rsid w:val="00AD5123"/>
    <w:rsid w:val="00AD603C"/>
    <w:rsid w:val="00AD6F03"/>
    <w:rsid w:val="00AE0265"/>
    <w:rsid w:val="00AE03DD"/>
    <w:rsid w:val="00AE5E83"/>
    <w:rsid w:val="00AE6619"/>
    <w:rsid w:val="00AF2B28"/>
    <w:rsid w:val="00AF31E0"/>
    <w:rsid w:val="00AF4F20"/>
    <w:rsid w:val="00B0179B"/>
    <w:rsid w:val="00B01B15"/>
    <w:rsid w:val="00B02977"/>
    <w:rsid w:val="00B02C2C"/>
    <w:rsid w:val="00B03A51"/>
    <w:rsid w:val="00B07162"/>
    <w:rsid w:val="00B074F3"/>
    <w:rsid w:val="00B1144A"/>
    <w:rsid w:val="00B21C57"/>
    <w:rsid w:val="00B300E7"/>
    <w:rsid w:val="00B32B47"/>
    <w:rsid w:val="00B40523"/>
    <w:rsid w:val="00B508A7"/>
    <w:rsid w:val="00B50C0E"/>
    <w:rsid w:val="00B526E0"/>
    <w:rsid w:val="00B528D1"/>
    <w:rsid w:val="00B547FE"/>
    <w:rsid w:val="00B6273D"/>
    <w:rsid w:val="00B721F5"/>
    <w:rsid w:val="00B747A8"/>
    <w:rsid w:val="00B76DAB"/>
    <w:rsid w:val="00B77FCF"/>
    <w:rsid w:val="00B844CA"/>
    <w:rsid w:val="00B86705"/>
    <w:rsid w:val="00B92153"/>
    <w:rsid w:val="00B925BD"/>
    <w:rsid w:val="00B93B9C"/>
    <w:rsid w:val="00BA0CEC"/>
    <w:rsid w:val="00BA0E78"/>
    <w:rsid w:val="00BA2E8B"/>
    <w:rsid w:val="00BA66A9"/>
    <w:rsid w:val="00BA6CBE"/>
    <w:rsid w:val="00BA7339"/>
    <w:rsid w:val="00BB0AC9"/>
    <w:rsid w:val="00BB5607"/>
    <w:rsid w:val="00BC067E"/>
    <w:rsid w:val="00BC71B1"/>
    <w:rsid w:val="00BD021F"/>
    <w:rsid w:val="00BD19AF"/>
    <w:rsid w:val="00BD7488"/>
    <w:rsid w:val="00BE2C5A"/>
    <w:rsid w:val="00BE4528"/>
    <w:rsid w:val="00BE62B6"/>
    <w:rsid w:val="00BF718D"/>
    <w:rsid w:val="00C001B2"/>
    <w:rsid w:val="00C00701"/>
    <w:rsid w:val="00C03D4A"/>
    <w:rsid w:val="00C05AAB"/>
    <w:rsid w:val="00C14C4A"/>
    <w:rsid w:val="00C17155"/>
    <w:rsid w:val="00C23330"/>
    <w:rsid w:val="00C2584E"/>
    <w:rsid w:val="00C25D23"/>
    <w:rsid w:val="00C30EA8"/>
    <w:rsid w:val="00C3245A"/>
    <w:rsid w:val="00C326B1"/>
    <w:rsid w:val="00C32FB4"/>
    <w:rsid w:val="00C33880"/>
    <w:rsid w:val="00C346EF"/>
    <w:rsid w:val="00C34F8E"/>
    <w:rsid w:val="00C3518D"/>
    <w:rsid w:val="00C36512"/>
    <w:rsid w:val="00C3795C"/>
    <w:rsid w:val="00C40394"/>
    <w:rsid w:val="00C43C4C"/>
    <w:rsid w:val="00C501A9"/>
    <w:rsid w:val="00C61C4F"/>
    <w:rsid w:val="00C623F7"/>
    <w:rsid w:val="00C628AE"/>
    <w:rsid w:val="00C6448F"/>
    <w:rsid w:val="00C65CCC"/>
    <w:rsid w:val="00C72CB5"/>
    <w:rsid w:val="00C76C01"/>
    <w:rsid w:val="00C77A47"/>
    <w:rsid w:val="00C80AEB"/>
    <w:rsid w:val="00C84C5E"/>
    <w:rsid w:val="00C95778"/>
    <w:rsid w:val="00C9622F"/>
    <w:rsid w:val="00CA4F92"/>
    <w:rsid w:val="00CA66B6"/>
    <w:rsid w:val="00CB0B41"/>
    <w:rsid w:val="00CB0CB9"/>
    <w:rsid w:val="00CB4D2D"/>
    <w:rsid w:val="00CB5214"/>
    <w:rsid w:val="00CC38EC"/>
    <w:rsid w:val="00CD4686"/>
    <w:rsid w:val="00CE0365"/>
    <w:rsid w:val="00CF2087"/>
    <w:rsid w:val="00CF51B6"/>
    <w:rsid w:val="00D06113"/>
    <w:rsid w:val="00D07EA6"/>
    <w:rsid w:val="00D07EB5"/>
    <w:rsid w:val="00D12AAD"/>
    <w:rsid w:val="00D1381D"/>
    <w:rsid w:val="00D1452A"/>
    <w:rsid w:val="00D155E5"/>
    <w:rsid w:val="00D17AF1"/>
    <w:rsid w:val="00D17EC1"/>
    <w:rsid w:val="00D2163B"/>
    <w:rsid w:val="00D23261"/>
    <w:rsid w:val="00D31C1E"/>
    <w:rsid w:val="00D3214D"/>
    <w:rsid w:val="00D37D32"/>
    <w:rsid w:val="00D400C6"/>
    <w:rsid w:val="00D4197D"/>
    <w:rsid w:val="00D450B7"/>
    <w:rsid w:val="00D45736"/>
    <w:rsid w:val="00D477BF"/>
    <w:rsid w:val="00D51A6C"/>
    <w:rsid w:val="00D560E4"/>
    <w:rsid w:val="00D60E01"/>
    <w:rsid w:val="00D60ED5"/>
    <w:rsid w:val="00D61261"/>
    <w:rsid w:val="00D62469"/>
    <w:rsid w:val="00D63F25"/>
    <w:rsid w:val="00D66614"/>
    <w:rsid w:val="00D66F83"/>
    <w:rsid w:val="00D676F0"/>
    <w:rsid w:val="00D71ACB"/>
    <w:rsid w:val="00D74E9A"/>
    <w:rsid w:val="00D759A2"/>
    <w:rsid w:val="00D77495"/>
    <w:rsid w:val="00D77AD8"/>
    <w:rsid w:val="00D80CA3"/>
    <w:rsid w:val="00D83405"/>
    <w:rsid w:val="00D925EC"/>
    <w:rsid w:val="00D966AA"/>
    <w:rsid w:val="00DA0AC4"/>
    <w:rsid w:val="00DA78ED"/>
    <w:rsid w:val="00DB0C54"/>
    <w:rsid w:val="00DB2FD9"/>
    <w:rsid w:val="00DB3BA9"/>
    <w:rsid w:val="00DB407A"/>
    <w:rsid w:val="00DB7BF5"/>
    <w:rsid w:val="00DC0872"/>
    <w:rsid w:val="00DC2758"/>
    <w:rsid w:val="00DC4743"/>
    <w:rsid w:val="00DC6F73"/>
    <w:rsid w:val="00DD2621"/>
    <w:rsid w:val="00DD4E8B"/>
    <w:rsid w:val="00DD7830"/>
    <w:rsid w:val="00DE08B8"/>
    <w:rsid w:val="00DE185C"/>
    <w:rsid w:val="00DE4553"/>
    <w:rsid w:val="00E045BC"/>
    <w:rsid w:val="00E04E70"/>
    <w:rsid w:val="00E124D2"/>
    <w:rsid w:val="00E144F0"/>
    <w:rsid w:val="00E14D76"/>
    <w:rsid w:val="00E154D0"/>
    <w:rsid w:val="00E17EDF"/>
    <w:rsid w:val="00E2429F"/>
    <w:rsid w:val="00E43013"/>
    <w:rsid w:val="00E467EB"/>
    <w:rsid w:val="00E506F6"/>
    <w:rsid w:val="00E51EB8"/>
    <w:rsid w:val="00E57C92"/>
    <w:rsid w:val="00E60CA1"/>
    <w:rsid w:val="00E61983"/>
    <w:rsid w:val="00E67B13"/>
    <w:rsid w:val="00E67F9D"/>
    <w:rsid w:val="00E721C1"/>
    <w:rsid w:val="00E835B0"/>
    <w:rsid w:val="00E94EEF"/>
    <w:rsid w:val="00EA2768"/>
    <w:rsid w:val="00EA2FB5"/>
    <w:rsid w:val="00EA636B"/>
    <w:rsid w:val="00EA68CF"/>
    <w:rsid w:val="00EA70B0"/>
    <w:rsid w:val="00EB1AE2"/>
    <w:rsid w:val="00EB2144"/>
    <w:rsid w:val="00EB3467"/>
    <w:rsid w:val="00EB46A5"/>
    <w:rsid w:val="00EB5DAA"/>
    <w:rsid w:val="00EC0F21"/>
    <w:rsid w:val="00EC1BF5"/>
    <w:rsid w:val="00EC3A84"/>
    <w:rsid w:val="00EC3ACB"/>
    <w:rsid w:val="00EC5597"/>
    <w:rsid w:val="00ED1C55"/>
    <w:rsid w:val="00ED23AA"/>
    <w:rsid w:val="00ED2BCB"/>
    <w:rsid w:val="00ED3801"/>
    <w:rsid w:val="00ED3AC9"/>
    <w:rsid w:val="00EE5195"/>
    <w:rsid w:val="00EE5481"/>
    <w:rsid w:val="00EF0774"/>
    <w:rsid w:val="00EF5F29"/>
    <w:rsid w:val="00F00B1A"/>
    <w:rsid w:val="00F04025"/>
    <w:rsid w:val="00F06BB3"/>
    <w:rsid w:val="00F07427"/>
    <w:rsid w:val="00F10310"/>
    <w:rsid w:val="00F160EF"/>
    <w:rsid w:val="00F23511"/>
    <w:rsid w:val="00F3644F"/>
    <w:rsid w:val="00F5615B"/>
    <w:rsid w:val="00F56895"/>
    <w:rsid w:val="00F56CB4"/>
    <w:rsid w:val="00F60A83"/>
    <w:rsid w:val="00F6249E"/>
    <w:rsid w:val="00F660E5"/>
    <w:rsid w:val="00F709DD"/>
    <w:rsid w:val="00F75B62"/>
    <w:rsid w:val="00F7634C"/>
    <w:rsid w:val="00F77445"/>
    <w:rsid w:val="00F8062C"/>
    <w:rsid w:val="00F80EE8"/>
    <w:rsid w:val="00F8114F"/>
    <w:rsid w:val="00F815D4"/>
    <w:rsid w:val="00F820A2"/>
    <w:rsid w:val="00F945AE"/>
    <w:rsid w:val="00F95E16"/>
    <w:rsid w:val="00FA2F75"/>
    <w:rsid w:val="00FA36FA"/>
    <w:rsid w:val="00FA4F76"/>
    <w:rsid w:val="00FA55BD"/>
    <w:rsid w:val="00FB1442"/>
    <w:rsid w:val="00FB1484"/>
    <w:rsid w:val="00FB5539"/>
    <w:rsid w:val="00FC1FB2"/>
    <w:rsid w:val="00FD57F2"/>
    <w:rsid w:val="00FE020C"/>
    <w:rsid w:val="00FE26FD"/>
    <w:rsid w:val="00FE2EDA"/>
    <w:rsid w:val="00FF57B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17A207-DF96-4F93-967E-8C49FFE4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F3"/>
    <w:pPr>
      <w:spacing w:line="360" w:lineRule="auto"/>
    </w:pPr>
    <w:rPr>
      <w:rFonts w:ascii="Times New Roman" w:hAnsi="Times New Roman"/>
      <w:sz w:val="24"/>
    </w:rPr>
  </w:style>
  <w:style w:type="paragraph" w:styleId="Heading1">
    <w:name w:val="heading 1"/>
    <w:basedOn w:val="Normal"/>
    <w:next w:val="Normal"/>
    <w:link w:val="Heading1Char"/>
    <w:autoRedefine/>
    <w:uiPriority w:val="9"/>
    <w:qFormat/>
    <w:rsid w:val="00B074F3"/>
    <w:pPr>
      <w:keepNext/>
      <w:keepLines/>
      <w:numPr>
        <w:numId w:val="11"/>
      </w:numPr>
      <w:spacing w:before="240" w:after="0"/>
      <w:jc w:val="both"/>
      <w:outlineLvl w:val="0"/>
    </w:pPr>
    <w:rPr>
      <w:rFonts w:eastAsiaTheme="majorEastAsia" w:cs="Times New Roman"/>
      <w:b/>
      <w:color w:val="000000" w:themeColor="text1"/>
      <w:szCs w:val="24"/>
    </w:rPr>
  </w:style>
  <w:style w:type="paragraph" w:styleId="Heading2">
    <w:name w:val="heading 2"/>
    <w:basedOn w:val="Normal"/>
    <w:next w:val="Normal"/>
    <w:link w:val="Heading2Char"/>
    <w:autoRedefine/>
    <w:uiPriority w:val="9"/>
    <w:unhideWhenUsed/>
    <w:qFormat/>
    <w:rsid w:val="00C80AEB"/>
    <w:pPr>
      <w:keepNext/>
      <w:keepLines/>
      <w:numPr>
        <w:ilvl w:val="1"/>
        <w:numId w:val="11"/>
      </w:numPr>
      <w:spacing w:before="40" w:after="0"/>
      <w:jc w:val="both"/>
      <w:outlineLvl w:val="1"/>
    </w:pPr>
    <w:rPr>
      <w:rFonts w:eastAsiaTheme="majorEastAsia" w:cs="Times New Roman"/>
      <w:b/>
      <w:color w:val="000000" w:themeColor="text1"/>
      <w:sz w:val="26"/>
      <w:szCs w:val="26"/>
    </w:rPr>
  </w:style>
  <w:style w:type="paragraph" w:styleId="Heading3">
    <w:name w:val="heading 3"/>
    <w:basedOn w:val="Normal"/>
    <w:next w:val="Normal"/>
    <w:link w:val="Heading3Char"/>
    <w:autoRedefine/>
    <w:uiPriority w:val="9"/>
    <w:unhideWhenUsed/>
    <w:qFormat/>
    <w:rsid w:val="00DC4743"/>
    <w:pPr>
      <w:keepNext/>
      <w:keepLines/>
      <w:numPr>
        <w:ilvl w:val="2"/>
        <w:numId w:val="11"/>
      </w:numPr>
      <w:spacing w:before="40" w:after="0"/>
      <w:jc w:val="both"/>
      <w:outlineLvl w:val="2"/>
    </w:pPr>
    <w:rPr>
      <w:rFonts w:eastAsiaTheme="majorEastAsia" w:cstheme="majorBidi"/>
      <w:i/>
      <w:color w:val="000000" w:themeColor="text1"/>
      <w:szCs w:val="24"/>
      <w:u w:val="single"/>
    </w:rPr>
  </w:style>
  <w:style w:type="paragraph" w:styleId="Heading4">
    <w:name w:val="heading 4"/>
    <w:basedOn w:val="Normal"/>
    <w:next w:val="Normal"/>
    <w:link w:val="Heading4Char"/>
    <w:uiPriority w:val="9"/>
    <w:semiHidden/>
    <w:unhideWhenUsed/>
    <w:qFormat/>
    <w:rsid w:val="00DC4743"/>
    <w:pPr>
      <w:keepNext/>
      <w:keepLines/>
      <w:numPr>
        <w:ilvl w:val="3"/>
        <w:numId w:val="11"/>
      </w:numPr>
      <w:spacing w:before="40" w:after="0"/>
      <w:jc w:val="both"/>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C4743"/>
    <w:pPr>
      <w:keepNext/>
      <w:keepLines/>
      <w:numPr>
        <w:ilvl w:val="4"/>
        <w:numId w:val="11"/>
      </w:numPr>
      <w:spacing w:before="40" w:after="0"/>
      <w:jc w:val="both"/>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C4743"/>
    <w:pPr>
      <w:keepNext/>
      <w:keepLines/>
      <w:numPr>
        <w:ilvl w:val="5"/>
        <w:numId w:val="11"/>
      </w:numPr>
      <w:spacing w:before="40" w:after="0"/>
      <w:jc w:val="both"/>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C4743"/>
    <w:pPr>
      <w:keepNext/>
      <w:keepLines/>
      <w:numPr>
        <w:ilvl w:val="6"/>
        <w:numId w:val="11"/>
      </w:numPr>
      <w:spacing w:before="40" w:after="0"/>
      <w:jc w:val="both"/>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C4743"/>
    <w:pPr>
      <w:keepNext/>
      <w:keepLines/>
      <w:numPr>
        <w:ilvl w:val="7"/>
        <w:numId w:val="1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4743"/>
    <w:pPr>
      <w:keepNext/>
      <w:keepLines/>
      <w:numPr>
        <w:ilvl w:val="8"/>
        <w:numId w:val="1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2A0"/>
    <w:pPr>
      <w:ind w:left="720"/>
      <w:contextualSpacing/>
    </w:pPr>
  </w:style>
  <w:style w:type="paragraph" w:styleId="TOC2">
    <w:name w:val="toc 2"/>
    <w:basedOn w:val="Normal"/>
    <w:next w:val="Normal"/>
    <w:autoRedefine/>
    <w:uiPriority w:val="39"/>
    <w:unhideWhenUsed/>
    <w:rsid w:val="004E6690"/>
    <w:pPr>
      <w:tabs>
        <w:tab w:val="left" w:pos="880"/>
        <w:tab w:val="right" w:leader="dot" w:pos="9350"/>
      </w:tabs>
      <w:spacing w:after="0" w:line="240" w:lineRule="auto"/>
      <w:ind w:left="245"/>
    </w:pPr>
  </w:style>
  <w:style w:type="character" w:styleId="Hyperlink">
    <w:name w:val="Hyperlink"/>
    <w:basedOn w:val="DefaultParagraphFont"/>
    <w:uiPriority w:val="99"/>
    <w:unhideWhenUsed/>
    <w:rsid w:val="004E6690"/>
    <w:rPr>
      <w:color w:val="0563C1" w:themeColor="hyperlink"/>
      <w:u w:val="single"/>
    </w:rPr>
  </w:style>
  <w:style w:type="character" w:customStyle="1" w:styleId="Heading1Char">
    <w:name w:val="Heading 1 Char"/>
    <w:basedOn w:val="DefaultParagraphFont"/>
    <w:link w:val="Heading1"/>
    <w:uiPriority w:val="9"/>
    <w:rsid w:val="00B074F3"/>
    <w:rPr>
      <w:rFonts w:ascii="Times New Roman" w:eastAsiaTheme="majorEastAsia" w:hAnsi="Times New Roman" w:cs="Times New Roman"/>
      <w:b/>
      <w:color w:val="000000" w:themeColor="text1"/>
      <w:sz w:val="24"/>
      <w:szCs w:val="24"/>
    </w:rPr>
  </w:style>
  <w:style w:type="character" w:customStyle="1" w:styleId="Heading2Char">
    <w:name w:val="Heading 2 Char"/>
    <w:basedOn w:val="DefaultParagraphFont"/>
    <w:link w:val="Heading2"/>
    <w:uiPriority w:val="9"/>
    <w:rsid w:val="00C80AEB"/>
    <w:rPr>
      <w:rFonts w:ascii="Times New Roman" w:eastAsiaTheme="majorEastAsia" w:hAnsi="Times New Roman" w:cs="Times New Roman"/>
      <w:b/>
      <w:color w:val="000000" w:themeColor="text1"/>
      <w:sz w:val="26"/>
      <w:szCs w:val="26"/>
    </w:rPr>
  </w:style>
  <w:style w:type="character" w:customStyle="1" w:styleId="Heading3Char">
    <w:name w:val="Heading 3 Char"/>
    <w:basedOn w:val="DefaultParagraphFont"/>
    <w:link w:val="Heading3"/>
    <w:uiPriority w:val="9"/>
    <w:rsid w:val="00DC4743"/>
    <w:rPr>
      <w:rFonts w:ascii="Times New Roman" w:eastAsiaTheme="majorEastAsia" w:hAnsi="Times New Roman" w:cstheme="majorBidi"/>
      <w:i/>
      <w:color w:val="000000" w:themeColor="text1"/>
      <w:sz w:val="24"/>
      <w:szCs w:val="24"/>
      <w:u w:val="single"/>
    </w:rPr>
  </w:style>
  <w:style w:type="character" w:customStyle="1" w:styleId="Heading4Char">
    <w:name w:val="Heading 4 Char"/>
    <w:basedOn w:val="DefaultParagraphFont"/>
    <w:link w:val="Heading4"/>
    <w:uiPriority w:val="9"/>
    <w:semiHidden/>
    <w:rsid w:val="00DC4743"/>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DC4743"/>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DC4743"/>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DC4743"/>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DC474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C4743"/>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autoRedefine/>
    <w:uiPriority w:val="35"/>
    <w:unhideWhenUsed/>
    <w:qFormat/>
    <w:rsid w:val="009B3220"/>
    <w:pPr>
      <w:spacing w:after="200" w:line="240" w:lineRule="auto"/>
      <w:jc w:val="center"/>
    </w:pPr>
    <w:rPr>
      <w:b/>
      <w:i/>
      <w:iCs/>
      <w:color w:val="000000" w:themeColor="text1"/>
      <w:szCs w:val="18"/>
    </w:rPr>
  </w:style>
  <w:style w:type="paragraph" w:styleId="FootnoteText">
    <w:name w:val="footnote text"/>
    <w:basedOn w:val="Normal"/>
    <w:link w:val="FootnoteTextChar"/>
    <w:uiPriority w:val="99"/>
    <w:semiHidden/>
    <w:unhideWhenUsed/>
    <w:rsid w:val="0049542C"/>
    <w:pPr>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49542C"/>
    <w:rPr>
      <w:rFonts w:ascii="Times New Roman" w:hAnsi="Times New Roman"/>
      <w:sz w:val="20"/>
      <w:szCs w:val="20"/>
    </w:rPr>
  </w:style>
  <w:style w:type="character" w:styleId="FootnoteReference">
    <w:name w:val="footnote reference"/>
    <w:basedOn w:val="DefaultParagraphFont"/>
    <w:uiPriority w:val="99"/>
    <w:semiHidden/>
    <w:unhideWhenUsed/>
    <w:rsid w:val="0049542C"/>
    <w:rPr>
      <w:vertAlign w:val="superscript"/>
    </w:rPr>
  </w:style>
  <w:style w:type="paragraph" w:styleId="BalloonText">
    <w:name w:val="Balloon Text"/>
    <w:basedOn w:val="Normal"/>
    <w:link w:val="BalloonTextChar"/>
    <w:uiPriority w:val="99"/>
    <w:semiHidden/>
    <w:unhideWhenUsed/>
    <w:rsid w:val="00397A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AA3"/>
    <w:rPr>
      <w:rFonts w:ascii="Segoe UI" w:hAnsi="Segoe UI" w:cs="Segoe UI"/>
      <w:sz w:val="18"/>
      <w:szCs w:val="18"/>
    </w:rPr>
  </w:style>
  <w:style w:type="paragraph" w:styleId="NoSpacing">
    <w:name w:val="No Spacing"/>
    <w:uiPriority w:val="1"/>
    <w:qFormat/>
    <w:rsid w:val="00B074F3"/>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176C69"/>
    <w:rPr>
      <w:sz w:val="16"/>
      <w:szCs w:val="16"/>
    </w:rPr>
  </w:style>
  <w:style w:type="paragraph" w:styleId="CommentText">
    <w:name w:val="annotation text"/>
    <w:basedOn w:val="Normal"/>
    <w:link w:val="CommentTextChar"/>
    <w:uiPriority w:val="99"/>
    <w:semiHidden/>
    <w:unhideWhenUsed/>
    <w:rsid w:val="00176C69"/>
    <w:pPr>
      <w:spacing w:line="240" w:lineRule="auto"/>
    </w:pPr>
    <w:rPr>
      <w:sz w:val="20"/>
      <w:szCs w:val="20"/>
    </w:rPr>
  </w:style>
  <w:style w:type="character" w:customStyle="1" w:styleId="CommentTextChar">
    <w:name w:val="Comment Text Char"/>
    <w:basedOn w:val="DefaultParagraphFont"/>
    <w:link w:val="CommentText"/>
    <w:uiPriority w:val="99"/>
    <w:semiHidden/>
    <w:rsid w:val="00176C6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76C69"/>
    <w:rPr>
      <w:b/>
      <w:bCs/>
    </w:rPr>
  </w:style>
  <w:style w:type="character" w:customStyle="1" w:styleId="CommentSubjectChar">
    <w:name w:val="Comment Subject Char"/>
    <w:basedOn w:val="CommentTextChar"/>
    <w:link w:val="CommentSubject"/>
    <w:uiPriority w:val="99"/>
    <w:semiHidden/>
    <w:rsid w:val="00176C69"/>
    <w:rPr>
      <w:rFonts w:ascii="Times New Roman" w:hAnsi="Times New Roman"/>
      <w:b/>
      <w:bCs/>
      <w:sz w:val="20"/>
      <w:szCs w:val="20"/>
    </w:rPr>
  </w:style>
  <w:style w:type="paragraph" w:styleId="Header">
    <w:name w:val="header"/>
    <w:basedOn w:val="Normal"/>
    <w:link w:val="HeaderChar"/>
    <w:uiPriority w:val="99"/>
    <w:unhideWhenUsed/>
    <w:rsid w:val="00766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B3E"/>
    <w:rPr>
      <w:rFonts w:ascii="Times New Roman" w:hAnsi="Times New Roman"/>
      <w:sz w:val="24"/>
    </w:rPr>
  </w:style>
  <w:style w:type="paragraph" w:styleId="Footer">
    <w:name w:val="footer"/>
    <w:basedOn w:val="Normal"/>
    <w:link w:val="FooterChar"/>
    <w:uiPriority w:val="99"/>
    <w:unhideWhenUsed/>
    <w:rsid w:val="00766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B3E"/>
    <w:rPr>
      <w:rFonts w:ascii="Times New Roman" w:hAnsi="Times New Roman"/>
      <w:sz w:val="24"/>
    </w:rPr>
  </w:style>
  <w:style w:type="paragraph" w:styleId="DocumentMap">
    <w:name w:val="Document Map"/>
    <w:basedOn w:val="Normal"/>
    <w:link w:val="DocumentMapChar"/>
    <w:uiPriority w:val="99"/>
    <w:semiHidden/>
    <w:unhideWhenUsed/>
    <w:rsid w:val="008C3A9B"/>
    <w:pPr>
      <w:spacing w:after="0" w:line="240" w:lineRule="auto"/>
    </w:pPr>
    <w:rPr>
      <w:rFonts w:ascii="Lucida Grande" w:hAnsi="Lucida Grande"/>
      <w:szCs w:val="24"/>
    </w:rPr>
  </w:style>
  <w:style w:type="character" w:customStyle="1" w:styleId="DocumentMapChar">
    <w:name w:val="Document Map Char"/>
    <w:basedOn w:val="DefaultParagraphFont"/>
    <w:link w:val="DocumentMap"/>
    <w:uiPriority w:val="99"/>
    <w:semiHidden/>
    <w:rsid w:val="008C3A9B"/>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23453">
      <w:bodyDiv w:val="1"/>
      <w:marLeft w:val="0"/>
      <w:marRight w:val="0"/>
      <w:marTop w:val="0"/>
      <w:marBottom w:val="0"/>
      <w:divBdr>
        <w:top w:val="none" w:sz="0" w:space="0" w:color="auto"/>
        <w:left w:val="none" w:sz="0" w:space="0" w:color="auto"/>
        <w:bottom w:val="none" w:sz="0" w:space="0" w:color="auto"/>
        <w:right w:val="none" w:sz="0" w:space="0" w:color="auto"/>
      </w:divBdr>
      <w:divsChild>
        <w:div w:id="2080402727">
          <w:marLeft w:val="0"/>
          <w:marRight w:val="0"/>
          <w:marTop w:val="0"/>
          <w:marBottom w:val="0"/>
          <w:divBdr>
            <w:top w:val="none" w:sz="0" w:space="0" w:color="auto"/>
            <w:left w:val="none" w:sz="0" w:space="0" w:color="auto"/>
            <w:bottom w:val="none" w:sz="0" w:space="0" w:color="auto"/>
            <w:right w:val="none" w:sz="0" w:space="0" w:color="auto"/>
          </w:divBdr>
        </w:div>
      </w:divsChild>
    </w:div>
    <w:div w:id="183175716">
      <w:bodyDiv w:val="1"/>
      <w:marLeft w:val="0"/>
      <w:marRight w:val="0"/>
      <w:marTop w:val="0"/>
      <w:marBottom w:val="0"/>
      <w:divBdr>
        <w:top w:val="none" w:sz="0" w:space="0" w:color="auto"/>
        <w:left w:val="none" w:sz="0" w:space="0" w:color="auto"/>
        <w:bottom w:val="none" w:sz="0" w:space="0" w:color="auto"/>
        <w:right w:val="none" w:sz="0" w:space="0" w:color="auto"/>
      </w:divBdr>
    </w:div>
    <w:div w:id="686296149">
      <w:bodyDiv w:val="1"/>
      <w:marLeft w:val="0"/>
      <w:marRight w:val="0"/>
      <w:marTop w:val="0"/>
      <w:marBottom w:val="0"/>
      <w:divBdr>
        <w:top w:val="none" w:sz="0" w:space="0" w:color="auto"/>
        <w:left w:val="none" w:sz="0" w:space="0" w:color="auto"/>
        <w:bottom w:val="none" w:sz="0" w:space="0" w:color="auto"/>
        <w:right w:val="none" w:sz="0" w:space="0" w:color="auto"/>
      </w:divBdr>
    </w:div>
    <w:div w:id="717322128">
      <w:bodyDiv w:val="1"/>
      <w:marLeft w:val="0"/>
      <w:marRight w:val="0"/>
      <w:marTop w:val="0"/>
      <w:marBottom w:val="0"/>
      <w:divBdr>
        <w:top w:val="none" w:sz="0" w:space="0" w:color="auto"/>
        <w:left w:val="none" w:sz="0" w:space="0" w:color="auto"/>
        <w:bottom w:val="none" w:sz="0" w:space="0" w:color="auto"/>
        <w:right w:val="none" w:sz="0" w:space="0" w:color="auto"/>
      </w:divBdr>
    </w:div>
    <w:div w:id="795291830">
      <w:bodyDiv w:val="1"/>
      <w:marLeft w:val="0"/>
      <w:marRight w:val="0"/>
      <w:marTop w:val="0"/>
      <w:marBottom w:val="0"/>
      <w:divBdr>
        <w:top w:val="none" w:sz="0" w:space="0" w:color="auto"/>
        <w:left w:val="none" w:sz="0" w:space="0" w:color="auto"/>
        <w:bottom w:val="none" w:sz="0" w:space="0" w:color="auto"/>
        <w:right w:val="none" w:sz="0" w:space="0" w:color="auto"/>
      </w:divBdr>
    </w:div>
    <w:div w:id="897059973">
      <w:bodyDiv w:val="1"/>
      <w:marLeft w:val="0"/>
      <w:marRight w:val="0"/>
      <w:marTop w:val="0"/>
      <w:marBottom w:val="0"/>
      <w:divBdr>
        <w:top w:val="none" w:sz="0" w:space="0" w:color="auto"/>
        <w:left w:val="none" w:sz="0" w:space="0" w:color="auto"/>
        <w:bottom w:val="none" w:sz="0" w:space="0" w:color="auto"/>
        <w:right w:val="none" w:sz="0" w:space="0" w:color="auto"/>
      </w:divBdr>
    </w:div>
    <w:div w:id="1073889573">
      <w:bodyDiv w:val="1"/>
      <w:marLeft w:val="0"/>
      <w:marRight w:val="0"/>
      <w:marTop w:val="0"/>
      <w:marBottom w:val="0"/>
      <w:divBdr>
        <w:top w:val="none" w:sz="0" w:space="0" w:color="auto"/>
        <w:left w:val="none" w:sz="0" w:space="0" w:color="auto"/>
        <w:bottom w:val="none" w:sz="0" w:space="0" w:color="auto"/>
        <w:right w:val="none" w:sz="0" w:space="0" w:color="auto"/>
      </w:divBdr>
    </w:div>
    <w:div w:id="1096251753">
      <w:bodyDiv w:val="1"/>
      <w:marLeft w:val="0"/>
      <w:marRight w:val="0"/>
      <w:marTop w:val="0"/>
      <w:marBottom w:val="0"/>
      <w:divBdr>
        <w:top w:val="none" w:sz="0" w:space="0" w:color="auto"/>
        <w:left w:val="none" w:sz="0" w:space="0" w:color="auto"/>
        <w:bottom w:val="none" w:sz="0" w:space="0" w:color="auto"/>
        <w:right w:val="none" w:sz="0" w:space="0" w:color="auto"/>
      </w:divBdr>
    </w:div>
    <w:div w:id="1181895281">
      <w:bodyDiv w:val="1"/>
      <w:marLeft w:val="0"/>
      <w:marRight w:val="0"/>
      <w:marTop w:val="0"/>
      <w:marBottom w:val="0"/>
      <w:divBdr>
        <w:top w:val="none" w:sz="0" w:space="0" w:color="auto"/>
        <w:left w:val="none" w:sz="0" w:space="0" w:color="auto"/>
        <w:bottom w:val="none" w:sz="0" w:space="0" w:color="auto"/>
        <w:right w:val="none" w:sz="0" w:space="0" w:color="auto"/>
      </w:divBdr>
    </w:div>
    <w:div w:id="1321303183">
      <w:bodyDiv w:val="1"/>
      <w:marLeft w:val="0"/>
      <w:marRight w:val="0"/>
      <w:marTop w:val="0"/>
      <w:marBottom w:val="0"/>
      <w:divBdr>
        <w:top w:val="none" w:sz="0" w:space="0" w:color="auto"/>
        <w:left w:val="none" w:sz="0" w:space="0" w:color="auto"/>
        <w:bottom w:val="none" w:sz="0" w:space="0" w:color="auto"/>
        <w:right w:val="none" w:sz="0" w:space="0" w:color="auto"/>
      </w:divBdr>
    </w:div>
    <w:div w:id="207770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4E542-2DD1-4AD4-A4A3-79CC3FA00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14006</Words>
  <Characters>79837</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Rosen College</Company>
  <LinksUpToDate>false</LinksUpToDate>
  <CharactersWithSpaces>93656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Rivera</dc:creator>
  <cp:lastModifiedBy>Kevin S. Murphy</cp:lastModifiedBy>
  <cp:revision>4</cp:revision>
  <cp:lastPrinted>2017-10-15T20:34:00Z</cp:lastPrinted>
  <dcterms:created xsi:type="dcterms:W3CDTF">2017-10-16T15:44:00Z</dcterms:created>
  <dcterms:modified xsi:type="dcterms:W3CDTF">2017-10-16T21:13:00Z</dcterms:modified>
</cp:coreProperties>
</file>