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1A4" w:rsidRPr="00F516A7" w:rsidRDefault="00BA39B2" w:rsidP="00F516A7">
      <w:pPr>
        <w:pStyle w:val="Title"/>
      </w:pPr>
      <w:r>
        <w:rPr>
          <w:noProof/>
          <w:lang w:bidi="ar-SA"/>
        </w:rPr>
        <w:t xml:space="preserve">Unit </w:t>
      </w:r>
      <w:r w:rsidR="001B06C6">
        <w:rPr>
          <w:noProof/>
          <w:lang w:bidi="ar-SA"/>
        </w:rPr>
        <w:t>9 Assignment</w:t>
      </w:r>
    </w:p>
    <w:p w:rsidR="00E25C38" w:rsidRDefault="00E25C38" w:rsidP="00BA36B9">
      <w:pPr>
        <w:autoSpaceDE w:val="0"/>
        <w:autoSpaceDN w:val="0"/>
        <w:adjustRightInd w:val="0"/>
        <w:spacing w:after="0" w:line="240" w:lineRule="auto"/>
        <w:rPr>
          <w:rFonts w:ascii="Arial" w:hAnsi="Arial" w:cs="Arial"/>
          <w:sz w:val="24"/>
          <w:szCs w:val="24"/>
        </w:rPr>
      </w:pPr>
    </w:p>
    <w:p w:rsidR="001B06C6" w:rsidRPr="00B808B7" w:rsidRDefault="001B06C6" w:rsidP="001B06C6">
      <w:pPr>
        <w:shd w:val="clear" w:color="auto" w:fill="FFFFFF"/>
        <w:spacing w:before="100" w:beforeAutospacing="1" w:after="100" w:afterAutospacing="1"/>
        <w:rPr>
          <w:rFonts w:ascii="Arial" w:hAnsi="Arial" w:cs="Arial"/>
          <w:color w:val="000000"/>
          <w:sz w:val="24"/>
          <w:szCs w:val="24"/>
        </w:rPr>
      </w:pPr>
      <w:r w:rsidRPr="00B808B7">
        <w:rPr>
          <w:rFonts w:ascii="Arial" w:hAnsi="Arial" w:cs="Arial"/>
          <w:color w:val="000000"/>
          <w:sz w:val="24"/>
          <w:szCs w:val="24"/>
        </w:rPr>
        <w:t xml:space="preserve">As you learned in this week’s unit, the term “insanity” is a legal, rather than a psychological concept. After reviewing the text material on the legal and ethical issues regarding criminal commitment, the article, “Andrea Yates: More to the Story”, and the supplemental video </w:t>
      </w:r>
      <w:r w:rsidRPr="00B808B7">
        <w:rPr>
          <w:rFonts w:ascii="Arial" w:hAnsi="Arial" w:cs="Arial"/>
          <w:i/>
          <w:color w:val="000000"/>
          <w:sz w:val="24"/>
          <w:szCs w:val="24"/>
        </w:rPr>
        <w:t>Juries and Insanity</w:t>
      </w:r>
      <w:r w:rsidRPr="00B808B7">
        <w:rPr>
          <w:rFonts w:ascii="Arial" w:hAnsi="Arial" w:cs="Arial"/>
          <w:color w:val="000000"/>
          <w:sz w:val="24"/>
          <w:szCs w:val="24"/>
        </w:rPr>
        <w:t>, complete the follow:</w:t>
      </w:r>
    </w:p>
    <w:p w:rsidR="001B06C6" w:rsidRPr="00B808B7" w:rsidRDefault="001B06C6" w:rsidP="001B06C6">
      <w:pPr>
        <w:shd w:val="clear" w:color="auto" w:fill="FFFFFF"/>
        <w:spacing w:before="100" w:beforeAutospacing="1" w:after="100" w:afterAutospacing="1"/>
        <w:rPr>
          <w:rFonts w:ascii="Arial" w:hAnsi="Arial" w:cs="Arial"/>
          <w:color w:val="000000"/>
          <w:sz w:val="24"/>
          <w:szCs w:val="24"/>
        </w:rPr>
      </w:pPr>
      <w:r w:rsidRPr="00B808B7">
        <w:rPr>
          <w:rFonts w:ascii="Arial" w:hAnsi="Arial" w:cs="Arial"/>
          <w:color w:val="000000"/>
          <w:sz w:val="24"/>
          <w:szCs w:val="24"/>
        </w:rPr>
        <w:t xml:space="preserve">Select a news story about a criminal case where the defendant used the not guilty by insanity defense. You can use the Andrea Yates case. Students are to use APA writing style. Complete the following in a total of 1 to 2 pages. </w:t>
      </w:r>
      <w:r w:rsidRPr="00B808B7">
        <w:rPr>
          <w:rFonts w:ascii="Arial" w:hAnsi="Arial" w:cs="Arial"/>
          <w:sz w:val="24"/>
          <w:szCs w:val="24"/>
        </w:rPr>
        <w:t xml:space="preserve">When completed, submit the Unit 9 Assignment Template to the Unit 9 Assignment </w:t>
      </w:r>
      <w:proofErr w:type="spellStart"/>
      <w:r w:rsidRPr="00B808B7">
        <w:rPr>
          <w:rFonts w:ascii="Arial" w:hAnsi="Arial" w:cs="Arial"/>
          <w:sz w:val="24"/>
          <w:szCs w:val="24"/>
        </w:rPr>
        <w:t>Dropbox</w:t>
      </w:r>
      <w:proofErr w:type="spellEnd"/>
      <w:r w:rsidRPr="00B808B7">
        <w:rPr>
          <w:rFonts w:ascii="Arial" w:hAnsi="Arial" w:cs="Arial"/>
          <w:sz w:val="24"/>
          <w:szCs w:val="24"/>
        </w:rPr>
        <w:t>.</w:t>
      </w:r>
    </w:p>
    <w:p w:rsidR="001B06C6" w:rsidRPr="00B808B7" w:rsidRDefault="001B06C6" w:rsidP="001B06C6">
      <w:pPr>
        <w:spacing w:after="0" w:line="240" w:lineRule="auto"/>
        <w:jc w:val="center"/>
        <w:rPr>
          <w:rFonts w:ascii="Arial" w:hAnsi="Arial" w:cs="Arial"/>
          <w:b/>
          <w:sz w:val="24"/>
          <w:szCs w:val="24"/>
        </w:rPr>
      </w:pPr>
      <w:r w:rsidRPr="00B808B7">
        <w:rPr>
          <w:rFonts w:ascii="Arial" w:hAnsi="Arial" w:cs="Arial"/>
          <w:b/>
          <w:sz w:val="24"/>
          <w:szCs w:val="24"/>
        </w:rPr>
        <w:t>Overview of the Case Story</w:t>
      </w:r>
    </w:p>
    <w:p w:rsidR="001B06C6" w:rsidRPr="00B808B7" w:rsidRDefault="001B06C6" w:rsidP="001B06C6">
      <w:pPr>
        <w:shd w:val="clear" w:color="auto" w:fill="FFFFFF"/>
        <w:spacing w:after="0" w:line="240" w:lineRule="auto"/>
        <w:ind w:left="900"/>
        <w:jc w:val="center"/>
        <w:rPr>
          <w:rFonts w:ascii="Arial" w:hAnsi="Arial" w:cs="Arial"/>
          <w:color w:val="000000"/>
          <w:sz w:val="24"/>
          <w:szCs w:val="24"/>
        </w:rPr>
      </w:pPr>
      <w:r w:rsidRPr="00B808B7">
        <w:rPr>
          <w:rFonts w:ascii="Arial" w:hAnsi="Arial" w:cs="Arial"/>
          <w:color w:val="000000"/>
          <w:sz w:val="24"/>
          <w:szCs w:val="24"/>
        </w:rPr>
        <w:t>In 2 to 3 paragraphs, provide an overview of the case story.</w:t>
      </w:r>
    </w:p>
    <w:p w:rsidR="0042083F" w:rsidRPr="0042083F" w:rsidRDefault="0042083F" w:rsidP="0042083F">
      <w:pPr>
        <w:shd w:val="clear" w:color="auto" w:fill="FFFFFF"/>
        <w:tabs>
          <w:tab w:val="left" w:pos="368"/>
        </w:tabs>
        <w:spacing w:before="100" w:beforeAutospacing="1" w:after="96" w:line="240" w:lineRule="auto"/>
        <w:ind w:left="-90"/>
        <w:rPr>
          <w:rFonts w:ascii="Arial" w:hAnsi="Arial" w:cs="Arial"/>
          <w:color w:val="000000"/>
          <w:sz w:val="24"/>
          <w:szCs w:val="24"/>
        </w:rPr>
      </w:pPr>
      <w:r>
        <w:rPr>
          <w:rFonts w:ascii="Arial" w:hAnsi="Arial" w:cs="Arial"/>
          <w:b/>
          <w:color w:val="000000"/>
          <w:sz w:val="24"/>
          <w:szCs w:val="24"/>
        </w:rPr>
        <w:tab/>
      </w:r>
      <w:r w:rsidRPr="0042083F">
        <w:rPr>
          <w:rFonts w:ascii="Arial" w:hAnsi="Arial" w:cs="Arial"/>
          <w:color w:val="000000"/>
          <w:sz w:val="24"/>
          <w:szCs w:val="24"/>
        </w:rPr>
        <w:t xml:space="preserve">The Case of Andrea Yates is perhaps the most historically iconic cases in American legal history. Andrea Yates drowned her five children to death in Texas, Houston. After a series of legal battles, it was established that although Yates was convicted and sentenced two days after she committed the murders, she had been diagnosed with psychosis and mental health condition. In two different occasions, Andrea Yates had attempted suicide and medical evidence point to the fact that Yates was suffering from a critical mental psychosis and psychological condition (Roche, 2002). The centuries-old law of capital punishment prevented jurors from identifying that Andrea Yates was previously hospitalized four times for psychiatric care, nursed psychosis, and attempted suicide two times. Perhaps what led to this unfair conviction </w:t>
      </w:r>
      <w:proofErr w:type="gramStart"/>
      <w:r w:rsidRPr="0042083F">
        <w:rPr>
          <w:rFonts w:ascii="Arial" w:hAnsi="Arial" w:cs="Arial"/>
          <w:color w:val="000000"/>
          <w:sz w:val="24"/>
          <w:szCs w:val="24"/>
        </w:rPr>
        <w:t>was</w:t>
      </w:r>
      <w:proofErr w:type="gramEnd"/>
      <w:r w:rsidRPr="0042083F">
        <w:rPr>
          <w:rFonts w:ascii="Arial" w:hAnsi="Arial" w:cs="Arial"/>
          <w:color w:val="000000"/>
          <w:sz w:val="24"/>
          <w:szCs w:val="24"/>
        </w:rPr>
        <w:t xml:space="preserve"> the nuance laws that prevented jurors from establishing Yates psychotic history.</w:t>
      </w:r>
    </w:p>
    <w:p w:rsidR="001B06C6" w:rsidRPr="0042083F" w:rsidRDefault="0042083F" w:rsidP="0042083F">
      <w:pPr>
        <w:shd w:val="clear" w:color="auto" w:fill="FFFFFF"/>
        <w:tabs>
          <w:tab w:val="left" w:pos="368"/>
        </w:tabs>
        <w:spacing w:before="100" w:beforeAutospacing="1" w:after="96" w:line="240" w:lineRule="auto"/>
        <w:ind w:left="-90"/>
        <w:rPr>
          <w:rFonts w:ascii="Arial" w:hAnsi="Arial" w:cs="Arial"/>
          <w:color w:val="000000"/>
          <w:sz w:val="24"/>
          <w:szCs w:val="24"/>
        </w:rPr>
      </w:pPr>
      <w:r w:rsidRPr="0042083F">
        <w:rPr>
          <w:rFonts w:ascii="Arial" w:hAnsi="Arial" w:cs="Arial"/>
          <w:color w:val="000000"/>
          <w:sz w:val="24"/>
          <w:szCs w:val="24"/>
        </w:rPr>
        <w:tab/>
        <w:t>A common observation from Andrea Yates case is that if the jurors proved her not guilty by insanity, they had no choice but to reject her plea of not guilty by insanity and warrant her a jail term. Inside the Texas courtroom, jurors listened intently as Yates explained to detectives intentions to kill her five children because she had failed as a mother (Roche, 2002). The taped recording revealed the presence of a “</w:t>
      </w:r>
      <w:proofErr w:type="spellStart"/>
      <w:r w:rsidRPr="0042083F">
        <w:rPr>
          <w:rFonts w:ascii="Arial" w:hAnsi="Arial" w:cs="Arial"/>
          <w:color w:val="000000"/>
          <w:sz w:val="24"/>
          <w:szCs w:val="24"/>
        </w:rPr>
        <w:t>satan</w:t>
      </w:r>
      <w:proofErr w:type="spellEnd"/>
      <w:r w:rsidRPr="0042083F">
        <w:rPr>
          <w:rFonts w:ascii="Arial" w:hAnsi="Arial" w:cs="Arial"/>
          <w:color w:val="000000"/>
          <w:sz w:val="24"/>
          <w:szCs w:val="24"/>
        </w:rPr>
        <w:t>” communicating to Yates about the children killings. Park Dietz a psychiatrist paid by jurors to reject Andreas’ plea of murder on the basis of full sanity later revealed that he blames the law applied to incriminate Yates for capital punishment. According to the psychiatric expert Dietz, Yates was wrongly convicted since previous medical records show evidence of psychosis and psychiatric disorders.</w:t>
      </w:r>
    </w:p>
    <w:p w:rsidR="001B06C6" w:rsidRDefault="001B06C6" w:rsidP="001B06C6">
      <w:pPr>
        <w:spacing w:after="0" w:line="480" w:lineRule="auto"/>
        <w:jc w:val="center"/>
        <w:rPr>
          <w:rFonts w:ascii="Arial" w:hAnsi="Arial" w:cs="Arial"/>
          <w:b/>
          <w:sz w:val="24"/>
          <w:szCs w:val="24"/>
        </w:rPr>
      </w:pPr>
    </w:p>
    <w:p w:rsidR="001B06C6" w:rsidRPr="00B808B7" w:rsidRDefault="001B06C6" w:rsidP="001B06C6">
      <w:pPr>
        <w:spacing w:after="0" w:line="480" w:lineRule="auto"/>
        <w:jc w:val="center"/>
        <w:rPr>
          <w:rFonts w:ascii="Arial" w:hAnsi="Arial" w:cs="Arial"/>
          <w:b/>
          <w:sz w:val="24"/>
          <w:szCs w:val="24"/>
        </w:rPr>
      </w:pPr>
    </w:p>
    <w:p w:rsidR="001B06C6" w:rsidRPr="00B808B7" w:rsidRDefault="001B06C6" w:rsidP="001B06C6">
      <w:pPr>
        <w:spacing w:after="0" w:line="480" w:lineRule="auto"/>
        <w:jc w:val="center"/>
        <w:rPr>
          <w:rFonts w:ascii="Arial" w:hAnsi="Arial" w:cs="Arial"/>
          <w:b/>
          <w:sz w:val="24"/>
          <w:szCs w:val="24"/>
        </w:rPr>
      </w:pPr>
    </w:p>
    <w:p w:rsidR="001B06C6" w:rsidRPr="00B808B7" w:rsidRDefault="001B06C6" w:rsidP="001B06C6">
      <w:pPr>
        <w:spacing w:after="0" w:line="240" w:lineRule="auto"/>
        <w:jc w:val="center"/>
        <w:rPr>
          <w:rFonts w:ascii="Arial" w:hAnsi="Arial" w:cs="Arial"/>
          <w:b/>
          <w:sz w:val="24"/>
          <w:szCs w:val="24"/>
        </w:rPr>
      </w:pPr>
      <w:r w:rsidRPr="00B808B7">
        <w:rPr>
          <w:rFonts w:ascii="Arial" w:hAnsi="Arial" w:cs="Arial"/>
          <w:b/>
          <w:sz w:val="24"/>
          <w:szCs w:val="24"/>
        </w:rPr>
        <w:lastRenderedPageBreak/>
        <w:t>Not Guilty by Insanity Defense</w:t>
      </w:r>
    </w:p>
    <w:p w:rsidR="0042083F" w:rsidRDefault="001B06C6" w:rsidP="0042083F">
      <w:pPr>
        <w:spacing w:after="0" w:line="240" w:lineRule="auto"/>
        <w:rPr>
          <w:rFonts w:ascii="Arial" w:hAnsi="Arial" w:cs="Arial"/>
          <w:color w:val="000000"/>
          <w:sz w:val="24"/>
          <w:szCs w:val="24"/>
        </w:rPr>
      </w:pPr>
      <w:r w:rsidRPr="00B808B7">
        <w:rPr>
          <w:rFonts w:ascii="Arial" w:hAnsi="Arial" w:cs="Arial"/>
          <w:color w:val="000000"/>
          <w:sz w:val="24"/>
          <w:szCs w:val="24"/>
        </w:rPr>
        <w:t>In 1 to 2 paragraphs, explain why it is difficult for the defendant in the chosen story to be found not guilty by insanity in a court of law. The best answer will discuss how it can be determined whether a mental illness affected the individual’s ability from knowing right from wrong at the time the crime was committed.</w:t>
      </w:r>
    </w:p>
    <w:p w:rsidR="0042083F" w:rsidRDefault="0042083F" w:rsidP="0042083F">
      <w:pPr>
        <w:spacing w:after="0" w:line="240" w:lineRule="auto"/>
        <w:rPr>
          <w:rFonts w:ascii="Arial" w:hAnsi="Arial" w:cs="Arial"/>
          <w:color w:val="000000"/>
          <w:sz w:val="24"/>
          <w:szCs w:val="24"/>
        </w:rPr>
      </w:pPr>
    </w:p>
    <w:p w:rsidR="0042083F" w:rsidRDefault="0042083F" w:rsidP="0042083F">
      <w:pPr>
        <w:spacing w:after="0" w:line="240" w:lineRule="auto"/>
        <w:ind w:firstLine="720"/>
        <w:rPr>
          <w:rFonts w:ascii="Arial" w:hAnsi="Arial" w:cs="Arial"/>
          <w:color w:val="000000"/>
          <w:sz w:val="24"/>
          <w:szCs w:val="24"/>
        </w:rPr>
      </w:pPr>
      <w:r w:rsidRPr="0042083F">
        <w:rPr>
          <w:rFonts w:ascii="Arial" w:hAnsi="Arial" w:cs="Arial"/>
          <w:color w:val="000000"/>
          <w:sz w:val="24"/>
          <w:szCs w:val="24"/>
        </w:rPr>
        <w:t>It should be noted that in Texas, the not guilty by insanity is the most restrictive and conservative laws. There are narrow nuances in the “not guilty by insanity” law that jurors and legal counsel failed to identify that Yates had been hospitalized four times for psychological conditions, hospitalized twice for psychosis, and contemplated suicide twice (Durand &amp; Barlow, 2010). Argumentatively, it is fitting to cite Yates actions were not motivated by her willful desire to do what is wrong. Rather, she was influenced by her psychotic condition and psychological status. Historical medical evidence points to a psychotic disorder meaning that Yates had little ability to distinguish between wrongfulness and what was right</w:t>
      </w:r>
      <w:r>
        <w:rPr>
          <w:rFonts w:ascii="Arial" w:hAnsi="Arial" w:cs="Arial"/>
          <w:color w:val="000000"/>
          <w:sz w:val="24"/>
          <w:szCs w:val="24"/>
        </w:rPr>
        <w:t>.</w:t>
      </w:r>
    </w:p>
    <w:p w:rsidR="001B06C6" w:rsidRPr="00B808B7" w:rsidRDefault="0042083F" w:rsidP="0042083F">
      <w:pPr>
        <w:spacing w:after="0" w:line="240" w:lineRule="auto"/>
        <w:ind w:firstLine="720"/>
        <w:rPr>
          <w:rFonts w:ascii="Arial" w:hAnsi="Arial" w:cs="Arial"/>
          <w:color w:val="000000"/>
          <w:sz w:val="24"/>
          <w:szCs w:val="24"/>
        </w:rPr>
      </w:pPr>
      <w:r w:rsidRPr="0042083F">
        <w:rPr>
          <w:rFonts w:ascii="Arial" w:hAnsi="Arial" w:cs="Arial"/>
          <w:color w:val="000000"/>
          <w:sz w:val="24"/>
          <w:szCs w:val="24"/>
        </w:rPr>
        <w:t>Secondly, Yates had previously attempted suicide. This means that clinical intervention was required and an instant medical intervention needed to halt negative actions and life-threatening activities by Andrea Yates. The victim’s deliberate attempt towards murder is a clear indication that Yates had a long-standing history of committing suicide. Most importantly, the medical care center and mental health institution responsible for Andrea Yates failed to provide psychiatric reports and account for Yates condition that would be used to substantiate her actions as emanating from a mental disorder and a psychotic condition.</w:t>
      </w:r>
    </w:p>
    <w:p w:rsidR="001B06C6" w:rsidRDefault="001B06C6" w:rsidP="001B06C6">
      <w:pPr>
        <w:shd w:val="clear" w:color="auto" w:fill="FFFFFF"/>
        <w:spacing w:before="100" w:beforeAutospacing="1" w:after="96" w:line="240" w:lineRule="auto"/>
        <w:ind w:left="900"/>
        <w:jc w:val="center"/>
        <w:rPr>
          <w:rFonts w:ascii="Arial" w:hAnsi="Arial" w:cs="Arial"/>
          <w:color w:val="000000"/>
          <w:sz w:val="24"/>
          <w:szCs w:val="24"/>
        </w:rPr>
      </w:pPr>
    </w:p>
    <w:p w:rsidR="001B06C6" w:rsidRPr="00B808B7" w:rsidRDefault="001B06C6" w:rsidP="001B06C6">
      <w:pPr>
        <w:shd w:val="clear" w:color="auto" w:fill="FFFFFF"/>
        <w:spacing w:before="100" w:beforeAutospacing="1" w:after="96" w:line="240" w:lineRule="auto"/>
        <w:ind w:left="900"/>
        <w:jc w:val="center"/>
        <w:rPr>
          <w:rFonts w:ascii="Arial" w:hAnsi="Arial" w:cs="Arial"/>
          <w:color w:val="000000"/>
          <w:sz w:val="24"/>
          <w:szCs w:val="24"/>
        </w:rPr>
      </w:pPr>
    </w:p>
    <w:p w:rsidR="001B06C6" w:rsidRPr="00B808B7" w:rsidRDefault="001B06C6" w:rsidP="001B06C6">
      <w:pPr>
        <w:shd w:val="clear" w:color="auto" w:fill="FFFFFF"/>
        <w:spacing w:before="100" w:beforeAutospacing="1" w:after="96" w:line="240" w:lineRule="auto"/>
        <w:ind w:left="900"/>
        <w:jc w:val="center"/>
        <w:rPr>
          <w:rFonts w:ascii="Arial" w:hAnsi="Arial" w:cs="Arial"/>
          <w:color w:val="000000"/>
          <w:sz w:val="24"/>
          <w:szCs w:val="24"/>
        </w:rPr>
      </w:pPr>
    </w:p>
    <w:p w:rsidR="001B06C6" w:rsidRPr="00B808B7" w:rsidRDefault="001B06C6" w:rsidP="001B06C6">
      <w:pPr>
        <w:spacing w:after="0" w:line="240" w:lineRule="auto"/>
        <w:jc w:val="center"/>
        <w:rPr>
          <w:rFonts w:ascii="Arial" w:hAnsi="Arial" w:cs="Arial"/>
          <w:b/>
          <w:sz w:val="24"/>
          <w:szCs w:val="24"/>
        </w:rPr>
      </w:pPr>
      <w:r w:rsidRPr="00B808B7">
        <w:rPr>
          <w:rFonts w:ascii="Arial" w:hAnsi="Arial" w:cs="Arial"/>
          <w:b/>
          <w:sz w:val="24"/>
          <w:szCs w:val="24"/>
        </w:rPr>
        <w:t>Ethical Issues</w:t>
      </w:r>
    </w:p>
    <w:p w:rsidR="001B06C6" w:rsidRPr="00B808B7" w:rsidRDefault="001B06C6" w:rsidP="001B06C6">
      <w:pPr>
        <w:shd w:val="clear" w:color="auto" w:fill="FFFFFF"/>
        <w:spacing w:after="0" w:line="240" w:lineRule="auto"/>
        <w:rPr>
          <w:rFonts w:ascii="Arial" w:hAnsi="Arial" w:cs="Arial"/>
          <w:color w:val="000000"/>
          <w:sz w:val="24"/>
          <w:szCs w:val="24"/>
        </w:rPr>
      </w:pPr>
      <w:r w:rsidRPr="00B808B7">
        <w:rPr>
          <w:rFonts w:ascii="Arial" w:hAnsi="Arial" w:cs="Arial"/>
          <w:color w:val="000000"/>
          <w:sz w:val="24"/>
          <w:szCs w:val="24"/>
        </w:rPr>
        <w:t>In 2 to 3 paragraphs, discuss any ethical concerns that pertain to the chosen case story.</w:t>
      </w:r>
    </w:p>
    <w:p w:rsidR="0042083F" w:rsidRPr="0042083F" w:rsidRDefault="0042083F" w:rsidP="0042083F">
      <w:pPr>
        <w:shd w:val="clear" w:color="auto" w:fill="FFFFFF"/>
        <w:tabs>
          <w:tab w:val="center" w:pos="4824"/>
        </w:tabs>
        <w:spacing w:before="100" w:beforeAutospacing="1" w:after="150"/>
        <w:ind w:firstLine="720"/>
        <w:rPr>
          <w:rFonts w:ascii="Arial" w:hAnsi="Arial" w:cs="Arial"/>
          <w:color w:val="000000"/>
          <w:sz w:val="24"/>
          <w:szCs w:val="24"/>
        </w:rPr>
      </w:pPr>
      <w:r w:rsidRPr="0042083F">
        <w:rPr>
          <w:rFonts w:ascii="Arial" w:hAnsi="Arial" w:cs="Arial"/>
          <w:color w:val="000000"/>
          <w:sz w:val="24"/>
          <w:szCs w:val="24"/>
        </w:rPr>
        <w:t>Two major ethical dilemmas exist. Foremost, it is hard to establish whether Yates’ act of murder by drowning five children was influenced by the failure of mental and psychological statuses. More plainly, a key ethical dilemma is whether lack of a stable emotional, mental and psychological condition influenced Yates actions of murder. This ethical dilemma implies that the jurors should convict Yates purely on the basis of not guilty by insanity.</w:t>
      </w:r>
    </w:p>
    <w:p w:rsidR="0042083F" w:rsidRPr="0042083F" w:rsidRDefault="0042083F" w:rsidP="0042083F">
      <w:pPr>
        <w:shd w:val="clear" w:color="auto" w:fill="FFFFFF"/>
        <w:tabs>
          <w:tab w:val="center" w:pos="4824"/>
        </w:tabs>
        <w:spacing w:before="100" w:beforeAutospacing="1" w:after="150"/>
        <w:ind w:firstLine="720"/>
        <w:rPr>
          <w:rFonts w:ascii="Arial" w:hAnsi="Arial" w:cs="Arial"/>
          <w:color w:val="000000"/>
          <w:sz w:val="24"/>
          <w:szCs w:val="24"/>
        </w:rPr>
      </w:pPr>
      <w:r w:rsidRPr="0042083F">
        <w:rPr>
          <w:rFonts w:ascii="Arial" w:hAnsi="Arial" w:cs="Arial"/>
          <w:color w:val="000000"/>
          <w:sz w:val="24"/>
          <w:szCs w:val="24"/>
        </w:rPr>
        <w:tab/>
        <w:t>The second ethical dilemma pertains to whether Yates had a psychological problem that influenced or informed her lethal actions. Notably, this dilemma suggests that Yates committed the heinous crime of drowning five children knowingly although her actions were influenced by a psychological condition of psychosis and suici</w:t>
      </w:r>
      <w:bookmarkStart w:id="0" w:name="_GoBack"/>
      <w:bookmarkEnd w:id="0"/>
      <w:r w:rsidRPr="0042083F">
        <w:rPr>
          <w:rFonts w:ascii="Arial" w:hAnsi="Arial" w:cs="Arial"/>
          <w:color w:val="000000"/>
          <w:sz w:val="24"/>
          <w:szCs w:val="24"/>
        </w:rPr>
        <w:t xml:space="preserve">dal ideation. This means that if the second ethical dilemma thrives as part of the court hearings and the final </w:t>
      </w:r>
      <w:r w:rsidRPr="0042083F">
        <w:rPr>
          <w:rFonts w:ascii="Arial" w:hAnsi="Arial" w:cs="Arial"/>
          <w:color w:val="000000"/>
          <w:sz w:val="24"/>
          <w:szCs w:val="24"/>
        </w:rPr>
        <w:lastRenderedPageBreak/>
        <w:t>conviction, Yates would have received a fair conviction that took into consideration the fact that her action(s) were influenced by insanity.</w:t>
      </w:r>
    </w:p>
    <w:p w:rsidR="001B06C6" w:rsidRPr="00B808B7" w:rsidRDefault="0042083F" w:rsidP="0042083F">
      <w:pPr>
        <w:shd w:val="clear" w:color="auto" w:fill="FFFFFF"/>
        <w:tabs>
          <w:tab w:val="center" w:pos="4824"/>
        </w:tabs>
        <w:spacing w:before="100" w:beforeAutospacing="1" w:after="150"/>
        <w:rPr>
          <w:rFonts w:ascii="Arial" w:hAnsi="Arial" w:cs="Arial"/>
          <w:b/>
          <w:color w:val="000000"/>
          <w:sz w:val="24"/>
          <w:szCs w:val="24"/>
        </w:rPr>
      </w:pPr>
      <w:r>
        <w:rPr>
          <w:rFonts w:ascii="Arial" w:hAnsi="Arial" w:cs="Arial"/>
          <w:b/>
          <w:color w:val="000000"/>
          <w:sz w:val="24"/>
          <w:szCs w:val="24"/>
        </w:rPr>
        <w:tab/>
      </w:r>
      <w:r w:rsidR="001B06C6" w:rsidRPr="00B808B7">
        <w:rPr>
          <w:rFonts w:ascii="Arial" w:hAnsi="Arial" w:cs="Arial"/>
          <w:b/>
          <w:color w:val="000000"/>
          <w:sz w:val="24"/>
          <w:szCs w:val="24"/>
        </w:rPr>
        <w:t xml:space="preserve"> </w:t>
      </w:r>
    </w:p>
    <w:p w:rsidR="001B06C6" w:rsidRPr="00B808B7" w:rsidRDefault="001B06C6" w:rsidP="001B06C6">
      <w:pPr>
        <w:jc w:val="center"/>
        <w:rPr>
          <w:rFonts w:ascii="Arial" w:hAnsi="Arial" w:cs="Arial"/>
          <w:sz w:val="24"/>
          <w:szCs w:val="24"/>
        </w:rPr>
      </w:pPr>
    </w:p>
    <w:p w:rsidR="001B06C6" w:rsidRPr="00B808B7" w:rsidRDefault="001B06C6" w:rsidP="001B06C6">
      <w:pPr>
        <w:jc w:val="center"/>
        <w:rPr>
          <w:rFonts w:ascii="Arial" w:hAnsi="Arial" w:cs="Arial"/>
          <w:sz w:val="24"/>
          <w:szCs w:val="24"/>
        </w:rPr>
      </w:pPr>
      <w:r w:rsidRPr="00B808B7">
        <w:rPr>
          <w:rFonts w:ascii="Arial" w:hAnsi="Arial" w:cs="Arial"/>
          <w:sz w:val="24"/>
          <w:szCs w:val="24"/>
        </w:rPr>
        <w:t>References</w:t>
      </w:r>
    </w:p>
    <w:p w:rsidR="0042083F" w:rsidRPr="0042083F" w:rsidRDefault="0042083F" w:rsidP="0042083F">
      <w:pPr>
        <w:spacing w:after="160" w:line="240" w:lineRule="auto"/>
        <w:ind w:left="720" w:hanging="720"/>
        <w:rPr>
          <w:rFonts w:ascii="Times New Roman" w:eastAsia="Calibri" w:hAnsi="Times New Roman"/>
          <w:sz w:val="24"/>
          <w:szCs w:val="24"/>
          <w:lang w:bidi="ar-SA"/>
        </w:rPr>
      </w:pPr>
      <w:r w:rsidRPr="0042083F">
        <w:rPr>
          <w:rFonts w:ascii="Times New Roman" w:eastAsia="Calibri" w:hAnsi="Times New Roman"/>
          <w:sz w:val="24"/>
          <w:szCs w:val="24"/>
          <w:lang w:bidi="ar-SA"/>
        </w:rPr>
        <w:t xml:space="preserve">Durand, V. M., &amp; Barlow, D. H. (2010). </w:t>
      </w:r>
      <w:r w:rsidRPr="0042083F">
        <w:rPr>
          <w:rFonts w:ascii="Times New Roman" w:eastAsia="Calibri" w:hAnsi="Times New Roman"/>
          <w:i/>
          <w:iCs/>
          <w:sz w:val="24"/>
          <w:szCs w:val="24"/>
          <w:lang w:bidi="ar-SA"/>
        </w:rPr>
        <w:t>Essentials of abnormal psychology</w:t>
      </w:r>
      <w:r w:rsidRPr="0042083F">
        <w:rPr>
          <w:rFonts w:ascii="Times New Roman" w:eastAsia="Calibri" w:hAnsi="Times New Roman"/>
          <w:sz w:val="24"/>
          <w:szCs w:val="24"/>
          <w:lang w:bidi="ar-SA"/>
        </w:rPr>
        <w:t>. Australia: Wadsworth/Cengage Learning.</w:t>
      </w:r>
    </w:p>
    <w:p w:rsidR="0042083F" w:rsidRPr="0042083F" w:rsidRDefault="0042083F" w:rsidP="0042083F">
      <w:pPr>
        <w:spacing w:after="160" w:line="240" w:lineRule="auto"/>
        <w:ind w:left="720" w:hanging="720"/>
        <w:rPr>
          <w:rFonts w:ascii="Times New Roman" w:eastAsia="Calibri" w:hAnsi="Times New Roman"/>
          <w:sz w:val="24"/>
          <w:szCs w:val="24"/>
          <w:lang w:bidi="ar-SA"/>
        </w:rPr>
      </w:pPr>
      <w:r w:rsidRPr="0042083F">
        <w:rPr>
          <w:rFonts w:ascii="Times New Roman" w:eastAsia="Calibri" w:hAnsi="Times New Roman"/>
          <w:sz w:val="24"/>
          <w:szCs w:val="24"/>
          <w:lang w:bidi="ar-SA"/>
        </w:rPr>
        <w:t>Roche, T. (2002). Andrea Yates: More to the Story.</w:t>
      </w:r>
      <w:r w:rsidRPr="0042083F">
        <w:rPr>
          <w:rFonts w:ascii="Times New Roman" w:eastAsia="Calibri" w:hAnsi="Times New Roman"/>
          <w:i/>
          <w:sz w:val="24"/>
          <w:szCs w:val="24"/>
          <w:lang w:bidi="ar-SA"/>
        </w:rPr>
        <w:t xml:space="preserve"> Time Inc. Official</w:t>
      </w:r>
      <w:r w:rsidRPr="0042083F">
        <w:rPr>
          <w:rFonts w:ascii="Times New Roman" w:eastAsia="Calibri" w:hAnsi="Times New Roman"/>
          <w:sz w:val="24"/>
          <w:szCs w:val="24"/>
          <w:lang w:bidi="ar-SA"/>
        </w:rPr>
        <w:t xml:space="preserve">. Retrieved from </w:t>
      </w:r>
      <w:hyperlink r:id="rId12" w:history="1">
        <w:r w:rsidRPr="0042083F">
          <w:rPr>
            <w:rFonts w:ascii="Times New Roman" w:eastAsia="Calibri" w:hAnsi="Times New Roman"/>
            <w:color w:val="0563C1"/>
            <w:sz w:val="24"/>
            <w:szCs w:val="24"/>
            <w:u w:val="single"/>
            <w:lang w:bidi="ar-SA"/>
          </w:rPr>
          <w:t>http://content.time.com/time/nation/article/0,8599,218445,00.html</w:t>
        </w:r>
      </w:hyperlink>
    </w:p>
    <w:p w:rsidR="006538AF" w:rsidRPr="00BA39B2" w:rsidRDefault="006538AF" w:rsidP="001B06C6">
      <w:pPr>
        <w:shd w:val="clear" w:color="auto" w:fill="FFFFFF"/>
        <w:spacing w:before="100" w:beforeAutospacing="1" w:after="100" w:afterAutospacing="1"/>
        <w:rPr>
          <w:rFonts w:ascii="Arial" w:hAnsi="Arial" w:cs="Arial"/>
          <w:sz w:val="24"/>
          <w:szCs w:val="24"/>
        </w:rPr>
      </w:pPr>
    </w:p>
    <w:sectPr w:rsidR="006538AF" w:rsidRPr="00BA39B2" w:rsidSect="00F516A7">
      <w:headerReference w:type="default" r:id="rId13"/>
      <w:footerReference w:type="default" r:id="rId14"/>
      <w:type w:val="continuous"/>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C19" w:rsidRDefault="00E56C19" w:rsidP="00C908BD">
      <w:pPr>
        <w:spacing w:after="0" w:line="240" w:lineRule="auto"/>
      </w:pPr>
      <w:r>
        <w:separator/>
      </w:r>
    </w:p>
  </w:endnote>
  <w:endnote w:type="continuationSeparator" w:id="0">
    <w:p w:rsidR="00E56C19" w:rsidRDefault="00E56C19" w:rsidP="00C90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931" w:rsidRDefault="001B0CEA">
    <w:pPr>
      <w:pStyle w:val="Footer"/>
      <w:jc w:val="right"/>
    </w:pPr>
    <w:r>
      <w:fldChar w:fldCharType="begin"/>
    </w:r>
    <w:r>
      <w:instrText xml:space="preserve"> PAGE   \* MERGEFORMAT </w:instrText>
    </w:r>
    <w:r>
      <w:fldChar w:fldCharType="separate"/>
    </w:r>
    <w:r w:rsidR="0042083F">
      <w:rPr>
        <w:noProof/>
      </w:rPr>
      <w:t>1</w:t>
    </w:r>
    <w:r>
      <w:rPr>
        <w:noProof/>
      </w:rPr>
      <w:fldChar w:fldCharType="end"/>
    </w:r>
  </w:p>
  <w:p w:rsidR="003F0931" w:rsidRDefault="003F09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C19" w:rsidRDefault="00E56C19" w:rsidP="00C908BD">
      <w:pPr>
        <w:spacing w:after="0" w:line="240" w:lineRule="auto"/>
      </w:pPr>
      <w:r>
        <w:separator/>
      </w:r>
    </w:p>
  </w:footnote>
  <w:footnote w:type="continuationSeparator" w:id="0">
    <w:p w:rsidR="00E56C19" w:rsidRDefault="00E56C19" w:rsidP="00C908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545"/>
      <w:gridCol w:w="7333"/>
    </w:tblGrid>
    <w:tr w:rsidR="00C908BD" w:rsidRPr="00B97649" w:rsidTr="006538AF">
      <w:tc>
        <w:tcPr>
          <w:tcW w:w="1288" w:type="pct"/>
          <w:tcBorders>
            <w:bottom w:val="single" w:sz="4" w:space="0" w:color="943634"/>
          </w:tcBorders>
          <w:shd w:val="clear" w:color="auto" w:fill="1F497D"/>
          <w:vAlign w:val="bottom"/>
        </w:tcPr>
        <w:p w:rsidR="00C908BD" w:rsidRPr="00B97649" w:rsidRDefault="00C908BD" w:rsidP="00C908BD">
          <w:pPr>
            <w:pStyle w:val="Header"/>
            <w:jc w:val="right"/>
            <w:rPr>
              <w:color w:val="FFFFFF"/>
            </w:rPr>
          </w:pPr>
        </w:p>
      </w:tc>
      <w:tc>
        <w:tcPr>
          <w:tcW w:w="3712" w:type="pct"/>
          <w:tcBorders>
            <w:bottom w:val="single" w:sz="4" w:space="0" w:color="auto"/>
          </w:tcBorders>
          <w:vAlign w:val="bottom"/>
        </w:tcPr>
        <w:p w:rsidR="00C908BD" w:rsidRPr="00B97649" w:rsidRDefault="00BA39B2" w:rsidP="008E798E">
          <w:pPr>
            <w:pStyle w:val="Header"/>
            <w:rPr>
              <w:bCs/>
              <w:color w:val="76923C"/>
              <w:sz w:val="24"/>
              <w:szCs w:val="24"/>
            </w:rPr>
          </w:pPr>
          <w:r w:rsidRPr="00BA39B2">
            <w:rPr>
              <w:rFonts w:cs="Arial"/>
              <w:b/>
              <w:sz w:val="24"/>
              <w:szCs w:val="24"/>
            </w:rPr>
            <w:t>PS440</w:t>
          </w:r>
          <w:r w:rsidR="00F860DD" w:rsidRPr="00BA39B2">
            <w:rPr>
              <w:rFonts w:cs="Arial"/>
              <w:b/>
              <w:sz w:val="24"/>
              <w:szCs w:val="24"/>
            </w:rPr>
            <w:t xml:space="preserve"> | </w:t>
          </w:r>
          <w:r w:rsidRPr="008310B5">
            <w:rPr>
              <w:rFonts w:ascii="Times New Roman" w:hAnsi="Times New Roman"/>
              <w:b/>
              <w:sz w:val="24"/>
              <w:szCs w:val="24"/>
            </w:rPr>
            <w:t>Abnormal Psychology</w:t>
          </w:r>
        </w:p>
      </w:tc>
    </w:tr>
  </w:tbl>
  <w:p w:rsidR="00C908BD" w:rsidRDefault="00C908BD">
    <w:pPr>
      <w:pStyle w:val="Header"/>
    </w:pPr>
  </w:p>
  <w:p w:rsidR="003F0931" w:rsidRDefault="003F0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CheckBox.jpg" style="width:34.35pt;height:34.35pt;visibility:visible" o:bullet="t">
        <v:imagedata r:id="rId1" o:title="CheckBox"/>
      </v:shape>
    </w:pict>
  </w:numPicBullet>
  <w:abstractNum w:abstractNumId="0">
    <w:nsid w:val="004F108E"/>
    <w:multiLevelType w:val="hybridMultilevel"/>
    <w:tmpl w:val="9E78E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0464F"/>
    <w:multiLevelType w:val="hybridMultilevel"/>
    <w:tmpl w:val="B894733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840B15"/>
    <w:multiLevelType w:val="hybridMultilevel"/>
    <w:tmpl w:val="B12EE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D430A0"/>
    <w:multiLevelType w:val="hybridMultilevel"/>
    <w:tmpl w:val="914A6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8826C8"/>
    <w:multiLevelType w:val="hybridMultilevel"/>
    <w:tmpl w:val="EA488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4A41E6"/>
    <w:multiLevelType w:val="hybridMultilevel"/>
    <w:tmpl w:val="958C8BB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3051AD"/>
    <w:multiLevelType w:val="hybridMultilevel"/>
    <w:tmpl w:val="34E45F2E"/>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nsid w:val="1730364F"/>
    <w:multiLevelType w:val="hybridMultilevel"/>
    <w:tmpl w:val="44E20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7DD3967"/>
    <w:multiLevelType w:val="hybridMultilevel"/>
    <w:tmpl w:val="642C4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D46317"/>
    <w:multiLevelType w:val="hybridMultilevel"/>
    <w:tmpl w:val="A6DA63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B160C5"/>
    <w:multiLevelType w:val="hybridMultilevel"/>
    <w:tmpl w:val="CFD80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85341E"/>
    <w:multiLevelType w:val="hybridMultilevel"/>
    <w:tmpl w:val="59707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4C6623"/>
    <w:multiLevelType w:val="hybridMultilevel"/>
    <w:tmpl w:val="81F4008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4F206A"/>
    <w:multiLevelType w:val="hybridMultilevel"/>
    <w:tmpl w:val="5628A39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260988"/>
    <w:multiLevelType w:val="hybridMultilevel"/>
    <w:tmpl w:val="D208F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74767E3"/>
    <w:multiLevelType w:val="hybridMultilevel"/>
    <w:tmpl w:val="878EF7C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AC3113F"/>
    <w:multiLevelType w:val="hybridMultilevel"/>
    <w:tmpl w:val="BA805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2B29D0"/>
    <w:multiLevelType w:val="hybridMultilevel"/>
    <w:tmpl w:val="9AA41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0E37A6A"/>
    <w:multiLevelType w:val="hybridMultilevel"/>
    <w:tmpl w:val="366E7B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2C0978"/>
    <w:multiLevelType w:val="hybridMultilevel"/>
    <w:tmpl w:val="C7C43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6055F1"/>
    <w:multiLevelType w:val="hybridMultilevel"/>
    <w:tmpl w:val="F7C02E8C"/>
    <w:lvl w:ilvl="0" w:tplc="93C8EB5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DE5A1D"/>
    <w:multiLevelType w:val="hybridMultilevel"/>
    <w:tmpl w:val="D4C2D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167407"/>
    <w:multiLevelType w:val="hybridMultilevel"/>
    <w:tmpl w:val="06CE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6C0FD1"/>
    <w:multiLevelType w:val="hybridMultilevel"/>
    <w:tmpl w:val="E8606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D24968"/>
    <w:multiLevelType w:val="hybridMultilevel"/>
    <w:tmpl w:val="B8F4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1B5683"/>
    <w:multiLevelType w:val="hybridMultilevel"/>
    <w:tmpl w:val="361C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5A0290"/>
    <w:multiLevelType w:val="hybridMultilevel"/>
    <w:tmpl w:val="F87A10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AB16D4"/>
    <w:multiLevelType w:val="hybridMultilevel"/>
    <w:tmpl w:val="164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18"/>
  </w:num>
  <w:num w:numId="4">
    <w:abstractNumId w:val="15"/>
  </w:num>
  <w:num w:numId="5">
    <w:abstractNumId w:val="6"/>
  </w:num>
  <w:num w:numId="6">
    <w:abstractNumId w:val="26"/>
  </w:num>
  <w:num w:numId="7">
    <w:abstractNumId w:val="25"/>
  </w:num>
  <w:num w:numId="8">
    <w:abstractNumId w:val="14"/>
  </w:num>
  <w:num w:numId="9">
    <w:abstractNumId w:val="22"/>
  </w:num>
  <w:num w:numId="10">
    <w:abstractNumId w:val="11"/>
  </w:num>
  <w:num w:numId="11">
    <w:abstractNumId w:val="17"/>
  </w:num>
  <w:num w:numId="12">
    <w:abstractNumId w:val="3"/>
  </w:num>
  <w:num w:numId="13">
    <w:abstractNumId w:val="23"/>
  </w:num>
  <w:num w:numId="14">
    <w:abstractNumId w:val="7"/>
  </w:num>
  <w:num w:numId="15">
    <w:abstractNumId w:val="19"/>
  </w:num>
  <w:num w:numId="16">
    <w:abstractNumId w:val="1"/>
  </w:num>
  <w:num w:numId="17">
    <w:abstractNumId w:val="21"/>
  </w:num>
  <w:num w:numId="18">
    <w:abstractNumId w:val="9"/>
  </w:num>
  <w:num w:numId="19">
    <w:abstractNumId w:val="8"/>
  </w:num>
  <w:num w:numId="20">
    <w:abstractNumId w:val="16"/>
  </w:num>
  <w:num w:numId="21">
    <w:abstractNumId w:val="4"/>
  </w:num>
  <w:num w:numId="22">
    <w:abstractNumId w:val="27"/>
  </w:num>
  <w:num w:numId="23">
    <w:abstractNumId w:val="2"/>
  </w:num>
  <w:num w:numId="24">
    <w:abstractNumId w:val="0"/>
  </w:num>
  <w:num w:numId="25">
    <w:abstractNumId w:val="10"/>
  </w:num>
  <w:num w:numId="26">
    <w:abstractNumId w:val="12"/>
  </w:num>
  <w:num w:numId="27">
    <w:abstractNumId w:val="13"/>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F67"/>
    <w:rsid w:val="00023FF1"/>
    <w:rsid w:val="00030446"/>
    <w:rsid w:val="00033ACB"/>
    <w:rsid w:val="00044134"/>
    <w:rsid w:val="00072D6C"/>
    <w:rsid w:val="00086741"/>
    <w:rsid w:val="000962F5"/>
    <w:rsid w:val="000A06CD"/>
    <w:rsid w:val="000C5DC1"/>
    <w:rsid w:val="000D393B"/>
    <w:rsid w:val="000F66A8"/>
    <w:rsid w:val="000F683A"/>
    <w:rsid w:val="00114860"/>
    <w:rsid w:val="00156343"/>
    <w:rsid w:val="00177792"/>
    <w:rsid w:val="001826D1"/>
    <w:rsid w:val="001866AD"/>
    <w:rsid w:val="001A16DC"/>
    <w:rsid w:val="001A1C8E"/>
    <w:rsid w:val="001B06C6"/>
    <w:rsid w:val="001B0CEA"/>
    <w:rsid w:val="001B2242"/>
    <w:rsid w:val="001C1079"/>
    <w:rsid w:val="001C6557"/>
    <w:rsid w:val="001D0E47"/>
    <w:rsid w:val="001F05C8"/>
    <w:rsid w:val="002142CD"/>
    <w:rsid w:val="00230FF9"/>
    <w:rsid w:val="0027063D"/>
    <w:rsid w:val="0028520D"/>
    <w:rsid w:val="00287D1C"/>
    <w:rsid w:val="002A1489"/>
    <w:rsid w:val="002A3ABC"/>
    <w:rsid w:val="002A4E09"/>
    <w:rsid w:val="002C6BF9"/>
    <w:rsid w:val="002D118E"/>
    <w:rsid w:val="002D4F67"/>
    <w:rsid w:val="002E4510"/>
    <w:rsid w:val="002E4E74"/>
    <w:rsid w:val="002F1577"/>
    <w:rsid w:val="00330F97"/>
    <w:rsid w:val="00343637"/>
    <w:rsid w:val="003611F4"/>
    <w:rsid w:val="00361E79"/>
    <w:rsid w:val="0036233F"/>
    <w:rsid w:val="00362F94"/>
    <w:rsid w:val="00375452"/>
    <w:rsid w:val="00380F19"/>
    <w:rsid w:val="003A18F5"/>
    <w:rsid w:val="003A7476"/>
    <w:rsid w:val="003C0A98"/>
    <w:rsid w:val="003F0931"/>
    <w:rsid w:val="004204E1"/>
    <w:rsid w:val="0042083F"/>
    <w:rsid w:val="004364F9"/>
    <w:rsid w:val="00456442"/>
    <w:rsid w:val="004738CC"/>
    <w:rsid w:val="00477AF4"/>
    <w:rsid w:val="00480CF0"/>
    <w:rsid w:val="004A48F6"/>
    <w:rsid w:val="004F4565"/>
    <w:rsid w:val="00511C9B"/>
    <w:rsid w:val="00565821"/>
    <w:rsid w:val="00593853"/>
    <w:rsid w:val="005A09BC"/>
    <w:rsid w:val="005A51C5"/>
    <w:rsid w:val="00603FEF"/>
    <w:rsid w:val="00621F24"/>
    <w:rsid w:val="00626D87"/>
    <w:rsid w:val="0063069D"/>
    <w:rsid w:val="00632C63"/>
    <w:rsid w:val="006538AF"/>
    <w:rsid w:val="00683C7B"/>
    <w:rsid w:val="006C77C7"/>
    <w:rsid w:val="006D5622"/>
    <w:rsid w:val="006E2BA2"/>
    <w:rsid w:val="007158F6"/>
    <w:rsid w:val="00724AE3"/>
    <w:rsid w:val="007352F3"/>
    <w:rsid w:val="00743B8B"/>
    <w:rsid w:val="0074773A"/>
    <w:rsid w:val="007678C6"/>
    <w:rsid w:val="00781953"/>
    <w:rsid w:val="007A429B"/>
    <w:rsid w:val="007B254E"/>
    <w:rsid w:val="007C0666"/>
    <w:rsid w:val="007E1ECD"/>
    <w:rsid w:val="0085249E"/>
    <w:rsid w:val="008551A4"/>
    <w:rsid w:val="00856A90"/>
    <w:rsid w:val="0088745B"/>
    <w:rsid w:val="008900A1"/>
    <w:rsid w:val="008A2449"/>
    <w:rsid w:val="008D794E"/>
    <w:rsid w:val="008E445C"/>
    <w:rsid w:val="008E798E"/>
    <w:rsid w:val="008F3B9C"/>
    <w:rsid w:val="009059F6"/>
    <w:rsid w:val="00911742"/>
    <w:rsid w:val="0091382E"/>
    <w:rsid w:val="00923DB3"/>
    <w:rsid w:val="00930168"/>
    <w:rsid w:val="00930221"/>
    <w:rsid w:val="009339A6"/>
    <w:rsid w:val="0093531F"/>
    <w:rsid w:val="00941EBC"/>
    <w:rsid w:val="00952C7A"/>
    <w:rsid w:val="009629E7"/>
    <w:rsid w:val="00963620"/>
    <w:rsid w:val="009B40D9"/>
    <w:rsid w:val="009B4EFC"/>
    <w:rsid w:val="009C00A3"/>
    <w:rsid w:val="009C47C2"/>
    <w:rsid w:val="009D3806"/>
    <w:rsid w:val="009F1809"/>
    <w:rsid w:val="009F352B"/>
    <w:rsid w:val="00A03419"/>
    <w:rsid w:val="00A16880"/>
    <w:rsid w:val="00A52422"/>
    <w:rsid w:val="00A533D1"/>
    <w:rsid w:val="00A541B0"/>
    <w:rsid w:val="00A56825"/>
    <w:rsid w:val="00A77D98"/>
    <w:rsid w:val="00A803D1"/>
    <w:rsid w:val="00A81978"/>
    <w:rsid w:val="00A84F4C"/>
    <w:rsid w:val="00A9311D"/>
    <w:rsid w:val="00AB6EC3"/>
    <w:rsid w:val="00AC2523"/>
    <w:rsid w:val="00AF1EEF"/>
    <w:rsid w:val="00AF29E2"/>
    <w:rsid w:val="00B06E54"/>
    <w:rsid w:val="00B16309"/>
    <w:rsid w:val="00B26158"/>
    <w:rsid w:val="00B5796A"/>
    <w:rsid w:val="00B66611"/>
    <w:rsid w:val="00B8065E"/>
    <w:rsid w:val="00B97649"/>
    <w:rsid w:val="00BA36B9"/>
    <w:rsid w:val="00BA39B2"/>
    <w:rsid w:val="00BB0202"/>
    <w:rsid w:val="00BC6FA5"/>
    <w:rsid w:val="00C15FBC"/>
    <w:rsid w:val="00C16D0B"/>
    <w:rsid w:val="00C17E27"/>
    <w:rsid w:val="00C908BD"/>
    <w:rsid w:val="00C9708F"/>
    <w:rsid w:val="00CB1758"/>
    <w:rsid w:val="00CB4189"/>
    <w:rsid w:val="00CB5C58"/>
    <w:rsid w:val="00CB64C8"/>
    <w:rsid w:val="00CC3843"/>
    <w:rsid w:val="00D04E93"/>
    <w:rsid w:val="00D41486"/>
    <w:rsid w:val="00D42967"/>
    <w:rsid w:val="00D619E8"/>
    <w:rsid w:val="00D65DBE"/>
    <w:rsid w:val="00D75DB7"/>
    <w:rsid w:val="00D86FA5"/>
    <w:rsid w:val="00D97146"/>
    <w:rsid w:val="00DB051C"/>
    <w:rsid w:val="00DB219A"/>
    <w:rsid w:val="00DB7E3E"/>
    <w:rsid w:val="00DC4738"/>
    <w:rsid w:val="00DE3B93"/>
    <w:rsid w:val="00E25C38"/>
    <w:rsid w:val="00E53E93"/>
    <w:rsid w:val="00E56C19"/>
    <w:rsid w:val="00E8277C"/>
    <w:rsid w:val="00E95946"/>
    <w:rsid w:val="00EA02CE"/>
    <w:rsid w:val="00EA27B9"/>
    <w:rsid w:val="00EA5287"/>
    <w:rsid w:val="00EB3502"/>
    <w:rsid w:val="00EB358B"/>
    <w:rsid w:val="00EB6DE6"/>
    <w:rsid w:val="00EF38D4"/>
    <w:rsid w:val="00F06D48"/>
    <w:rsid w:val="00F17A50"/>
    <w:rsid w:val="00F458E1"/>
    <w:rsid w:val="00F516A7"/>
    <w:rsid w:val="00F56A90"/>
    <w:rsid w:val="00F60540"/>
    <w:rsid w:val="00F62341"/>
    <w:rsid w:val="00F65D89"/>
    <w:rsid w:val="00F75D85"/>
    <w:rsid w:val="00F860DD"/>
    <w:rsid w:val="00F875E3"/>
    <w:rsid w:val="00F87FB7"/>
    <w:rsid w:val="00FC0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F9"/>
    <w:pPr>
      <w:spacing w:after="200" w:line="276" w:lineRule="auto"/>
    </w:pPr>
    <w:rPr>
      <w:sz w:val="22"/>
      <w:szCs w:val="22"/>
      <w:lang w:bidi="en-US"/>
    </w:rPr>
  </w:style>
  <w:style w:type="paragraph" w:styleId="Heading1">
    <w:name w:val="heading 1"/>
    <w:basedOn w:val="Normal"/>
    <w:next w:val="Normal"/>
    <w:link w:val="Heading1Char"/>
    <w:uiPriority w:val="9"/>
    <w:qFormat/>
    <w:rsid w:val="002C6BF9"/>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2C6BF9"/>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2C6BF9"/>
    <w:pPr>
      <w:spacing w:before="200" w:after="0" w:line="271" w:lineRule="auto"/>
      <w:outlineLvl w:val="2"/>
    </w:pPr>
    <w:rPr>
      <w:rFonts w:ascii="Cambria" w:hAnsi="Cambria"/>
      <w:b/>
      <w:bCs/>
    </w:rPr>
  </w:style>
  <w:style w:type="paragraph" w:styleId="Heading4">
    <w:name w:val="heading 4"/>
    <w:basedOn w:val="Normal"/>
    <w:next w:val="Normal"/>
    <w:link w:val="Heading4Char"/>
    <w:uiPriority w:val="9"/>
    <w:unhideWhenUsed/>
    <w:qFormat/>
    <w:rsid w:val="002C6BF9"/>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2C6BF9"/>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2C6BF9"/>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2C6BF9"/>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2C6BF9"/>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2C6BF9"/>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6BF9"/>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C6BF9"/>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2C6BF9"/>
    <w:rPr>
      <w:rFonts w:ascii="Cambria" w:eastAsia="Times New Roman" w:hAnsi="Cambria" w:cs="Times New Roman"/>
      <w:spacing w:val="5"/>
      <w:sz w:val="52"/>
      <w:szCs w:val="52"/>
    </w:rPr>
  </w:style>
  <w:style w:type="character" w:styleId="Strong">
    <w:name w:val="Strong"/>
    <w:uiPriority w:val="22"/>
    <w:qFormat/>
    <w:rsid w:val="002C6BF9"/>
    <w:rPr>
      <w:b/>
      <w:bCs/>
    </w:rPr>
  </w:style>
  <w:style w:type="paragraph" w:styleId="Subtitle">
    <w:name w:val="Subtitle"/>
    <w:basedOn w:val="Normal"/>
    <w:next w:val="Normal"/>
    <w:link w:val="SubtitleChar"/>
    <w:uiPriority w:val="11"/>
    <w:qFormat/>
    <w:rsid w:val="002C6BF9"/>
    <w:pPr>
      <w:spacing w:after="600"/>
    </w:pPr>
    <w:rPr>
      <w:rFonts w:ascii="Cambria" w:hAnsi="Cambria"/>
      <w:i/>
      <w:iCs/>
      <w:spacing w:val="13"/>
      <w:sz w:val="24"/>
      <w:szCs w:val="24"/>
    </w:rPr>
  </w:style>
  <w:style w:type="character" w:customStyle="1" w:styleId="SubtitleChar">
    <w:name w:val="Subtitle Char"/>
    <w:link w:val="Subtitle"/>
    <w:uiPriority w:val="11"/>
    <w:rsid w:val="002C6BF9"/>
    <w:rPr>
      <w:rFonts w:ascii="Cambria" w:eastAsia="Times New Roman" w:hAnsi="Cambria" w:cs="Times New Roman"/>
      <w:i/>
      <w:iCs/>
      <w:spacing w:val="13"/>
      <w:sz w:val="24"/>
      <w:szCs w:val="24"/>
    </w:rPr>
  </w:style>
  <w:style w:type="character" w:styleId="Emphasis">
    <w:name w:val="Emphasis"/>
    <w:uiPriority w:val="20"/>
    <w:qFormat/>
    <w:rsid w:val="002C6BF9"/>
    <w:rPr>
      <w:b/>
      <w:bCs/>
      <w:i/>
      <w:iCs/>
      <w:spacing w:val="10"/>
      <w:bdr w:val="none" w:sz="0" w:space="0" w:color="auto"/>
      <w:shd w:val="clear" w:color="auto" w:fill="auto"/>
    </w:rPr>
  </w:style>
  <w:style w:type="character" w:customStyle="1" w:styleId="Heading2Char">
    <w:name w:val="Heading 2 Char"/>
    <w:link w:val="Heading2"/>
    <w:uiPriority w:val="9"/>
    <w:rsid w:val="002C6BF9"/>
    <w:rPr>
      <w:rFonts w:ascii="Cambria" w:eastAsia="Times New Roman" w:hAnsi="Cambria" w:cs="Times New Roman"/>
      <w:b/>
      <w:bCs/>
      <w:sz w:val="26"/>
      <w:szCs w:val="26"/>
    </w:rPr>
  </w:style>
  <w:style w:type="character" w:customStyle="1" w:styleId="Heading3Char">
    <w:name w:val="Heading 3 Char"/>
    <w:link w:val="Heading3"/>
    <w:uiPriority w:val="9"/>
    <w:rsid w:val="002C6BF9"/>
    <w:rPr>
      <w:rFonts w:ascii="Cambria" w:eastAsia="Times New Roman" w:hAnsi="Cambria" w:cs="Times New Roman"/>
      <w:b/>
      <w:bCs/>
    </w:rPr>
  </w:style>
  <w:style w:type="character" w:customStyle="1" w:styleId="Heading4Char">
    <w:name w:val="Heading 4 Char"/>
    <w:link w:val="Heading4"/>
    <w:uiPriority w:val="9"/>
    <w:rsid w:val="002C6BF9"/>
    <w:rPr>
      <w:rFonts w:ascii="Cambria" w:eastAsia="Times New Roman" w:hAnsi="Cambria" w:cs="Times New Roman"/>
      <w:b/>
      <w:bCs/>
      <w:i/>
      <w:iCs/>
    </w:rPr>
  </w:style>
  <w:style w:type="character" w:customStyle="1" w:styleId="Heading5Char">
    <w:name w:val="Heading 5 Char"/>
    <w:link w:val="Heading5"/>
    <w:uiPriority w:val="9"/>
    <w:semiHidden/>
    <w:rsid w:val="002C6BF9"/>
    <w:rPr>
      <w:rFonts w:ascii="Cambria" w:eastAsia="Times New Roman" w:hAnsi="Cambria" w:cs="Times New Roman"/>
      <w:b/>
      <w:bCs/>
      <w:color w:val="7F7F7F"/>
    </w:rPr>
  </w:style>
  <w:style w:type="character" w:customStyle="1" w:styleId="Heading6Char">
    <w:name w:val="Heading 6 Char"/>
    <w:link w:val="Heading6"/>
    <w:uiPriority w:val="9"/>
    <w:semiHidden/>
    <w:rsid w:val="002C6BF9"/>
    <w:rPr>
      <w:rFonts w:ascii="Cambria" w:eastAsia="Times New Roman" w:hAnsi="Cambria" w:cs="Times New Roman"/>
      <w:b/>
      <w:bCs/>
      <w:i/>
      <w:iCs/>
      <w:color w:val="7F7F7F"/>
    </w:rPr>
  </w:style>
  <w:style w:type="character" w:customStyle="1" w:styleId="Heading7Char">
    <w:name w:val="Heading 7 Char"/>
    <w:link w:val="Heading7"/>
    <w:uiPriority w:val="9"/>
    <w:semiHidden/>
    <w:rsid w:val="002C6BF9"/>
    <w:rPr>
      <w:rFonts w:ascii="Cambria" w:eastAsia="Times New Roman" w:hAnsi="Cambria" w:cs="Times New Roman"/>
      <w:i/>
      <w:iCs/>
    </w:rPr>
  </w:style>
  <w:style w:type="character" w:customStyle="1" w:styleId="Heading8Char">
    <w:name w:val="Heading 8 Char"/>
    <w:link w:val="Heading8"/>
    <w:uiPriority w:val="9"/>
    <w:semiHidden/>
    <w:rsid w:val="002C6BF9"/>
    <w:rPr>
      <w:rFonts w:ascii="Cambria" w:eastAsia="Times New Roman" w:hAnsi="Cambria" w:cs="Times New Roman"/>
      <w:sz w:val="20"/>
      <w:szCs w:val="20"/>
    </w:rPr>
  </w:style>
  <w:style w:type="character" w:customStyle="1" w:styleId="Heading9Char">
    <w:name w:val="Heading 9 Char"/>
    <w:link w:val="Heading9"/>
    <w:uiPriority w:val="9"/>
    <w:semiHidden/>
    <w:rsid w:val="002C6BF9"/>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2C6BF9"/>
    <w:rPr>
      <w:b/>
      <w:bCs/>
      <w:sz w:val="18"/>
      <w:szCs w:val="18"/>
    </w:rPr>
  </w:style>
  <w:style w:type="paragraph" w:styleId="NoSpacing">
    <w:name w:val="No Spacing"/>
    <w:basedOn w:val="Normal"/>
    <w:link w:val="NoSpacingChar"/>
    <w:uiPriority w:val="1"/>
    <w:qFormat/>
    <w:rsid w:val="002C6BF9"/>
    <w:pPr>
      <w:spacing w:after="0" w:line="240" w:lineRule="auto"/>
    </w:pPr>
  </w:style>
  <w:style w:type="character" w:customStyle="1" w:styleId="NoSpacingChar">
    <w:name w:val="No Spacing Char"/>
    <w:basedOn w:val="DefaultParagraphFont"/>
    <w:link w:val="NoSpacing"/>
    <w:uiPriority w:val="1"/>
    <w:rsid w:val="002C6BF9"/>
  </w:style>
  <w:style w:type="paragraph" w:styleId="ListParagraph">
    <w:name w:val="List Paragraph"/>
    <w:basedOn w:val="Normal"/>
    <w:uiPriority w:val="34"/>
    <w:qFormat/>
    <w:rsid w:val="002C6BF9"/>
    <w:pPr>
      <w:ind w:left="720"/>
      <w:contextualSpacing/>
    </w:pPr>
  </w:style>
  <w:style w:type="paragraph" w:styleId="Quote">
    <w:name w:val="Quote"/>
    <w:basedOn w:val="Normal"/>
    <w:next w:val="Normal"/>
    <w:link w:val="QuoteChar"/>
    <w:uiPriority w:val="29"/>
    <w:qFormat/>
    <w:rsid w:val="002C6BF9"/>
    <w:pPr>
      <w:spacing w:before="200" w:after="0"/>
      <w:ind w:left="360" w:right="360"/>
    </w:pPr>
    <w:rPr>
      <w:i/>
      <w:iCs/>
    </w:rPr>
  </w:style>
  <w:style w:type="character" w:customStyle="1" w:styleId="QuoteChar">
    <w:name w:val="Quote Char"/>
    <w:link w:val="Quote"/>
    <w:uiPriority w:val="29"/>
    <w:rsid w:val="002C6BF9"/>
    <w:rPr>
      <w:i/>
      <w:iCs/>
    </w:rPr>
  </w:style>
  <w:style w:type="paragraph" w:styleId="IntenseQuote">
    <w:name w:val="Intense Quote"/>
    <w:basedOn w:val="Normal"/>
    <w:next w:val="Normal"/>
    <w:link w:val="IntenseQuoteChar"/>
    <w:uiPriority w:val="30"/>
    <w:qFormat/>
    <w:rsid w:val="002C6BF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2C6BF9"/>
    <w:rPr>
      <w:b/>
      <w:bCs/>
      <w:i/>
      <w:iCs/>
    </w:rPr>
  </w:style>
  <w:style w:type="character" w:styleId="SubtleEmphasis">
    <w:name w:val="Subtle Emphasis"/>
    <w:uiPriority w:val="19"/>
    <w:qFormat/>
    <w:rsid w:val="002C6BF9"/>
    <w:rPr>
      <w:i/>
      <w:iCs/>
    </w:rPr>
  </w:style>
  <w:style w:type="character" w:styleId="IntenseEmphasis">
    <w:name w:val="Intense Emphasis"/>
    <w:uiPriority w:val="21"/>
    <w:qFormat/>
    <w:rsid w:val="002C6BF9"/>
    <w:rPr>
      <w:b/>
      <w:bCs/>
    </w:rPr>
  </w:style>
  <w:style w:type="character" w:styleId="SubtleReference">
    <w:name w:val="Subtle Reference"/>
    <w:uiPriority w:val="31"/>
    <w:qFormat/>
    <w:rsid w:val="002C6BF9"/>
    <w:rPr>
      <w:smallCaps/>
    </w:rPr>
  </w:style>
  <w:style w:type="character" w:styleId="IntenseReference">
    <w:name w:val="Intense Reference"/>
    <w:uiPriority w:val="32"/>
    <w:qFormat/>
    <w:rsid w:val="002C6BF9"/>
    <w:rPr>
      <w:smallCaps/>
      <w:spacing w:val="5"/>
      <w:u w:val="single"/>
    </w:rPr>
  </w:style>
  <w:style w:type="character" w:styleId="BookTitle">
    <w:name w:val="Book Title"/>
    <w:uiPriority w:val="33"/>
    <w:qFormat/>
    <w:rsid w:val="002C6BF9"/>
    <w:rPr>
      <w:i/>
      <w:iCs/>
      <w:smallCaps/>
      <w:spacing w:val="5"/>
    </w:rPr>
  </w:style>
  <w:style w:type="paragraph" w:styleId="TOCHeading">
    <w:name w:val="TOC Heading"/>
    <w:basedOn w:val="Heading1"/>
    <w:next w:val="Normal"/>
    <w:uiPriority w:val="39"/>
    <w:semiHidden/>
    <w:unhideWhenUsed/>
    <w:qFormat/>
    <w:rsid w:val="002C6BF9"/>
    <w:pPr>
      <w:outlineLvl w:val="9"/>
    </w:pPr>
  </w:style>
  <w:style w:type="paragraph" w:styleId="BalloonText">
    <w:name w:val="Balloon Text"/>
    <w:basedOn w:val="Normal"/>
    <w:link w:val="BalloonTextChar"/>
    <w:uiPriority w:val="99"/>
    <w:semiHidden/>
    <w:unhideWhenUsed/>
    <w:rsid w:val="00A819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1978"/>
    <w:rPr>
      <w:rFonts w:ascii="Tahoma" w:hAnsi="Tahoma" w:cs="Tahoma"/>
      <w:sz w:val="16"/>
      <w:szCs w:val="16"/>
    </w:rPr>
  </w:style>
  <w:style w:type="paragraph" w:styleId="Header">
    <w:name w:val="header"/>
    <w:basedOn w:val="Normal"/>
    <w:link w:val="HeaderChar"/>
    <w:uiPriority w:val="99"/>
    <w:unhideWhenUsed/>
    <w:rsid w:val="00C90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BD"/>
  </w:style>
  <w:style w:type="paragraph" w:styleId="Footer">
    <w:name w:val="footer"/>
    <w:basedOn w:val="Normal"/>
    <w:link w:val="FooterChar"/>
    <w:uiPriority w:val="99"/>
    <w:unhideWhenUsed/>
    <w:rsid w:val="00C90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BD"/>
  </w:style>
  <w:style w:type="table" w:styleId="TableGrid">
    <w:name w:val="Table Grid"/>
    <w:basedOn w:val="TableNormal"/>
    <w:uiPriority w:val="59"/>
    <w:rsid w:val="00361E79"/>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D04E93"/>
    <w:rPr>
      <w:color w:val="0000FF"/>
      <w:u w:val="single"/>
    </w:rPr>
  </w:style>
  <w:style w:type="paragraph" w:customStyle="1" w:styleId="CM1">
    <w:name w:val="CM1"/>
    <w:basedOn w:val="Normal"/>
    <w:next w:val="Normal"/>
    <w:uiPriority w:val="99"/>
    <w:rsid w:val="002F1577"/>
    <w:pPr>
      <w:widowControl w:val="0"/>
      <w:autoSpaceDE w:val="0"/>
      <w:autoSpaceDN w:val="0"/>
      <w:adjustRightInd w:val="0"/>
      <w:spacing w:after="0" w:line="256" w:lineRule="atLeast"/>
    </w:pPr>
    <w:rPr>
      <w:rFonts w:ascii="Arial" w:hAnsi="Arial" w:cs="Arial"/>
      <w:sz w:val="24"/>
      <w:szCs w:val="24"/>
      <w:lang w:bidi="ar-SA"/>
    </w:rPr>
  </w:style>
  <w:style w:type="paragraph" w:customStyle="1" w:styleId="Default">
    <w:name w:val="Default"/>
    <w:rsid w:val="002F1577"/>
    <w:pPr>
      <w:widowControl w:val="0"/>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F9"/>
    <w:pPr>
      <w:spacing w:after="200" w:line="276" w:lineRule="auto"/>
    </w:pPr>
    <w:rPr>
      <w:sz w:val="22"/>
      <w:szCs w:val="22"/>
      <w:lang w:bidi="en-US"/>
    </w:rPr>
  </w:style>
  <w:style w:type="paragraph" w:styleId="Heading1">
    <w:name w:val="heading 1"/>
    <w:basedOn w:val="Normal"/>
    <w:next w:val="Normal"/>
    <w:link w:val="Heading1Char"/>
    <w:uiPriority w:val="9"/>
    <w:qFormat/>
    <w:rsid w:val="002C6BF9"/>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2C6BF9"/>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2C6BF9"/>
    <w:pPr>
      <w:spacing w:before="200" w:after="0" w:line="271" w:lineRule="auto"/>
      <w:outlineLvl w:val="2"/>
    </w:pPr>
    <w:rPr>
      <w:rFonts w:ascii="Cambria" w:hAnsi="Cambria"/>
      <w:b/>
      <w:bCs/>
    </w:rPr>
  </w:style>
  <w:style w:type="paragraph" w:styleId="Heading4">
    <w:name w:val="heading 4"/>
    <w:basedOn w:val="Normal"/>
    <w:next w:val="Normal"/>
    <w:link w:val="Heading4Char"/>
    <w:uiPriority w:val="9"/>
    <w:unhideWhenUsed/>
    <w:qFormat/>
    <w:rsid w:val="002C6BF9"/>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2C6BF9"/>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2C6BF9"/>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2C6BF9"/>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2C6BF9"/>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2C6BF9"/>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6BF9"/>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C6BF9"/>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2C6BF9"/>
    <w:rPr>
      <w:rFonts w:ascii="Cambria" w:eastAsia="Times New Roman" w:hAnsi="Cambria" w:cs="Times New Roman"/>
      <w:spacing w:val="5"/>
      <w:sz w:val="52"/>
      <w:szCs w:val="52"/>
    </w:rPr>
  </w:style>
  <w:style w:type="character" w:styleId="Strong">
    <w:name w:val="Strong"/>
    <w:uiPriority w:val="22"/>
    <w:qFormat/>
    <w:rsid w:val="002C6BF9"/>
    <w:rPr>
      <w:b/>
      <w:bCs/>
    </w:rPr>
  </w:style>
  <w:style w:type="paragraph" w:styleId="Subtitle">
    <w:name w:val="Subtitle"/>
    <w:basedOn w:val="Normal"/>
    <w:next w:val="Normal"/>
    <w:link w:val="SubtitleChar"/>
    <w:uiPriority w:val="11"/>
    <w:qFormat/>
    <w:rsid w:val="002C6BF9"/>
    <w:pPr>
      <w:spacing w:after="600"/>
    </w:pPr>
    <w:rPr>
      <w:rFonts w:ascii="Cambria" w:hAnsi="Cambria"/>
      <w:i/>
      <w:iCs/>
      <w:spacing w:val="13"/>
      <w:sz w:val="24"/>
      <w:szCs w:val="24"/>
    </w:rPr>
  </w:style>
  <w:style w:type="character" w:customStyle="1" w:styleId="SubtitleChar">
    <w:name w:val="Subtitle Char"/>
    <w:link w:val="Subtitle"/>
    <w:uiPriority w:val="11"/>
    <w:rsid w:val="002C6BF9"/>
    <w:rPr>
      <w:rFonts w:ascii="Cambria" w:eastAsia="Times New Roman" w:hAnsi="Cambria" w:cs="Times New Roman"/>
      <w:i/>
      <w:iCs/>
      <w:spacing w:val="13"/>
      <w:sz w:val="24"/>
      <w:szCs w:val="24"/>
    </w:rPr>
  </w:style>
  <w:style w:type="character" w:styleId="Emphasis">
    <w:name w:val="Emphasis"/>
    <w:uiPriority w:val="20"/>
    <w:qFormat/>
    <w:rsid w:val="002C6BF9"/>
    <w:rPr>
      <w:b/>
      <w:bCs/>
      <w:i/>
      <w:iCs/>
      <w:spacing w:val="10"/>
      <w:bdr w:val="none" w:sz="0" w:space="0" w:color="auto"/>
      <w:shd w:val="clear" w:color="auto" w:fill="auto"/>
    </w:rPr>
  </w:style>
  <w:style w:type="character" w:customStyle="1" w:styleId="Heading2Char">
    <w:name w:val="Heading 2 Char"/>
    <w:link w:val="Heading2"/>
    <w:uiPriority w:val="9"/>
    <w:rsid w:val="002C6BF9"/>
    <w:rPr>
      <w:rFonts w:ascii="Cambria" w:eastAsia="Times New Roman" w:hAnsi="Cambria" w:cs="Times New Roman"/>
      <w:b/>
      <w:bCs/>
      <w:sz w:val="26"/>
      <w:szCs w:val="26"/>
    </w:rPr>
  </w:style>
  <w:style w:type="character" w:customStyle="1" w:styleId="Heading3Char">
    <w:name w:val="Heading 3 Char"/>
    <w:link w:val="Heading3"/>
    <w:uiPriority w:val="9"/>
    <w:rsid w:val="002C6BF9"/>
    <w:rPr>
      <w:rFonts w:ascii="Cambria" w:eastAsia="Times New Roman" w:hAnsi="Cambria" w:cs="Times New Roman"/>
      <w:b/>
      <w:bCs/>
    </w:rPr>
  </w:style>
  <w:style w:type="character" w:customStyle="1" w:styleId="Heading4Char">
    <w:name w:val="Heading 4 Char"/>
    <w:link w:val="Heading4"/>
    <w:uiPriority w:val="9"/>
    <w:rsid w:val="002C6BF9"/>
    <w:rPr>
      <w:rFonts w:ascii="Cambria" w:eastAsia="Times New Roman" w:hAnsi="Cambria" w:cs="Times New Roman"/>
      <w:b/>
      <w:bCs/>
      <w:i/>
      <w:iCs/>
    </w:rPr>
  </w:style>
  <w:style w:type="character" w:customStyle="1" w:styleId="Heading5Char">
    <w:name w:val="Heading 5 Char"/>
    <w:link w:val="Heading5"/>
    <w:uiPriority w:val="9"/>
    <w:semiHidden/>
    <w:rsid w:val="002C6BF9"/>
    <w:rPr>
      <w:rFonts w:ascii="Cambria" w:eastAsia="Times New Roman" w:hAnsi="Cambria" w:cs="Times New Roman"/>
      <w:b/>
      <w:bCs/>
      <w:color w:val="7F7F7F"/>
    </w:rPr>
  </w:style>
  <w:style w:type="character" w:customStyle="1" w:styleId="Heading6Char">
    <w:name w:val="Heading 6 Char"/>
    <w:link w:val="Heading6"/>
    <w:uiPriority w:val="9"/>
    <w:semiHidden/>
    <w:rsid w:val="002C6BF9"/>
    <w:rPr>
      <w:rFonts w:ascii="Cambria" w:eastAsia="Times New Roman" w:hAnsi="Cambria" w:cs="Times New Roman"/>
      <w:b/>
      <w:bCs/>
      <w:i/>
      <w:iCs/>
      <w:color w:val="7F7F7F"/>
    </w:rPr>
  </w:style>
  <w:style w:type="character" w:customStyle="1" w:styleId="Heading7Char">
    <w:name w:val="Heading 7 Char"/>
    <w:link w:val="Heading7"/>
    <w:uiPriority w:val="9"/>
    <w:semiHidden/>
    <w:rsid w:val="002C6BF9"/>
    <w:rPr>
      <w:rFonts w:ascii="Cambria" w:eastAsia="Times New Roman" w:hAnsi="Cambria" w:cs="Times New Roman"/>
      <w:i/>
      <w:iCs/>
    </w:rPr>
  </w:style>
  <w:style w:type="character" w:customStyle="1" w:styleId="Heading8Char">
    <w:name w:val="Heading 8 Char"/>
    <w:link w:val="Heading8"/>
    <w:uiPriority w:val="9"/>
    <w:semiHidden/>
    <w:rsid w:val="002C6BF9"/>
    <w:rPr>
      <w:rFonts w:ascii="Cambria" w:eastAsia="Times New Roman" w:hAnsi="Cambria" w:cs="Times New Roman"/>
      <w:sz w:val="20"/>
      <w:szCs w:val="20"/>
    </w:rPr>
  </w:style>
  <w:style w:type="character" w:customStyle="1" w:styleId="Heading9Char">
    <w:name w:val="Heading 9 Char"/>
    <w:link w:val="Heading9"/>
    <w:uiPriority w:val="9"/>
    <w:semiHidden/>
    <w:rsid w:val="002C6BF9"/>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2C6BF9"/>
    <w:rPr>
      <w:b/>
      <w:bCs/>
      <w:sz w:val="18"/>
      <w:szCs w:val="18"/>
    </w:rPr>
  </w:style>
  <w:style w:type="paragraph" w:styleId="NoSpacing">
    <w:name w:val="No Spacing"/>
    <w:basedOn w:val="Normal"/>
    <w:link w:val="NoSpacingChar"/>
    <w:uiPriority w:val="1"/>
    <w:qFormat/>
    <w:rsid w:val="002C6BF9"/>
    <w:pPr>
      <w:spacing w:after="0" w:line="240" w:lineRule="auto"/>
    </w:pPr>
  </w:style>
  <w:style w:type="character" w:customStyle="1" w:styleId="NoSpacingChar">
    <w:name w:val="No Spacing Char"/>
    <w:basedOn w:val="DefaultParagraphFont"/>
    <w:link w:val="NoSpacing"/>
    <w:uiPriority w:val="1"/>
    <w:rsid w:val="002C6BF9"/>
  </w:style>
  <w:style w:type="paragraph" w:styleId="ListParagraph">
    <w:name w:val="List Paragraph"/>
    <w:basedOn w:val="Normal"/>
    <w:uiPriority w:val="34"/>
    <w:qFormat/>
    <w:rsid w:val="002C6BF9"/>
    <w:pPr>
      <w:ind w:left="720"/>
      <w:contextualSpacing/>
    </w:pPr>
  </w:style>
  <w:style w:type="paragraph" w:styleId="Quote">
    <w:name w:val="Quote"/>
    <w:basedOn w:val="Normal"/>
    <w:next w:val="Normal"/>
    <w:link w:val="QuoteChar"/>
    <w:uiPriority w:val="29"/>
    <w:qFormat/>
    <w:rsid w:val="002C6BF9"/>
    <w:pPr>
      <w:spacing w:before="200" w:after="0"/>
      <w:ind w:left="360" w:right="360"/>
    </w:pPr>
    <w:rPr>
      <w:i/>
      <w:iCs/>
    </w:rPr>
  </w:style>
  <w:style w:type="character" w:customStyle="1" w:styleId="QuoteChar">
    <w:name w:val="Quote Char"/>
    <w:link w:val="Quote"/>
    <w:uiPriority w:val="29"/>
    <w:rsid w:val="002C6BF9"/>
    <w:rPr>
      <w:i/>
      <w:iCs/>
    </w:rPr>
  </w:style>
  <w:style w:type="paragraph" w:styleId="IntenseQuote">
    <w:name w:val="Intense Quote"/>
    <w:basedOn w:val="Normal"/>
    <w:next w:val="Normal"/>
    <w:link w:val="IntenseQuoteChar"/>
    <w:uiPriority w:val="30"/>
    <w:qFormat/>
    <w:rsid w:val="002C6BF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2C6BF9"/>
    <w:rPr>
      <w:b/>
      <w:bCs/>
      <w:i/>
      <w:iCs/>
    </w:rPr>
  </w:style>
  <w:style w:type="character" w:styleId="SubtleEmphasis">
    <w:name w:val="Subtle Emphasis"/>
    <w:uiPriority w:val="19"/>
    <w:qFormat/>
    <w:rsid w:val="002C6BF9"/>
    <w:rPr>
      <w:i/>
      <w:iCs/>
    </w:rPr>
  </w:style>
  <w:style w:type="character" w:styleId="IntenseEmphasis">
    <w:name w:val="Intense Emphasis"/>
    <w:uiPriority w:val="21"/>
    <w:qFormat/>
    <w:rsid w:val="002C6BF9"/>
    <w:rPr>
      <w:b/>
      <w:bCs/>
    </w:rPr>
  </w:style>
  <w:style w:type="character" w:styleId="SubtleReference">
    <w:name w:val="Subtle Reference"/>
    <w:uiPriority w:val="31"/>
    <w:qFormat/>
    <w:rsid w:val="002C6BF9"/>
    <w:rPr>
      <w:smallCaps/>
    </w:rPr>
  </w:style>
  <w:style w:type="character" w:styleId="IntenseReference">
    <w:name w:val="Intense Reference"/>
    <w:uiPriority w:val="32"/>
    <w:qFormat/>
    <w:rsid w:val="002C6BF9"/>
    <w:rPr>
      <w:smallCaps/>
      <w:spacing w:val="5"/>
      <w:u w:val="single"/>
    </w:rPr>
  </w:style>
  <w:style w:type="character" w:styleId="BookTitle">
    <w:name w:val="Book Title"/>
    <w:uiPriority w:val="33"/>
    <w:qFormat/>
    <w:rsid w:val="002C6BF9"/>
    <w:rPr>
      <w:i/>
      <w:iCs/>
      <w:smallCaps/>
      <w:spacing w:val="5"/>
    </w:rPr>
  </w:style>
  <w:style w:type="paragraph" w:styleId="TOCHeading">
    <w:name w:val="TOC Heading"/>
    <w:basedOn w:val="Heading1"/>
    <w:next w:val="Normal"/>
    <w:uiPriority w:val="39"/>
    <w:semiHidden/>
    <w:unhideWhenUsed/>
    <w:qFormat/>
    <w:rsid w:val="002C6BF9"/>
    <w:pPr>
      <w:outlineLvl w:val="9"/>
    </w:pPr>
  </w:style>
  <w:style w:type="paragraph" w:styleId="BalloonText">
    <w:name w:val="Balloon Text"/>
    <w:basedOn w:val="Normal"/>
    <w:link w:val="BalloonTextChar"/>
    <w:uiPriority w:val="99"/>
    <w:semiHidden/>
    <w:unhideWhenUsed/>
    <w:rsid w:val="00A819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1978"/>
    <w:rPr>
      <w:rFonts w:ascii="Tahoma" w:hAnsi="Tahoma" w:cs="Tahoma"/>
      <w:sz w:val="16"/>
      <w:szCs w:val="16"/>
    </w:rPr>
  </w:style>
  <w:style w:type="paragraph" w:styleId="Header">
    <w:name w:val="header"/>
    <w:basedOn w:val="Normal"/>
    <w:link w:val="HeaderChar"/>
    <w:uiPriority w:val="99"/>
    <w:unhideWhenUsed/>
    <w:rsid w:val="00C90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BD"/>
  </w:style>
  <w:style w:type="paragraph" w:styleId="Footer">
    <w:name w:val="footer"/>
    <w:basedOn w:val="Normal"/>
    <w:link w:val="FooterChar"/>
    <w:uiPriority w:val="99"/>
    <w:unhideWhenUsed/>
    <w:rsid w:val="00C90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BD"/>
  </w:style>
  <w:style w:type="table" w:styleId="TableGrid">
    <w:name w:val="Table Grid"/>
    <w:basedOn w:val="TableNormal"/>
    <w:uiPriority w:val="59"/>
    <w:rsid w:val="00361E79"/>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D04E93"/>
    <w:rPr>
      <w:color w:val="0000FF"/>
      <w:u w:val="single"/>
    </w:rPr>
  </w:style>
  <w:style w:type="paragraph" w:customStyle="1" w:styleId="CM1">
    <w:name w:val="CM1"/>
    <w:basedOn w:val="Normal"/>
    <w:next w:val="Normal"/>
    <w:uiPriority w:val="99"/>
    <w:rsid w:val="002F1577"/>
    <w:pPr>
      <w:widowControl w:val="0"/>
      <w:autoSpaceDE w:val="0"/>
      <w:autoSpaceDN w:val="0"/>
      <w:adjustRightInd w:val="0"/>
      <w:spacing w:after="0" w:line="256" w:lineRule="atLeast"/>
    </w:pPr>
    <w:rPr>
      <w:rFonts w:ascii="Arial" w:hAnsi="Arial" w:cs="Arial"/>
      <w:sz w:val="24"/>
      <w:szCs w:val="24"/>
      <w:lang w:bidi="ar-SA"/>
    </w:rPr>
  </w:style>
  <w:style w:type="paragraph" w:customStyle="1" w:styleId="Default">
    <w:name w:val="Default"/>
    <w:rsid w:val="002F1577"/>
    <w:pPr>
      <w:widowControl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91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content.time.com/time/nation/article/0,8599,218445,00.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fimian\Local%20Settings\Temporary%20Internet%20Files\Content.Outlook\1DV70LYQ\ToDoLis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Unit 1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40E016C08D4E499E2CA583C0BF71F7" ma:contentTypeVersion="0" ma:contentTypeDescription="Create a new document." ma:contentTypeScope="" ma:versionID="c2ee15ea5f72f6befb14aec930dc75c1">
  <xsd:schema xmlns:xsd="http://www.w3.org/2001/XMLSchema" xmlns:p="http://schemas.microsoft.com/office/2006/metadata/properties" targetNamespace="http://schemas.microsoft.com/office/2006/metadata/properties" ma:root="true" ma:fieldsID="2ecc5a4f0286654310989a1a4777fb4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F14D2F-7BDE-4D40-8AB5-B615268037CC}">
  <ds:schemaRefs>
    <ds:schemaRef ds:uri="http://schemas.microsoft.com/sharepoint/v3/contenttype/forms"/>
  </ds:schemaRefs>
</ds:datastoreItem>
</file>

<file path=customXml/itemProps3.xml><?xml version="1.0" encoding="utf-8"?>
<ds:datastoreItem xmlns:ds="http://schemas.openxmlformats.org/officeDocument/2006/customXml" ds:itemID="{8A4292BE-E106-458E-BD32-16AE688C5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64EECB-5420-42C5-A01D-687B673572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ToDoList_Template</Template>
  <TotalTime>2</TotalTime>
  <Pages>3</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LS430: Managed Care and Insurance Issues</vt:lpstr>
    </vt:vector>
  </TitlesOfParts>
  <Company>Hewlett-Packard Company</Company>
  <LinksUpToDate>false</LinksUpToDate>
  <CharactersWithSpaces>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LS430: Managed Care and Insurance Issues</dc:title>
  <dc:creator>Michael J Fimian</dc:creator>
  <cp:lastModifiedBy>Joyce Nyawira</cp:lastModifiedBy>
  <cp:revision>2</cp:revision>
  <cp:lastPrinted>2012-08-21T19:24:00Z</cp:lastPrinted>
  <dcterms:created xsi:type="dcterms:W3CDTF">2019-04-29T23:56:00Z</dcterms:created>
  <dcterms:modified xsi:type="dcterms:W3CDTF">2019-04-29T23:56:00Z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0x0101001040E016C08D4E499E2CA583C0BF71F7</vt:lpwstr>
  </property>
  <property fmtid="{D5CDD505-2E9C-101B-9397-08002B2CF9AE}" pid="3" name="TemplateUrl">
    <vt:lpwstr/>
  </property>
  <property fmtid="{D5CDD505-2E9C-101B-9397-08002B2CF9AE}" pid="4" name="Order">
    <vt:r8>8100</vt:r8>
  </property>
  <property fmtid="{D5CDD505-2E9C-101B-9397-08002B2CF9AE}" pid="5" name="_SourceUrl">
    <vt:lpwstr/>
  </property>
  <property fmtid="{D5CDD505-2E9C-101B-9397-08002B2CF9AE}" pid="6" name="xd_ProgID">
    <vt:lpwstr/>
  </property>
  <property fmtid="{D5CDD505-2E9C-101B-9397-08002B2CF9AE}" pid="7" name="_CopySource">
    <vt:lpwstr>http://intranet.kaplan.edu/kunet/SiteDirectory/Curriculum/IDeasWebsite/LectoraTemplateFolder/ToDoList_Template.dotx</vt:lpwstr>
  </property>
</Properties>
</file>