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4BA97B" w14:textId="77777777" w:rsidR="00647663" w:rsidRDefault="00647663" w:rsidP="0018421D">
      <w:pPr>
        <w:spacing w:line="480" w:lineRule="auto"/>
        <w:rPr>
          <w:rFonts w:ascii="Helvetica" w:hAnsi="Helvetica" w:cs="Helvetica"/>
          <w:b/>
          <w:bCs/>
          <w:color w:val="2D3B45"/>
        </w:rPr>
      </w:pPr>
    </w:p>
    <w:p w14:paraId="6C56102C" w14:textId="77777777" w:rsidR="00647663" w:rsidRDefault="00647663" w:rsidP="0018421D">
      <w:pPr>
        <w:spacing w:line="480" w:lineRule="auto"/>
        <w:rPr>
          <w:rFonts w:ascii="Helvetica" w:hAnsi="Helvetica" w:cs="Helvetica"/>
          <w:b/>
          <w:bCs/>
          <w:color w:val="2D3B45"/>
        </w:rPr>
      </w:pPr>
    </w:p>
    <w:p w14:paraId="3CB75CB9" w14:textId="77777777" w:rsidR="00647663" w:rsidRDefault="00647663" w:rsidP="0018421D">
      <w:pPr>
        <w:spacing w:line="480" w:lineRule="auto"/>
        <w:rPr>
          <w:rFonts w:ascii="Helvetica" w:hAnsi="Helvetica" w:cs="Helvetica"/>
          <w:b/>
          <w:bCs/>
          <w:color w:val="2D3B45"/>
        </w:rPr>
      </w:pPr>
    </w:p>
    <w:p w14:paraId="2D814108" w14:textId="77777777" w:rsidR="00647663" w:rsidRDefault="00647663" w:rsidP="0018421D">
      <w:pPr>
        <w:spacing w:line="480" w:lineRule="auto"/>
        <w:rPr>
          <w:rFonts w:ascii="Helvetica" w:hAnsi="Helvetica" w:cs="Helvetica"/>
          <w:b/>
          <w:bCs/>
          <w:color w:val="2D3B45"/>
        </w:rPr>
      </w:pPr>
    </w:p>
    <w:p w14:paraId="3B1D7612" w14:textId="560C54A0" w:rsidR="00647663" w:rsidRPr="00647663" w:rsidRDefault="00647663" w:rsidP="00190EC4">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Prebisch-Singer Hypothesis</w:t>
      </w:r>
    </w:p>
    <w:p w14:paraId="32176EBE" w14:textId="713D2CBB" w:rsidR="00647663" w:rsidRPr="00647663" w:rsidRDefault="00647663" w:rsidP="00190EC4">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Name</w:t>
      </w:r>
    </w:p>
    <w:p w14:paraId="2CCC26B4" w14:textId="524BDE3D" w:rsidR="00647663" w:rsidRPr="00647663" w:rsidRDefault="00647663" w:rsidP="00190EC4">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Institution Affiliate</w:t>
      </w:r>
    </w:p>
    <w:p w14:paraId="09E932BB" w14:textId="334C16A9" w:rsidR="00647663" w:rsidRPr="00647663" w:rsidRDefault="00647663" w:rsidP="00190EC4">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Course title</w:t>
      </w:r>
    </w:p>
    <w:p w14:paraId="79AB14DB" w14:textId="52E9F09A" w:rsidR="00647663" w:rsidRPr="00647663" w:rsidRDefault="00647663" w:rsidP="00190EC4">
      <w:pPr>
        <w:spacing w:line="480" w:lineRule="auto"/>
        <w:jc w:val="center"/>
        <w:rPr>
          <w:rFonts w:ascii="Times New Roman" w:hAnsi="Times New Roman" w:cs="Times New Roman"/>
          <w:b/>
          <w:bCs/>
          <w:color w:val="2D3B45"/>
          <w:sz w:val="24"/>
          <w:szCs w:val="24"/>
        </w:rPr>
      </w:pPr>
      <w:r w:rsidRPr="00647663">
        <w:rPr>
          <w:rFonts w:ascii="Times New Roman" w:hAnsi="Times New Roman" w:cs="Times New Roman"/>
          <w:sz w:val="24"/>
          <w:szCs w:val="24"/>
        </w:rPr>
        <w:t>Date</w:t>
      </w:r>
    </w:p>
    <w:p w14:paraId="41025167" w14:textId="77777777" w:rsidR="00647663" w:rsidRDefault="00647663" w:rsidP="0018421D">
      <w:pPr>
        <w:spacing w:line="480" w:lineRule="auto"/>
        <w:rPr>
          <w:rFonts w:ascii="Helvetica" w:hAnsi="Helvetica" w:cs="Helvetica"/>
          <w:b/>
          <w:bCs/>
          <w:color w:val="2D3B45"/>
        </w:rPr>
      </w:pPr>
    </w:p>
    <w:p w14:paraId="10F9A567" w14:textId="77777777" w:rsidR="00647663" w:rsidRDefault="00647663" w:rsidP="0018421D">
      <w:pPr>
        <w:spacing w:line="480" w:lineRule="auto"/>
        <w:rPr>
          <w:rFonts w:ascii="Helvetica" w:hAnsi="Helvetica" w:cs="Helvetica"/>
          <w:b/>
          <w:bCs/>
          <w:color w:val="2D3B45"/>
        </w:rPr>
      </w:pPr>
    </w:p>
    <w:p w14:paraId="544B10BF" w14:textId="77777777" w:rsidR="00647663" w:rsidRDefault="00647663" w:rsidP="0018421D">
      <w:pPr>
        <w:spacing w:line="480" w:lineRule="auto"/>
        <w:rPr>
          <w:rFonts w:ascii="Helvetica" w:hAnsi="Helvetica" w:cs="Helvetica"/>
          <w:b/>
          <w:bCs/>
          <w:color w:val="2D3B45"/>
        </w:rPr>
      </w:pPr>
    </w:p>
    <w:p w14:paraId="5ECE4F4B" w14:textId="77777777" w:rsidR="00647663" w:rsidRDefault="00647663" w:rsidP="0018421D">
      <w:pPr>
        <w:spacing w:line="480" w:lineRule="auto"/>
        <w:rPr>
          <w:rFonts w:ascii="Helvetica" w:hAnsi="Helvetica" w:cs="Helvetica"/>
          <w:b/>
          <w:bCs/>
          <w:color w:val="2D3B45"/>
        </w:rPr>
      </w:pPr>
    </w:p>
    <w:p w14:paraId="2BC4DD45" w14:textId="77777777" w:rsidR="00647663" w:rsidRDefault="00647663" w:rsidP="0018421D">
      <w:pPr>
        <w:spacing w:line="480" w:lineRule="auto"/>
        <w:rPr>
          <w:rFonts w:ascii="Helvetica" w:hAnsi="Helvetica" w:cs="Helvetica"/>
          <w:b/>
          <w:bCs/>
          <w:color w:val="2D3B45"/>
        </w:rPr>
      </w:pPr>
    </w:p>
    <w:p w14:paraId="3A695E8F" w14:textId="77777777" w:rsidR="00647663" w:rsidRDefault="00647663" w:rsidP="0018421D">
      <w:pPr>
        <w:spacing w:line="480" w:lineRule="auto"/>
        <w:rPr>
          <w:rFonts w:ascii="Helvetica" w:hAnsi="Helvetica" w:cs="Helvetica"/>
          <w:b/>
          <w:bCs/>
          <w:color w:val="2D3B45"/>
        </w:rPr>
      </w:pPr>
    </w:p>
    <w:p w14:paraId="485E4546" w14:textId="77777777" w:rsidR="00647663" w:rsidRDefault="00647663" w:rsidP="0018421D">
      <w:pPr>
        <w:spacing w:line="480" w:lineRule="auto"/>
        <w:rPr>
          <w:rFonts w:ascii="Helvetica" w:hAnsi="Helvetica" w:cs="Helvetica"/>
          <w:b/>
          <w:bCs/>
          <w:color w:val="2D3B45"/>
        </w:rPr>
      </w:pPr>
    </w:p>
    <w:p w14:paraId="533DB15C" w14:textId="77777777" w:rsidR="00190EC4" w:rsidRDefault="00190EC4" w:rsidP="0018421D">
      <w:pPr>
        <w:spacing w:line="480" w:lineRule="auto"/>
        <w:rPr>
          <w:rFonts w:ascii="Helvetica" w:hAnsi="Helvetica" w:cs="Helvetica"/>
          <w:b/>
          <w:bCs/>
          <w:color w:val="2D3B45"/>
        </w:rPr>
      </w:pPr>
    </w:p>
    <w:p w14:paraId="00C9FC1B" w14:textId="77777777" w:rsidR="00190EC4" w:rsidRDefault="00190EC4" w:rsidP="0018421D">
      <w:pPr>
        <w:spacing w:line="480" w:lineRule="auto"/>
        <w:rPr>
          <w:rFonts w:ascii="Helvetica" w:hAnsi="Helvetica" w:cs="Helvetica"/>
          <w:b/>
          <w:bCs/>
          <w:color w:val="2D3B45"/>
        </w:rPr>
      </w:pPr>
      <w:bookmarkStart w:id="0" w:name="_GoBack"/>
      <w:bookmarkEnd w:id="0"/>
    </w:p>
    <w:p w14:paraId="18218211" w14:textId="77777777" w:rsidR="00190EC4" w:rsidRDefault="00190EC4" w:rsidP="0018421D">
      <w:pPr>
        <w:spacing w:line="480" w:lineRule="auto"/>
        <w:rPr>
          <w:rFonts w:ascii="Helvetica" w:hAnsi="Helvetica" w:cs="Helvetica"/>
          <w:b/>
          <w:bCs/>
          <w:color w:val="2D3B45"/>
        </w:rPr>
      </w:pPr>
    </w:p>
    <w:p w14:paraId="30664A34" w14:textId="3958D446" w:rsidR="0018421D" w:rsidRPr="0018421D" w:rsidRDefault="0018421D" w:rsidP="0018421D">
      <w:pPr>
        <w:pStyle w:val="ListParagraph"/>
        <w:numPr>
          <w:ilvl w:val="0"/>
          <w:numId w:val="1"/>
        </w:numPr>
        <w:spacing w:line="480" w:lineRule="auto"/>
        <w:rPr>
          <w:rFonts w:ascii="Times New Roman" w:hAnsi="Times New Roman" w:cs="Times New Roman"/>
          <w:b/>
          <w:bCs/>
          <w:sz w:val="24"/>
          <w:szCs w:val="24"/>
        </w:rPr>
      </w:pPr>
      <w:r w:rsidRPr="0018421D">
        <w:rPr>
          <w:rFonts w:ascii="Helvetica" w:hAnsi="Helvetica" w:cs="Helvetica"/>
          <w:b/>
          <w:bCs/>
          <w:color w:val="2D3B45"/>
        </w:rPr>
        <w:lastRenderedPageBreak/>
        <w:t>What did the PSH say about the prices of primary commodities?</w:t>
      </w:r>
    </w:p>
    <w:p w14:paraId="28EA3D29" w14:textId="7CC16192" w:rsidR="00D86B07" w:rsidRDefault="00B814C4" w:rsidP="0018421D">
      <w:pPr>
        <w:spacing w:line="480" w:lineRule="auto"/>
        <w:ind w:firstLine="720"/>
        <w:rPr>
          <w:rStyle w:val="Strong"/>
          <w:rFonts w:ascii="Times New Roman" w:hAnsi="Times New Roman" w:cs="Times New Roman"/>
          <w:b w:val="0"/>
          <w:bCs w:val="0"/>
          <w:sz w:val="24"/>
          <w:szCs w:val="24"/>
        </w:rPr>
      </w:pPr>
      <w:r w:rsidRPr="0018421D">
        <w:rPr>
          <w:rFonts w:ascii="Times New Roman" w:hAnsi="Times New Roman" w:cs="Times New Roman"/>
          <w:sz w:val="24"/>
          <w:szCs w:val="24"/>
        </w:rPr>
        <w:t xml:space="preserve">In this paper, the PSH tests the PSH is used to test the relative commodity price’s order of integration to find the right regression. After the analysis provided, the PSH found that </w:t>
      </w:r>
      <w:r w:rsidR="00D86B07" w:rsidRPr="0018421D">
        <w:rPr>
          <w:rStyle w:val="Strong"/>
          <w:rFonts w:ascii="Times New Roman" w:hAnsi="Times New Roman" w:cs="Times New Roman"/>
          <w:b w:val="0"/>
          <w:bCs w:val="0"/>
          <w:sz w:val="24"/>
          <w:szCs w:val="24"/>
        </w:rPr>
        <w:t>the real primary commodity prices are co-related and there is positive and significant impact in that correlation.</w:t>
      </w:r>
      <w:r w:rsidR="000E412B" w:rsidRPr="0018421D">
        <w:rPr>
          <w:rStyle w:val="Strong"/>
          <w:rFonts w:ascii="Times New Roman" w:hAnsi="Times New Roman" w:cs="Times New Roman"/>
          <w:b w:val="0"/>
          <w:bCs w:val="0"/>
          <w:sz w:val="24"/>
          <w:szCs w:val="24"/>
        </w:rPr>
        <w:t xml:space="preserve"> Its reported that the correlation between relative commodity prices has a serious implication for policymakers. Also, after analyzing the current and the future values of macroeconomics variables, the PSH found that the relation between the commodity prices remains. </w:t>
      </w:r>
    </w:p>
    <w:p w14:paraId="21C91254" w14:textId="12D80944" w:rsidR="0018421D" w:rsidRPr="0018421D" w:rsidRDefault="0018421D" w:rsidP="0018421D">
      <w:pPr>
        <w:pStyle w:val="ListParagraph"/>
        <w:numPr>
          <w:ilvl w:val="0"/>
          <w:numId w:val="1"/>
        </w:numPr>
        <w:spacing w:line="480" w:lineRule="auto"/>
        <w:rPr>
          <w:rStyle w:val="Strong"/>
          <w:rFonts w:ascii="Times New Roman" w:hAnsi="Times New Roman" w:cs="Times New Roman"/>
          <w:b w:val="0"/>
          <w:bCs w:val="0"/>
          <w:sz w:val="24"/>
          <w:szCs w:val="24"/>
        </w:rPr>
      </w:pPr>
      <w:r w:rsidRPr="0018421D">
        <w:rPr>
          <w:rFonts w:ascii="Helvetica" w:hAnsi="Helvetica" w:cs="Helvetica"/>
          <w:b/>
          <w:bCs/>
          <w:color w:val="2D3B45"/>
        </w:rPr>
        <w:t>What does it mean by "breaks" in this paper, and what are the drivers of these breaks (give 3 major ones)?</w:t>
      </w:r>
    </w:p>
    <w:p w14:paraId="34DC7EB1" w14:textId="65CC2CB4" w:rsidR="0018421D" w:rsidRDefault="00541434" w:rsidP="0018421D">
      <w:pPr>
        <w:spacing w:line="480" w:lineRule="auto"/>
        <w:ind w:firstLine="720"/>
        <w:rPr>
          <w:rStyle w:val="Strong"/>
          <w:rFonts w:ascii="Times New Roman" w:hAnsi="Times New Roman" w:cs="Times New Roman"/>
          <w:b w:val="0"/>
          <w:bCs w:val="0"/>
          <w:sz w:val="24"/>
          <w:szCs w:val="24"/>
        </w:rPr>
      </w:pPr>
      <w:r w:rsidRPr="0018421D">
        <w:rPr>
          <w:rStyle w:val="Strong"/>
          <w:rFonts w:ascii="Times New Roman" w:hAnsi="Times New Roman" w:cs="Times New Roman"/>
          <w:b w:val="0"/>
          <w:bCs w:val="0"/>
          <w:sz w:val="24"/>
          <w:szCs w:val="24"/>
        </w:rPr>
        <w:t>Based on this paper, structural breaks refer to unexpected changes that occur in a time series within a particular point and time. this paper suggests that structural break tests are important because they help us understand when and whether there is a significant change in the data under study</w:t>
      </w:r>
      <w:r w:rsidR="00190EC4" w:rsidRPr="00190EC4">
        <w:rPr>
          <w:rFonts w:ascii="Times New Roman" w:hAnsi="Times New Roman" w:cs="Times New Roman"/>
          <w:color w:val="222222"/>
          <w:sz w:val="24"/>
          <w:szCs w:val="24"/>
          <w:shd w:val="clear" w:color="auto" w:fill="FFFFFF"/>
        </w:rPr>
        <w:t xml:space="preserve"> </w:t>
      </w:r>
      <w:r w:rsidR="00190EC4">
        <w:rPr>
          <w:rFonts w:ascii="Times New Roman" w:hAnsi="Times New Roman" w:cs="Times New Roman"/>
          <w:color w:val="222222"/>
          <w:sz w:val="24"/>
          <w:szCs w:val="24"/>
          <w:shd w:val="clear" w:color="auto" w:fill="FFFFFF"/>
        </w:rPr>
        <w:t>(</w:t>
      </w:r>
      <w:r w:rsidR="00190EC4" w:rsidRPr="00190EC4">
        <w:rPr>
          <w:rFonts w:ascii="Times New Roman" w:hAnsi="Times New Roman" w:cs="Times New Roman"/>
          <w:color w:val="222222"/>
          <w:sz w:val="24"/>
          <w:szCs w:val="24"/>
          <w:shd w:val="clear" w:color="auto" w:fill="FFFFFF"/>
        </w:rPr>
        <w:t>Arezki,</w:t>
      </w:r>
      <w:r w:rsidR="00190EC4">
        <w:rPr>
          <w:rFonts w:ascii="Times New Roman" w:hAnsi="Times New Roman" w:cs="Times New Roman"/>
          <w:color w:val="222222"/>
          <w:sz w:val="24"/>
          <w:szCs w:val="24"/>
          <w:shd w:val="clear" w:color="auto" w:fill="FFFFFF"/>
        </w:rPr>
        <w:t>et.al,2014)</w:t>
      </w:r>
      <w:r w:rsidRPr="0018421D">
        <w:rPr>
          <w:rStyle w:val="Strong"/>
          <w:rFonts w:ascii="Times New Roman" w:hAnsi="Times New Roman" w:cs="Times New Roman"/>
          <w:b w:val="0"/>
          <w:bCs w:val="0"/>
          <w:sz w:val="24"/>
          <w:szCs w:val="24"/>
        </w:rPr>
        <w:t xml:space="preserve">. </w:t>
      </w:r>
      <w:r w:rsidR="00D86969" w:rsidRPr="0018421D">
        <w:rPr>
          <w:rStyle w:val="Strong"/>
          <w:rFonts w:ascii="Times New Roman" w:hAnsi="Times New Roman" w:cs="Times New Roman"/>
          <w:b w:val="0"/>
          <w:bCs w:val="0"/>
          <w:sz w:val="24"/>
          <w:szCs w:val="24"/>
        </w:rPr>
        <w:t xml:space="preserve">Even though there are various factors that drive the structural breaks, this paper highlights the main three factors. These factors include </w:t>
      </w:r>
      <w:r w:rsidR="001D7732" w:rsidRPr="0018421D">
        <w:rPr>
          <w:rStyle w:val="Strong"/>
          <w:rFonts w:ascii="Times New Roman" w:hAnsi="Times New Roman" w:cs="Times New Roman"/>
          <w:b w:val="0"/>
          <w:bCs w:val="0"/>
          <w:sz w:val="24"/>
          <w:szCs w:val="24"/>
        </w:rPr>
        <w:t>global shifts in capital, changes in resource availability</w:t>
      </w:r>
      <w:r w:rsidR="0018421D">
        <w:rPr>
          <w:rStyle w:val="Strong"/>
          <w:rFonts w:ascii="Times New Roman" w:hAnsi="Times New Roman" w:cs="Times New Roman"/>
          <w:b w:val="0"/>
          <w:bCs w:val="0"/>
          <w:sz w:val="24"/>
          <w:szCs w:val="24"/>
        </w:rPr>
        <w:t xml:space="preserve">, </w:t>
      </w:r>
      <w:r w:rsidR="00D86969" w:rsidRPr="0018421D">
        <w:rPr>
          <w:rStyle w:val="Strong"/>
          <w:rFonts w:ascii="Times New Roman" w:hAnsi="Times New Roman" w:cs="Times New Roman"/>
          <w:b w:val="0"/>
          <w:bCs w:val="0"/>
          <w:sz w:val="24"/>
          <w:szCs w:val="24"/>
        </w:rPr>
        <w:t>and economic development</w:t>
      </w:r>
      <w:r w:rsidR="001D7732" w:rsidRPr="0018421D">
        <w:rPr>
          <w:rStyle w:val="Strong"/>
          <w:rFonts w:ascii="Times New Roman" w:hAnsi="Times New Roman" w:cs="Times New Roman"/>
          <w:b w:val="0"/>
          <w:bCs w:val="0"/>
          <w:sz w:val="24"/>
          <w:szCs w:val="24"/>
        </w:rPr>
        <w:t xml:space="preserve">. </w:t>
      </w:r>
    </w:p>
    <w:p w14:paraId="051E4ED7" w14:textId="639350B1" w:rsidR="0018421D" w:rsidRPr="0018421D" w:rsidRDefault="0018421D" w:rsidP="0018421D">
      <w:pPr>
        <w:pStyle w:val="ListParagraph"/>
        <w:numPr>
          <w:ilvl w:val="0"/>
          <w:numId w:val="1"/>
        </w:numPr>
        <w:spacing w:line="480" w:lineRule="auto"/>
        <w:rPr>
          <w:rStyle w:val="Strong"/>
          <w:rFonts w:ascii="Times New Roman" w:hAnsi="Times New Roman" w:cs="Times New Roman"/>
          <w:b w:val="0"/>
          <w:bCs w:val="0"/>
          <w:sz w:val="24"/>
          <w:szCs w:val="24"/>
        </w:rPr>
      </w:pPr>
      <w:r w:rsidRPr="0018421D">
        <w:rPr>
          <w:rFonts w:ascii="Helvetica" w:hAnsi="Helvetica" w:cs="Helvetica"/>
          <w:b/>
          <w:bCs/>
          <w:color w:val="2D3B45"/>
        </w:rPr>
        <w:t>Which commodities have those breaks and what years?</w:t>
      </w:r>
    </w:p>
    <w:p w14:paraId="443873BC" w14:textId="55FA8AA2" w:rsidR="00C3210B" w:rsidRDefault="001D7732" w:rsidP="00C3210B">
      <w:pPr>
        <w:spacing w:line="480" w:lineRule="auto"/>
        <w:ind w:firstLine="720"/>
        <w:rPr>
          <w:rFonts w:ascii="Times New Roman" w:hAnsi="Times New Roman" w:cs="Times New Roman"/>
          <w:sz w:val="24"/>
          <w:szCs w:val="24"/>
        </w:rPr>
      </w:pPr>
      <w:r w:rsidRPr="0018421D">
        <w:rPr>
          <w:rFonts w:ascii="Times New Roman" w:hAnsi="Times New Roman" w:cs="Times New Roman"/>
          <w:sz w:val="24"/>
          <w:szCs w:val="24"/>
        </w:rPr>
        <w:t>The commodities are categorized into three sets. The first set covers the period of 1650-200</w:t>
      </w:r>
      <w:r w:rsidR="0018421D">
        <w:rPr>
          <w:rFonts w:ascii="Times New Roman" w:hAnsi="Times New Roman" w:cs="Times New Roman"/>
          <w:sz w:val="24"/>
          <w:szCs w:val="24"/>
        </w:rPr>
        <w:t>5</w:t>
      </w:r>
      <w:r w:rsidRPr="0018421D">
        <w:rPr>
          <w:rFonts w:ascii="Times New Roman" w:hAnsi="Times New Roman" w:cs="Times New Roman"/>
          <w:sz w:val="24"/>
          <w:szCs w:val="24"/>
        </w:rPr>
        <w:t xml:space="preserve"> and they include beef, coal, cotton, wheat, lead</w:t>
      </w:r>
      <w:r w:rsidR="0018421D">
        <w:rPr>
          <w:rFonts w:ascii="Times New Roman" w:hAnsi="Times New Roman" w:cs="Times New Roman"/>
          <w:sz w:val="24"/>
          <w:szCs w:val="24"/>
        </w:rPr>
        <w:t>,</w:t>
      </w:r>
      <w:r w:rsidRPr="0018421D">
        <w:rPr>
          <w:rFonts w:ascii="Times New Roman" w:hAnsi="Times New Roman" w:cs="Times New Roman"/>
          <w:sz w:val="24"/>
          <w:szCs w:val="24"/>
        </w:rPr>
        <w:t xml:space="preserve"> and gold as well as wool.</w:t>
      </w:r>
      <w:r w:rsidR="00E83DCF" w:rsidRPr="0018421D">
        <w:rPr>
          <w:rFonts w:ascii="Times New Roman" w:hAnsi="Times New Roman" w:cs="Times New Roman"/>
          <w:sz w:val="24"/>
          <w:szCs w:val="24"/>
        </w:rPr>
        <w:t xml:space="preserve"> Other products in set </w:t>
      </w:r>
      <w:r w:rsidR="0018421D">
        <w:rPr>
          <w:rFonts w:ascii="Times New Roman" w:hAnsi="Times New Roman" w:cs="Times New Roman"/>
          <w:sz w:val="24"/>
          <w:szCs w:val="24"/>
        </w:rPr>
        <w:t>one</w:t>
      </w:r>
      <w:r w:rsidR="00E83DCF" w:rsidRPr="0018421D">
        <w:rPr>
          <w:rFonts w:ascii="Times New Roman" w:hAnsi="Times New Roman" w:cs="Times New Roman"/>
          <w:sz w:val="24"/>
          <w:szCs w:val="24"/>
        </w:rPr>
        <w:t xml:space="preserve"> </w:t>
      </w:r>
      <w:r w:rsidR="0018421D" w:rsidRPr="0018421D">
        <w:rPr>
          <w:rFonts w:ascii="Times New Roman" w:hAnsi="Times New Roman" w:cs="Times New Roman"/>
          <w:sz w:val="24"/>
          <w:szCs w:val="24"/>
        </w:rPr>
        <w:t>includes</w:t>
      </w:r>
      <w:r w:rsidR="00E83DCF" w:rsidRPr="0018421D">
        <w:rPr>
          <w:rFonts w:ascii="Times New Roman" w:hAnsi="Times New Roman" w:cs="Times New Roman"/>
          <w:sz w:val="24"/>
          <w:szCs w:val="24"/>
        </w:rPr>
        <w:t xml:space="preserve"> lamb, sugar, and wool.</w:t>
      </w:r>
      <w:r w:rsidRPr="0018421D">
        <w:rPr>
          <w:rFonts w:ascii="Times New Roman" w:hAnsi="Times New Roman" w:cs="Times New Roman"/>
          <w:sz w:val="24"/>
          <w:szCs w:val="24"/>
        </w:rPr>
        <w:t xml:space="preserve"> Set 2 covers the period of 1872-2005 and they include cocoa, copper, rice, tin, zinc, tea</w:t>
      </w:r>
      <w:r w:rsidR="0018421D">
        <w:rPr>
          <w:rFonts w:ascii="Times New Roman" w:hAnsi="Times New Roman" w:cs="Times New Roman"/>
          <w:sz w:val="24"/>
          <w:szCs w:val="24"/>
        </w:rPr>
        <w:t xml:space="preserve">, </w:t>
      </w:r>
      <w:r w:rsidRPr="0018421D">
        <w:rPr>
          <w:rFonts w:ascii="Times New Roman" w:hAnsi="Times New Roman" w:cs="Times New Roman"/>
          <w:sz w:val="24"/>
          <w:szCs w:val="24"/>
        </w:rPr>
        <w:t>and tobacco as well as silver</w:t>
      </w:r>
      <w:r w:rsidR="00190EC4">
        <w:rPr>
          <w:rFonts w:ascii="Times New Roman" w:hAnsi="Times New Roman" w:cs="Times New Roman"/>
          <w:sz w:val="24"/>
          <w:szCs w:val="24"/>
        </w:rPr>
        <w:t xml:space="preserve"> </w:t>
      </w:r>
      <w:r w:rsidR="00190EC4">
        <w:rPr>
          <w:rFonts w:ascii="Times New Roman" w:hAnsi="Times New Roman" w:cs="Times New Roman"/>
          <w:color w:val="222222"/>
          <w:sz w:val="24"/>
          <w:szCs w:val="24"/>
          <w:shd w:val="clear" w:color="auto" w:fill="FFFFFF"/>
        </w:rPr>
        <w:t>(</w:t>
      </w:r>
      <w:r w:rsidR="00190EC4" w:rsidRPr="00190EC4">
        <w:rPr>
          <w:rFonts w:ascii="Times New Roman" w:hAnsi="Times New Roman" w:cs="Times New Roman"/>
          <w:color w:val="222222"/>
          <w:sz w:val="24"/>
          <w:szCs w:val="24"/>
          <w:shd w:val="clear" w:color="auto" w:fill="FFFFFF"/>
        </w:rPr>
        <w:t>Arezki,</w:t>
      </w:r>
      <w:r w:rsidR="00190EC4">
        <w:rPr>
          <w:rFonts w:ascii="Times New Roman" w:hAnsi="Times New Roman" w:cs="Times New Roman"/>
          <w:color w:val="222222"/>
          <w:sz w:val="24"/>
          <w:szCs w:val="24"/>
          <w:shd w:val="clear" w:color="auto" w:fill="FFFFFF"/>
        </w:rPr>
        <w:t>et.al,2014)</w:t>
      </w:r>
      <w:r w:rsidR="00190EC4">
        <w:rPr>
          <w:rFonts w:ascii="Times New Roman" w:hAnsi="Times New Roman" w:cs="Times New Roman"/>
          <w:sz w:val="24"/>
          <w:szCs w:val="24"/>
        </w:rPr>
        <w:t>.</w:t>
      </w:r>
      <w:r w:rsidR="00E83DCF" w:rsidRPr="0018421D">
        <w:rPr>
          <w:rFonts w:ascii="Times New Roman" w:hAnsi="Times New Roman" w:cs="Times New Roman"/>
          <w:sz w:val="24"/>
          <w:szCs w:val="24"/>
        </w:rPr>
        <w:t xml:space="preserve">Other products </w:t>
      </w:r>
      <w:r w:rsidR="00E83DCF" w:rsidRPr="0018421D">
        <w:rPr>
          <w:rFonts w:ascii="Times New Roman" w:hAnsi="Times New Roman" w:cs="Times New Roman"/>
          <w:sz w:val="24"/>
          <w:szCs w:val="24"/>
        </w:rPr>
        <w:lastRenderedPageBreak/>
        <w:t xml:space="preserve">in set </w:t>
      </w:r>
      <w:r w:rsidR="0018421D">
        <w:rPr>
          <w:rFonts w:ascii="Times New Roman" w:hAnsi="Times New Roman" w:cs="Times New Roman"/>
          <w:sz w:val="24"/>
          <w:szCs w:val="24"/>
        </w:rPr>
        <w:t xml:space="preserve">two </w:t>
      </w:r>
      <w:r w:rsidR="00E83DCF" w:rsidRPr="0018421D">
        <w:rPr>
          <w:rFonts w:ascii="Times New Roman" w:hAnsi="Times New Roman" w:cs="Times New Roman"/>
          <w:sz w:val="24"/>
          <w:szCs w:val="24"/>
        </w:rPr>
        <w:t>include aluminum, coffee, and hide. The third set covers the period of 1900-2005 and they include bana</w:t>
      </w:r>
      <w:r w:rsidR="00647663">
        <w:rPr>
          <w:rFonts w:ascii="Times New Roman" w:hAnsi="Times New Roman" w:cs="Times New Roman"/>
          <w:sz w:val="24"/>
          <w:szCs w:val="24"/>
        </w:rPr>
        <w:t>na and jute.</w:t>
      </w:r>
    </w:p>
    <w:p w14:paraId="2B7B77EF" w14:textId="6415385D" w:rsidR="00C3210B" w:rsidRPr="00C3210B" w:rsidRDefault="00C3210B" w:rsidP="00C3210B">
      <w:pPr>
        <w:spacing w:line="480" w:lineRule="auto"/>
        <w:ind w:firstLine="720"/>
        <w:rPr>
          <w:rFonts w:ascii="Times New Roman" w:hAnsi="Times New Roman" w:cs="Times New Roman"/>
          <w:sz w:val="24"/>
          <w:szCs w:val="24"/>
        </w:rPr>
      </w:pPr>
      <w:r w:rsidRPr="00C3210B">
        <w:rPr>
          <w:b/>
          <w:sz w:val="28"/>
          <w:szCs w:val="28"/>
        </w:rPr>
        <w:t xml:space="preserve">d) Which variable represents the </w:t>
      </w:r>
      <w:r w:rsidR="00647663" w:rsidRPr="00C3210B">
        <w:rPr>
          <w:b/>
          <w:sz w:val="28"/>
          <w:szCs w:val="28"/>
        </w:rPr>
        <w:t>break?</w:t>
      </w:r>
    </w:p>
    <w:p w14:paraId="3AB4E8BC" w14:textId="77777777" w:rsidR="00C3210B" w:rsidRPr="00647663" w:rsidRDefault="00C3210B" w:rsidP="00647663">
      <w:pPr>
        <w:spacing w:line="480" w:lineRule="auto"/>
        <w:ind w:firstLine="720"/>
        <w:jc w:val="center"/>
        <w:rPr>
          <w:rFonts w:ascii="Times New Roman" w:hAnsi="Times New Roman" w:cs="Times New Roman"/>
          <w:sz w:val="24"/>
          <w:szCs w:val="24"/>
        </w:rPr>
      </w:pPr>
      <w:r w:rsidRPr="00647663">
        <w:rPr>
          <w:rFonts w:ascii="Times New Roman" w:hAnsi="Times New Roman" w:cs="Times New Roman"/>
          <w:sz w:val="24"/>
          <w:szCs w:val="24"/>
        </w:rPr>
        <w:t xml:space="preserve">According to model 0(i) represents the brake lever in model 3 which encompasses all the other three models </w:t>
      </w:r>
    </w:p>
    <w:p w14:paraId="49515721" w14:textId="32F5A870" w:rsidR="00C3210B" w:rsidRPr="00647663" w:rsidRDefault="00C3210B" w:rsidP="00647663">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(0</w:t>
      </w:r>
      <w:r w:rsidR="00647663" w:rsidRPr="00647663">
        <w:rPr>
          <w:rFonts w:ascii="Times New Roman" w:hAnsi="Times New Roman" w:cs="Times New Roman"/>
          <w:sz w:val="24"/>
          <w:szCs w:val="24"/>
        </w:rPr>
        <w:t>, 1</w:t>
      </w:r>
      <w:r w:rsidRPr="00647663">
        <w:rPr>
          <w:rFonts w:ascii="Times New Roman" w:hAnsi="Times New Roman" w:cs="Times New Roman"/>
          <w:sz w:val="24"/>
          <w:szCs w:val="24"/>
        </w:rPr>
        <w:t>&amp;2) is specified by</w:t>
      </w:r>
    </w:p>
    <w:p w14:paraId="508856DE" w14:textId="77777777" w:rsidR="00C3210B" w:rsidRPr="00647663" w:rsidRDefault="00C3210B" w:rsidP="00647663">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yit= it+rit+ iDit+(W) +Bit+ Yit +YiD+it+(W)+6it</w:t>
      </w:r>
    </w:p>
    <w:p w14:paraId="1979603D" w14:textId="77777777" w:rsidR="00C3210B" w:rsidRPr="00647663" w:rsidRDefault="00C3210B" w:rsidP="00647663">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With</w:t>
      </w:r>
    </w:p>
    <w:p w14:paraId="606DB29D" w14:textId="77777777" w:rsidR="00C3210B" w:rsidRPr="00647663" w:rsidRDefault="00C3210B" w:rsidP="00647663">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rit=rit-1+Uit</w:t>
      </w:r>
    </w:p>
    <w:p w14:paraId="0CE98121" w14:textId="4C5E9CEE" w:rsidR="00C3210B" w:rsidRPr="00647663" w:rsidRDefault="00C3210B" w:rsidP="00647663">
      <w:pPr>
        <w:spacing w:line="480" w:lineRule="auto"/>
        <w:jc w:val="center"/>
        <w:rPr>
          <w:rFonts w:ascii="Times New Roman" w:hAnsi="Times New Roman" w:cs="Times New Roman"/>
          <w:sz w:val="24"/>
          <w:szCs w:val="24"/>
        </w:rPr>
      </w:pPr>
      <w:r w:rsidRPr="00647663">
        <w:rPr>
          <w:rFonts w:ascii="Times New Roman" w:hAnsi="Times New Roman" w:cs="Times New Roman"/>
          <w:sz w:val="24"/>
          <w:szCs w:val="24"/>
        </w:rPr>
        <w:t xml:space="preserve">Therefore </w:t>
      </w:r>
      <w:r w:rsidRPr="00647663">
        <w:rPr>
          <w:rFonts w:ascii="Times New Roman" w:hAnsi="Times New Roman" w:cs="Times New Roman"/>
          <w:sz w:val="24"/>
          <w:szCs w:val="24"/>
        </w:rPr>
        <w:t>i- represents the breaks</w:t>
      </w:r>
    </w:p>
    <w:p w14:paraId="7CDEE4A2" w14:textId="059C0B57" w:rsidR="00C3210B" w:rsidRPr="00C3210B" w:rsidRDefault="00C3210B" w:rsidP="00647663">
      <w:pPr>
        <w:pStyle w:val="NormalWeb"/>
        <w:shd w:val="clear" w:color="auto" w:fill="FFFFFF"/>
        <w:spacing w:before="180" w:beforeAutospacing="0" w:after="180" w:afterAutospacing="0" w:line="480" w:lineRule="auto"/>
        <w:rPr>
          <w:b/>
          <w:color w:val="2D3B45"/>
        </w:rPr>
      </w:pPr>
      <w:r w:rsidRPr="00FB290E">
        <w:rPr>
          <w:b/>
          <w:color w:val="2D3B45"/>
        </w:rPr>
        <w:t>e) Identify which variable in those equations that has Binary options, and what does it represent?</w:t>
      </w:r>
    </w:p>
    <w:p w14:paraId="61BC5C2E" w14:textId="69021842" w:rsidR="00C3210B" w:rsidRDefault="00C3210B" w:rsidP="00647663">
      <w:pPr>
        <w:spacing w:line="480" w:lineRule="auto"/>
        <w:ind w:firstLine="720"/>
        <w:rPr>
          <w:sz w:val="28"/>
          <w:szCs w:val="28"/>
        </w:rPr>
      </w:pPr>
      <w:r>
        <w:rPr>
          <w:sz w:val="28"/>
          <w:szCs w:val="28"/>
        </w:rPr>
        <w:t xml:space="preserve">Yt, </w:t>
      </w:r>
      <w:r>
        <w:rPr>
          <w:sz w:val="28"/>
          <w:szCs w:val="28"/>
        </w:rPr>
        <w:t>it implies that they're non-stationary</w:t>
      </w:r>
    </w:p>
    <w:p w14:paraId="18B0658F" w14:textId="77777777" w:rsidR="00C3210B" w:rsidRPr="00C3210B" w:rsidRDefault="00C3210B" w:rsidP="00647663">
      <w:pPr>
        <w:pStyle w:val="NormalWeb"/>
        <w:shd w:val="clear" w:color="auto" w:fill="FFFFFF"/>
        <w:spacing w:before="180" w:beforeAutospacing="0" w:after="180" w:afterAutospacing="0" w:line="480" w:lineRule="auto"/>
        <w:rPr>
          <w:b/>
          <w:color w:val="2D3B45"/>
        </w:rPr>
      </w:pPr>
      <w:r w:rsidRPr="00C3210B">
        <w:rPr>
          <w:b/>
          <w:color w:val="2D3B45"/>
        </w:rPr>
        <w:t>f) Page 16 states that "of the 71 slope estimates, 44 are negative and significant"; what does this imply about PSH?</w:t>
      </w:r>
    </w:p>
    <w:p w14:paraId="535DFBF5" w14:textId="79017441" w:rsidR="00C3210B" w:rsidRPr="00C3210B" w:rsidRDefault="00C3210B" w:rsidP="00647663">
      <w:pPr>
        <w:spacing w:line="480" w:lineRule="auto"/>
        <w:ind w:firstLine="720"/>
        <w:rPr>
          <w:rFonts w:ascii="Times New Roman" w:hAnsi="Times New Roman" w:cs="Times New Roman"/>
          <w:sz w:val="24"/>
          <w:szCs w:val="24"/>
        </w:rPr>
      </w:pPr>
      <w:r w:rsidRPr="00647663">
        <w:rPr>
          <w:rFonts w:ascii="Times New Roman" w:hAnsi="Times New Roman" w:cs="Times New Roman"/>
          <w:sz w:val="24"/>
          <w:szCs w:val="24"/>
        </w:rPr>
        <w:t xml:space="preserve">The </w:t>
      </w:r>
      <w:r w:rsidR="00647663" w:rsidRPr="00647663">
        <w:rPr>
          <w:rFonts w:ascii="Times New Roman" w:hAnsi="Times New Roman" w:cs="Times New Roman"/>
          <w:sz w:val="24"/>
          <w:szCs w:val="24"/>
        </w:rPr>
        <w:t>Prebisch-Singer Hypothesis</w:t>
      </w:r>
      <w:r w:rsidR="00647663" w:rsidRPr="00647663">
        <w:rPr>
          <w:rFonts w:ascii="Times New Roman" w:hAnsi="Times New Roman" w:cs="Times New Roman"/>
          <w:sz w:val="24"/>
          <w:szCs w:val="24"/>
        </w:rPr>
        <w:t xml:space="preserve"> </w:t>
      </w:r>
      <w:r w:rsidRPr="00647663">
        <w:rPr>
          <w:rFonts w:ascii="Times New Roman" w:hAnsi="Times New Roman" w:cs="Times New Roman"/>
          <w:sz w:val="24"/>
          <w:szCs w:val="24"/>
        </w:rPr>
        <w:t xml:space="preserve">is not </w:t>
      </w:r>
      <w:r w:rsidRPr="00647663">
        <w:rPr>
          <w:rFonts w:ascii="Times New Roman" w:hAnsi="Times New Roman" w:cs="Times New Roman"/>
          <w:sz w:val="24"/>
          <w:szCs w:val="24"/>
        </w:rPr>
        <w:t>to</w:t>
      </w:r>
      <w:r w:rsidRPr="00C3210B">
        <w:rPr>
          <w:rFonts w:ascii="Times New Roman" w:hAnsi="Times New Roman" w:cs="Times New Roman"/>
          <w:sz w:val="24"/>
          <w:szCs w:val="24"/>
        </w:rPr>
        <w:t xml:space="preserve"> </w:t>
      </w:r>
      <w:r w:rsidR="00647663" w:rsidRPr="00647663">
        <w:rPr>
          <w:rFonts w:ascii="Times New Roman" w:hAnsi="Times New Roman" w:cs="Times New Roman"/>
          <w:sz w:val="24"/>
          <w:szCs w:val="24"/>
        </w:rPr>
        <w:t>reject. This</w:t>
      </w:r>
      <w:r w:rsidRPr="00647663">
        <w:rPr>
          <w:rFonts w:ascii="Times New Roman" w:hAnsi="Times New Roman" w:cs="Times New Roman"/>
          <w:sz w:val="24"/>
          <w:szCs w:val="24"/>
        </w:rPr>
        <w:t xml:space="preserve"> results</w:t>
      </w:r>
      <w:r w:rsidRPr="00C3210B">
        <w:rPr>
          <w:rFonts w:ascii="Times New Roman" w:hAnsi="Times New Roman" w:cs="Times New Roman"/>
          <w:sz w:val="24"/>
          <w:szCs w:val="24"/>
        </w:rPr>
        <w:t xml:space="preserve"> show that the trend of </w:t>
      </w:r>
      <w:r w:rsidR="00647663">
        <w:rPr>
          <w:rFonts w:ascii="Times New Roman" w:hAnsi="Times New Roman" w:cs="Times New Roman"/>
          <w:sz w:val="24"/>
          <w:szCs w:val="24"/>
        </w:rPr>
        <w:t>pre</w:t>
      </w:r>
      <w:r w:rsidRPr="00C3210B">
        <w:rPr>
          <w:rFonts w:ascii="Times New Roman" w:hAnsi="Times New Roman" w:cs="Times New Roman"/>
          <w:sz w:val="24"/>
          <w:szCs w:val="24"/>
        </w:rPr>
        <w:t>bi</w:t>
      </w:r>
      <w:r w:rsidR="00647663">
        <w:rPr>
          <w:rFonts w:ascii="Times New Roman" w:hAnsi="Times New Roman" w:cs="Times New Roman"/>
          <w:sz w:val="24"/>
          <w:szCs w:val="24"/>
        </w:rPr>
        <w:t>s</w:t>
      </w:r>
      <w:r w:rsidRPr="00C3210B">
        <w:rPr>
          <w:rFonts w:ascii="Times New Roman" w:hAnsi="Times New Roman" w:cs="Times New Roman"/>
          <w:sz w:val="24"/>
          <w:szCs w:val="24"/>
        </w:rPr>
        <w:t xml:space="preserve">ch singer which states that "Relative commodity prices follow a downward circular trend. </w:t>
      </w:r>
      <w:r w:rsidR="00647663" w:rsidRPr="00C3210B">
        <w:rPr>
          <w:rFonts w:ascii="Times New Roman" w:hAnsi="Times New Roman" w:cs="Times New Roman"/>
          <w:sz w:val="24"/>
          <w:szCs w:val="24"/>
        </w:rPr>
        <w:t>This</w:t>
      </w:r>
      <w:r w:rsidRPr="00C3210B">
        <w:rPr>
          <w:rFonts w:ascii="Times New Roman" w:hAnsi="Times New Roman" w:cs="Times New Roman"/>
          <w:sz w:val="24"/>
          <w:szCs w:val="24"/>
        </w:rPr>
        <w:t xml:space="preserve"> gives the reason why majority estimates that are forty-four out of seventy-one are negative but significant according to the presbich singer hypothesis.</w:t>
      </w:r>
    </w:p>
    <w:p w14:paraId="27ECECC3" w14:textId="2327959C" w:rsidR="00D86B07" w:rsidRPr="00190EC4" w:rsidRDefault="00190EC4" w:rsidP="00190EC4">
      <w:pPr>
        <w:spacing w:line="480" w:lineRule="auto"/>
        <w:jc w:val="center"/>
        <w:rPr>
          <w:rFonts w:ascii="Times New Roman" w:hAnsi="Times New Roman" w:cs="Times New Roman"/>
          <w:sz w:val="24"/>
          <w:szCs w:val="24"/>
        </w:rPr>
      </w:pPr>
      <w:r w:rsidRPr="00190EC4">
        <w:rPr>
          <w:rFonts w:ascii="Times New Roman" w:hAnsi="Times New Roman" w:cs="Times New Roman"/>
          <w:sz w:val="24"/>
          <w:szCs w:val="24"/>
        </w:rPr>
        <w:lastRenderedPageBreak/>
        <w:t>References</w:t>
      </w:r>
    </w:p>
    <w:p w14:paraId="0C290B07" w14:textId="09086C18" w:rsidR="00190EC4" w:rsidRPr="00190EC4" w:rsidRDefault="00190EC4" w:rsidP="00190EC4">
      <w:pPr>
        <w:spacing w:line="480" w:lineRule="auto"/>
        <w:ind w:left="720" w:hanging="720"/>
        <w:rPr>
          <w:rFonts w:ascii="Times New Roman" w:hAnsi="Times New Roman" w:cs="Times New Roman"/>
          <w:sz w:val="24"/>
          <w:szCs w:val="24"/>
        </w:rPr>
      </w:pPr>
      <w:r w:rsidRPr="00190EC4">
        <w:rPr>
          <w:rFonts w:ascii="Times New Roman" w:hAnsi="Times New Roman" w:cs="Times New Roman"/>
          <w:color w:val="222222"/>
          <w:sz w:val="24"/>
          <w:szCs w:val="24"/>
          <w:shd w:val="clear" w:color="auto" w:fill="FFFFFF"/>
        </w:rPr>
        <w:t>Arezki, R., Hadri, K., Loungani, P., &amp; Rao, Y. (2014). Testing the Prebisch–Singer hypothesis since 1650: Evidence from panel techniques that allow for multiple breaks. </w:t>
      </w:r>
      <w:r w:rsidRPr="00190EC4">
        <w:rPr>
          <w:rFonts w:ascii="Times New Roman" w:hAnsi="Times New Roman" w:cs="Times New Roman"/>
          <w:i/>
          <w:iCs/>
          <w:color w:val="222222"/>
          <w:sz w:val="24"/>
          <w:szCs w:val="24"/>
          <w:shd w:val="clear" w:color="auto" w:fill="FFFFFF"/>
        </w:rPr>
        <w:t>Journal of International Money and Finance</w:t>
      </w:r>
      <w:r w:rsidRPr="00190EC4">
        <w:rPr>
          <w:rFonts w:ascii="Times New Roman" w:hAnsi="Times New Roman" w:cs="Times New Roman"/>
          <w:color w:val="222222"/>
          <w:sz w:val="24"/>
          <w:szCs w:val="24"/>
          <w:shd w:val="clear" w:color="auto" w:fill="FFFFFF"/>
        </w:rPr>
        <w:t>, </w:t>
      </w:r>
      <w:r w:rsidRPr="00190EC4">
        <w:rPr>
          <w:rFonts w:ascii="Times New Roman" w:hAnsi="Times New Roman" w:cs="Times New Roman"/>
          <w:i/>
          <w:iCs/>
          <w:color w:val="222222"/>
          <w:sz w:val="24"/>
          <w:szCs w:val="24"/>
          <w:shd w:val="clear" w:color="auto" w:fill="FFFFFF"/>
        </w:rPr>
        <w:t>42</w:t>
      </w:r>
      <w:r w:rsidRPr="00190EC4">
        <w:rPr>
          <w:rFonts w:ascii="Times New Roman" w:hAnsi="Times New Roman" w:cs="Times New Roman"/>
          <w:color w:val="222222"/>
          <w:sz w:val="24"/>
          <w:szCs w:val="24"/>
          <w:shd w:val="clear" w:color="auto" w:fill="FFFFFF"/>
        </w:rPr>
        <w:t>, 208-223.</w:t>
      </w:r>
    </w:p>
    <w:p w14:paraId="28540133" w14:textId="48BFC854" w:rsidR="00506274" w:rsidRPr="00190EC4" w:rsidRDefault="00506274" w:rsidP="00190EC4">
      <w:pPr>
        <w:spacing w:line="480" w:lineRule="auto"/>
        <w:ind w:left="720" w:hanging="720"/>
        <w:rPr>
          <w:rFonts w:ascii="Times New Roman" w:hAnsi="Times New Roman" w:cs="Times New Roman"/>
          <w:sz w:val="24"/>
          <w:szCs w:val="24"/>
        </w:rPr>
      </w:pPr>
    </w:p>
    <w:sectPr w:rsidR="00506274" w:rsidRPr="00190EC4" w:rsidSect="00190E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A2AD70" w14:textId="77777777" w:rsidR="007C78FA" w:rsidRDefault="007C78FA" w:rsidP="00647663">
      <w:pPr>
        <w:spacing w:after="0" w:line="240" w:lineRule="auto"/>
      </w:pPr>
      <w:r>
        <w:separator/>
      </w:r>
    </w:p>
  </w:endnote>
  <w:endnote w:type="continuationSeparator" w:id="0">
    <w:p w14:paraId="0F1A0424" w14:textId="77777777" w:rsidR="007C78FA" w:rsidRDefault="007C78FA" w:rsidP="00647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F30135" w14:textId="77777777" w:rsidR="007C78FA" w:rsidRDefault="007C78FA" w:rsidP="00647663">
      <w:pPr>
        <w:spacing w:after="0" w:line="240" w:lineRule="auto"/>
      </w:pPr>
      <w:r>
        <w:separator/>
      </w:r>
    </w:p>
  </w:footnote>
  <w:footnote w:type="continuationSeparator" w:id="0">
    <w:p w14:paraId="18935803" w14:textId="77777777" w:rsidR="007C78FA" w:rsidRDefault="007C78FA" w:rsidP="006476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06575" w14:textId="7C4BA76B" w:rsidR="00190EC4" w:rsidRDefault="00190EC4" w:rsidP="00190EC4">
    <w:pPr>
      <w:pStyle w:val="Header"/>
    </w:pPr>
    <w:r w:rsidRPr="00647663">
      <w:rPr>
        <w:rFonts w:ascii="Times New Roman" w:hAnsi="Times New Roman" w:cs="Times New Roman"/>
        <w:sz w:val="24"/>
        <w:szCs w:val="24"/>
      </w:rPr>
      <w:t>PREBISCH-SINGER HYPOTHESIS</w:t>
    </w:r>
    <w:r>
      <w:t xml:space="preserve">                                                                                                                 </w:t>
    </w:r>
    <w:sdt>
      <w:sdtPr>
        <w:id w:val="11060821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14:paraId="07574B17" w14:textId="77777777" w:rsidR="00647663" w:rsidRPr="00190EC4" w:rsidRDefault="006476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0CE91" w14:textId="4A136C92" w:rsidR="00190EC4" w:rsidRDefault="00190EC4" w:rsidP="00190EC4">
    <w:pPr>
      <w:pStyle w:val="Header"/>
    </w:pPr>
    <w:r>
      <w:t>Running head:</w:t>
    </w:r>
    <w:r w:rsidRPr="00190EC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47663">
      <w:rPr>
        <w:rFonts w:ascii="Times New Roman" w:hAnsi="Times New Roman" w:cs="Times New Roman"/>
        <w:sz w:val="24"/>
        <w:szCs w:val="24"/>
      </w:rPr>
      <w:t>PREBISCH-SINGER HYPOTHESIS</w:t>
    </w:r>
    <w:r>
      <w:t xml:space="preserve">                                                                     </w:t>
    </w:r>
    <w:sdt>
      <w:sdtPr>
        <w:id w:val="18479767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CB0530E" w14:textId="77777777" w:rsidR="00647663" w:rsidRDefault="006476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A5BCA"/>
    <w:multiLevelType w:val="hybridMultilevel"/>
    <w:tmpl w:val="F11A2746"/>
    <w:lvl w:ilvl="0" w:tplc="CDE8CE5A">
      <w:start w:val="3"/>
      <w:numFmt w:val="decimal"/>
      <w:lvlText w:val="%1."/>
      <w:lvlJc w:val="left"/>
      <w:pPr>
        <w:ind w:left="720" w:hanging="360"/>
      </w:pPr>
      <w:rPr>
        <w:rFonts w:ascii="Helvetica" w:hAnsi="Helvetica" w:cs="Helvetica" w:hint="default"/>
        <w:color w:val="2D3B45"/>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BA01EC"/>
    <w:multiLevelType w:val="hybridMultilevel"/>
    <w:tmpl w:val="5E0A0F6E"/>
    <w:lvl w:ilvl="0" w:tplc="04090017">
      <w:start w:val="1"/>
      <w:numFmt w:val="lowerLetter"/>
      <w:lvlText w:val="%1)"/>
      <w:lvlJc w:val="left"/>
      <w:pPr>
        <w:ind w:left="720" w:hanging="360"/>
      </w:pPr>
      <w:rPr>
        <w:rFonts w:hint="default"/>
        <w:color w:val="2D3B45"/>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274"/>
    <w:rsid w:val="000E412B"/>
    <w:rsid w:val="0018421D"/>
    <w:rsid w:val="00190EC4"/>
    <w:rsid w:val="001D7732"/>
    <w:rsid w:val="00506274"/>
    <w:rsid w:val="00541434"/>
    <w:rsid w:val="00647663"/>
    <w:rsid w:val="007C78FA"/>
    <w:rsid w:val="009E6EC3"/>
    <w:rsid w:val="00B814C4"/>
    <w:rsid w:val="00BC3DBD"/>
    <w:rsid w:val="00C3210B"/>
    <w:rsid w:val="00D86969"/>
    <w:rsid w:val="00D86B07"/>
    <w:rsid w:val="00E83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F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86B07"/>
    <w:rPr>
      <w:b/>
      <w:bCs/>
    </w:rPr>
  </w:style>
  <w:style w:type="paragraph" w:styleId="ListParagraph">
    <w:name w:val="List Paragraph"/>
    <w:basedOn w:val="Normal"/>
    <w:uiPriority w:val="34"/>
    <w:qFormat/>
    <w:rsid w:val="0018421D"/>
    <w:pPr>
      <w:ind w:left="720"/>
      <w:contextualSpacing/>
    </w:pPr>
  </w:style>
  <w:style w:type="paragraph" w:styleId="NormalWeb">
    <w:name w:val="Normal (Web)"/>
    <w:basedOn w:val="Normal"/>
    <w:uiPriority w:val="99"/>
    <w:unhideWhenUsed/>
    <w:rsid w:val="00C321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7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663"/>
  </w:style>
  <w:style w:type="paragraph" w:styleId="Footer">
    <w:name w:val="footer"/>
    <w:basedOn w:val="Normal"/>
    <w:link w:val="FooterChar"/>
    <w:uiPriority w:val="99"/>
    <w:unhideWhenUsed/>
    <w:rsid w:val="00647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6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86B07"/>
    <w:rPr>
      <w:b/>
      <w:bCs/>
    </w:rPr>
  </w:style>
  <w:style w:type="paragraph" w:styleId="ListParagraph">
    <w:name w:val="List Paragraph"/>
    <w:basedOn w:val="Normal"/>
    <w:uiPriority w:val="34"/>
    <w:qFormat/>
    <w:rsid w:val="0018421D"/>
    <w:pPr>
      <w:ind w:left="720"/>
      <w:contextualSpacing/>
    </w:pPr>
  </w:style>
  <w:style w:type="paragraph" w:styleId="NormalWeb">
    <w:name w:val="Normal (Web)"/>
    <w:basedOn w:val="Normal"/>
    <w:uiPriority w:val="99"/>
    <w:unhideWhenUsed/>
    <w:rsid w:val="00C3210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47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663"/>
  </w:style>
  <w:style w:type="paragraph" w:styleId="Footer">
    <w:name w:val="footer"/>
    <w:basedOn w:val="Normal"/>
    <w:link w:val="FooterChar"/>
    <w:uiPriority w:val="99"/>
    <w:unhideWhenUsed/>
    <w:rsid w:val="00647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2020-05-17T12:36:00Z</dcterms:created>
  <dcterms:modified xsi:type="dcterms:W3CDTF">2020-05-17T12:36:00Z</dcterms:modified>
</cp:coreProperties>
</file>