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00B0DA" w14:textId="3FD6DB75" w:rsidR="00823562" w:rsidRPr="00A744DE" w:rsidRDefault="00637085" w:rsidP="00A744DE">
      <w:pPr>
        <w:pStyle w:val="GCULCDocumentTitle"/>
      </w:pPr>
      <w:bookmarkStart w:id="0" w:name="_GoBack"/>
      <w:bookmarkEnd w:id="0"/>
      <w:r>
        <w:t>PSY</w:t>
      </w:r>
      <w:r w:rsidR="002A0102">
        <w:t>-</w:t>
      </w:r>
      <w:r w:rsidR="00823562" w:rsidRPr="00A744DE">
        <w:t xml:space="preserve">255 </w:t>
      </w:r>
      <w:r w:rsidR="00C45BC2">
        <w:t>Topic</w:t>
      </w:r>
      <w:r w:rsidR="00823562" w:rsidRPr="00A744DE">
        <w:t xml:space="preserve"> </w:t>
      </w:r>
      <w:r w:rsidR="00A744DE">
        <w:t>1</w:t>
      </w:r>
      <w:r w:rsidR="00C45BC2">
        <w:t xml:space="preserve"> Reading Resource</w:t>
      </w:r>
    </w:p>
    <w:p w14:paraId="1A8D5DA9" w14:textId="77777777" w:rsidR="00823562" w:rsidRPr="00A744DE" w:rsidRDefault="00823562" w:rsidP="00A744DE">
      <w:pPr>
        <w:pStyle w:val="GCULCTopicHeading"/>
      </w:pPr>
      <w:r w:rsidRPr="00A744DE">
        <w:t>Introduction to Personality Psychology: History and Research</w:t>
      </w:r>
    </w:p>
    <w:p w14:paraId="3C4ED44B" w14:textId="77777777" w:rsidR="00823562" w:rsidRPr="00A744DE" w:rsidRDefault="00823562" w:rsidP="00637085">
      <w:pPr>
        <w:pStyle w:val="GCULCSubtopicHeading"/>
      </w:pPr>
      <w:r w:rsidRPr="00A744DE">
        <w:t>Introduction</w:t>
      </w:r>
    </w:p>
    <w:p w14:paraId="3733080E" w14:textId="77777777" w:rsidR="00823562" w:rsidRPr="00A744DE" w:rsidRDefault="00823562" w:rsidP="00637085">
      <w:pPr>
        <w:pStyle w:val="GCULCBodyText"/>
      </w:pPr>
      <w:r w:rsidRPr="00A744DE">
        <w:t>The discipline of Personality Psychology focuses on typical traits/behaviors that people exhibit across situations. Clearly, different situations will bring out different behaviors in people: sometimes they conform</w:t>
      </w:r>
      <w:r w:rsidR="00F30F71" w:rsidRPr="00A744DE">
        <w:t xml:space="preserve"> and </w:t>
      </w:r>
      <w:r w:rsidRPr="00A744DE">
        <w:t>other times they rebel. Nevertheless, people are characterized by a remarkable consistency of behavior patterns across situations. A related discipline, Social Psychology, focuses on how different situations elicit different behaviors (</w:t>
      </w:r>
      <w:proofErr w:type="spellStart"/>
      <w:r w:rsidRPr="00A744DE">
        <w:t>Kassin</w:t>
      </w:r>
      <w:proofErr w:type="spellEnd"/>
      <w:r w:rsidRPr="00A744DE">
        <w:t>, Fein, &amp; Markus, 2008).</w:t>
      </w:r>
    </w:p>
    <w:p w14:paraId="3BC8CD83" w14:textId="77777777" w:rsidR="00823562" w:rsidRPr="00A744DE" w:rsidRDefault="00823562" w:rsidP="00A744DE">
      <w:pPr>
        <w:pStyle w:val="GCULCTopicHeading"/>
      </w:pPr>
      <w:r w:rsidRPr="00A744DE">
        <w:t>A Brief History of Psychology</w:t>
      </w:r>
    </w:p>
    <w:p w14:paraId="2180FEEC" w14:textId="77777777" w:rsidR="00823562" w:rsidRPr="00A744DE" w:rsidRDefault="00823562" w:rsidP="00637085">
      <w:pPr>
        <w:pStyle w:val="GCULCBodyText"/>
      </w:pPr>
      <w:r w:rsidRPr="00A744DE">
        <w:t xml:space="preserve">The origins of psychology date back to the 1800s, when psychology courses were often housed in philosophy or religion departments. It was not until 1879 that psychology became a social science, with the advent of the first psychological laboratory, created by Wilhelm Wundt in Leipzig, Germany. Wundt pioneered the early school of thought called </w:t>
      </w:r>
      <w:r w:rsidRPr="00A744DE">
        <w:rPr>
          <w:i/>
        </w:rPr>
        <w:t>structuralism</w:t>
      </w:r>
      <w:r w:rsidRPr="00A744DE">
        <w:t>. The structuralists</w:t>
      </w:r>
      <w:r w:rsidR="00637085">
        <w:t>'</w:t>
      </w:r>
      <w:r w:rsidRPr="00A744DE">
        <w:t xml:space="preserve"> intent was to have subjects engage in </w:t>
      </w:r>
      <w:r w:rsidRPr="00A744DE">
        <w:rPr>
          <w:i/>
        </w:rPr>
        <w:t>introspection</w:t>
      </w:r>
      <w:r w:rsidRPr="00A744DE">
        <w:t xml:space="preserve"> (i.e., take an object, and mentally break it down into its component structures; for example, an apple could be analyzed in terms of shape, taste, or color). One of Wundt</w:t>
      </w:r>
      <w:r w:rsidR="00637085">
        <w:t>'</w:t>
      </w:r>
      <w:r w:rsidRPr="00A744DE">
        <w:t>s students, Edward Titchener, popularized structural psychology in America (Brennan, 1991; Schultz &amp; Schultz, 1987).</w:t>
      </w:r>
    </w:p>
    <w:p w14:paraId="6CC05F86" w14:textId="77777777" w:rsidR="00823562" w:rsidRPr="00A744DE" w:rsidRDefault="00823562" w:rsidP="00637085">
      <w:pPr>
        <w:pStyle w:val="GCULCBodyText"/>
      </w:pPr>
      <w:r w:rsidRPr="00A744DE">
        <w:t xml:space="preserve">Critics of structuralism felt that it was not relevant to everyday life. That charge could not be made of another early approach to psychology, called </w:t>
      </w:r>
      <w:r w:rsidRPr="00A744DE">
        <w:rPr>
          <w:i/>
        </w:rPr>
        <w:t xml:space="preserve">functionalism. </w:t>
      </w:r>
      <w:r w:rsidRPr="00A744DE">
        <w:t>Popularized by William James, considered America</w:t>
      </w:r>
      <w:r w:rsidR="00637085">
        <w:t>'</w:t>
      </w:r>
      <w:r w:rsidRPr="00A744DE">
        <w:t>s first psychologist, functionalism attempted to analyze the functionality, or usefulness, of psychology. As a result, psychologists began applying psychological principles to areas such as counseling, education, and industry. One early functionalist was Hugo Munsterberg</w:t>
      </w:r>
      <w:r w:rsidR="00C71668" w:rsidRPr="00A744DE">
        <w:t xml:space="preserve">, who wrote books in </w:t>
      </w:r>
      <w:r w:rsidRPr="00A744DE">
        <w:t>three applied areas</w:t>
      </w:r>
      <w:r w:rsidR="00C71668" w:rsidRPr="00A744DE">
        <w:t xml:space="preserve">, including </w:t>
      </w:r>
      <w:r w:rsidRPr="00A744DE">
        <w:t>forensic psychology, educational psychology, and industrial psychology (Brennan, 1991; Schultz &amp; Schultz, 1991).</w:t>
      </w:r>
    </w:p>
    <w:p w14:paraId="2B1D95EF" w14:textId="77777777" w:rsidR="00823562" w:rsidRPr="00A744DE" w:rsidRDefault="00823562" w:rsidP="00637085">
      <w:pPr>
        <w:pStyle w:val="GCULCBodyText"/>
      </w:pPr>
      <w:r w:rsidRPr="00A744DE">
        <w:t xml:space="preserve">Another early psychological movement was called </w:t>
      </w:r>
      <w:r w:rsidRPr="00A744DE">
        <w:rPr>
          <w:i/>
        </w:rPr>
        <w:t>Gestalt</w:t>
      </w:r>
      <w:r w:rsidRPr="00A744DE">
        <w:t xml:space="preserve"> psychology; </w:t>
      </w:r>
      <w:r w:rsidRPr="00A744DE">
        <w:rPr>
          <w:i/>
        </w:rPr>
        <w:t>Gestalt</w:t>
      </w:r>
      <w:r w:rsidRPr="00A744DE">
        <w:t xml:space="preserve"> is a German word roughly translated as </w:t>
      </w:r>
      <w:r w:rsidRPr="00A744DE">
        <w:rPr>
          <w:i/>
        </w:rPr>
        <w:t>form</w:t>
      </w:r>
      <w:r w:rsidRPr="00A744DE">
        <w:t xml:space="preserve"> or </w:t>
      </w:r>
      <w:r w:rsidRPr="00A744DE">
        <w:rPr>
          <w:i/>
        </w:rPr>
        <w:t>whole</w:t>
      </w:r>
      <w:r w:rsidRPr="00A744DE">
        <w:t xml:space="preserve">. These psychologists (e.g., Wertheimer, </w:t>
      </w:r>
      <w:proofErr w:type="spellStart"/>
      <w:r w:rsidRPr="00A744DE">
        <w:t>Koffka</w:t>
      </w:r>
      <w:proofErr w:type="spellEnd"/>
      <w:r w:rsidRPr="00A744DE">
        <w:t xml:space="preserve">, and Kohler) emphasized that a </w:t>
      </w:r>
      <w:r w:rsidRPr="00637085">
        <w:t>figure</w:t>
      </w:r>
      <w:r w:rsidRPr="00A744DE">
        <w:t xml:space="preserve"> can be better understood in terms of its background (</w:t>
      </w:r>
      <w:r w:rsidRPr="00A744DE">
        <w:rPr>
          <w:i/>
        </w:rPr>
        <w:t>figure-ground perception</w:t>
      </w:r>
      <w:r w:rsidRPr="00A744DE">
        <w:t>), and that the whole is greater than the sum of its parts (e.g., a piece of music is more than just a series of notes; a melody emerges, which was not present in any of the components) (</w:t>
      </w:r>
      <w:r w:rsidR="00637085">
        <w:t>"</w:t>
      </w:r>
      <w:r w:rsidRPr="00A744DE">
        <w:t>Figure-Ground Perception,</w:t>
      </w:r>
      <w:r w:rsidR="00637085">
        <w:t>"</w:t>
      </w:r>
      <w:r w:rsidRPr="00A744DE">
        <w:t xml:space="preserve"> n.d.; Schultz &amp; Schultz, 1987).</w:t>
      </w:r>
    </w:p>
    <w:p w14:paraId="290DCE36" w14:textId="77777777" w:rsidR="00823562" w:rsidRPr="00A744DE" w:rsidRDefault="00823562" w:rsidP="00A744DE">
      <w:pPr>
        <w:pStyle w:val="GCULCTopicHeading"/>
      </w:pPr>
      <w:r w:rsidRPr="00A744DE">
        <w:lastRenderedPageBreak/>
        <w:t>Personality Psychology</w:t>
      </w:r>
    </w:p>
    <w:p w14:paraId="11ACC609" w14:textId="77777777" w:rsidR="00823562" w:rsidRPr="00A744DE" w:rsidRDefault="00823562" w:rsidP="00637085">
      <w:pPr>
        <w:pStyle w:val="GCULCBodyText"/>
      </w:pPr>
      <w:r w:rsidRPr="00A744DE">
        <w:t xml:space="preserve">Jerry Burger defines </w:t>
      </w:r>
      <w:r w:rsidRPr="00A744DE">
        <w:rPr>
          <w:i/>
          <w:iCs/>
        </w:rPr>
        <w:t>personality</w:t>
      </w:r>
      <w:r w:rsidRPr="00A744DE">
        <w:t xml:space="preserve"> as </w:t>
      </w:r>
      <w:r w:rsidR="00637085">
        <w:t>"</w:t>
      </w:r>
      <w:r w:rsidRPr="00A744DE">
        <w:t>consistent behavior patterns and intrapersonal processes originating within the individual</w:t>
      </w:r>
      <w:r w:rsidR="00637085">
        <w:t>"</w:t>
      </w:r>
      <w:r w:rsidR="00AA1052">
        <w:t xml:space="preserve"> (Burger, 2015</w:t>
      </w:r>
      <w:r w:rsidRPr="00A744DE">
        <w:t xml:space="preserve">, p. 4). The term, </w:t>
      </w:r>
      <w:r w:rsidRPr="00A744DE">
        <w:rPr>
          <w:i/>
          <w:iCs/>
        </w:rPr>
        <w:t>intrapersonal</w:t>
      </w:r>
      <w:r w:rsidR="003E00FA" w:rsidRPr="00A744DE">
        <w:rPr>
          <w:b/>
        </w:rPr>
        <w:t xml:space="preserve"> </w:t>
      </w:r>
      <w:r w:rsidRPr="00A744DE">
        <w:t xml:space="preserve">refers to </w:t>
      </w:r>
      <w:r w:rsidR="00637085">
        <w:t>"</w:t>
      </w:r>
      <w:r w:rsidRPr="00A744DE">
        <w:t>emotional, motivational and cognitive processes that go on inside of us that affect how we feel and act</w:t>
      </w:r>
      <w:r w:rsidR="00637085">
        <w:t>"</w:t>
      </w:r>
      <w:r w:rsidRPr="00A744DE">
        <w:t xml:space="preserve"> (p. 4). </w:t>
      </w:r>
    </w:p>
    <w:p w14:paraId="2C3607A2" w14:textId="77777777" w:rsidR="00823562" w:rsidRPr="00A744DE" w:rsidRDefault="00DE2BC6" w:rsidP="00637085">
      <w:pPr>
        <w:pStyle w:val="GCULCBodyText"/>
        <w:rPr>
          <w:rFonts w:cstheme="minorHAnsi"/>
          <w:szCs w:val="24"/>
        </w:rPr>
      </w:pPr>
      <w:r w:rsidRPr="00A744DE">
        <w:rPr>
          <w:rFonts w:cstheme="minorHAnsi"/>
          <w:szCs w:val="24"/>
        </w:rPr>
        <w:t>There are</w:t>
      </w:r>
      <w:r w:rsidR="00823562" w:rsidRPr="00A744DE">
        <w:rPr>
          <w:rFonts w:cstheme="minorHAnsi"/>
          <w:szCs w:val="24"/>
        </w:rPr>
        <w:t xml:space="preserve"> six major schools of thought (or viewpoints) regarding personality: 1) the psychoanalytic (or Freudian) and neo-psychoanalytic approach, 2) the trait approach, 3) the biological approach, 4) the humanistic approach, 5) the behavioral/social learning approach, and 6) the cognitive approach. These six perspectives (or </w:t>
      </w:r>
      <w:r w:rsidR="00823562" w:rsidRPr="00A744DE">
        <w:rPr>
          <w:rFonts w:cstheme="minorHAnsi"/>
          <w:i/>
          <w:iCs/>
          <w:szCs w:val="24"/>
        </w:rPr>
        <w:t>theories</w:t>
      </w:r>
      <w:r w:rsidR="00823562" w:rsidRPr="00A744DE">
        <w:rPr>
          <w:rFonts w:cstheme="minorHAnsi"/>
          <w:szCs w:val="24"/>
        </w:rPr>
        <w:t>) will be examined in detail as we proceed through the course</w:t>
      </w:r>
      <w:r w:rsidR="00823562" w:rsidRPr="00A744DE">
        <w:rPr>
          <w:rFonts w:cstheme="minorHAnsi"/>
          <w:b/>
          <w:szCs w:val="24"/>
        </w:rPr>
        <w:t xml:space="preserve"> </w:t>
      </w:r>
      <w:r w:rsidR="00AA1052">
        <w:rPr>
          <w:rFonts w:cstheme="minorHAnsi"/>
          <w:szCs w:val="24"/>
        </w:rPr>
        <w:t>(see Burger, 2015</w:t>
      </w:r>
      <w:r w:rsidR="00823562" w:rsidRPr="00A744DE">
        <w:rPr>
          <w:rFonts w:cstheme="minorHAnsi"/>
          <w:szCs w:val="24"/>
        </w:rPr>
        <w:t>, p. 5).</w:t>
      </w:r>
    </w:p>
    <w:p w14:paraId="2FCFACD1" w14:textId="77777777" w:rsidR="00823562" w:rsidRPr="00A744DE" w:rsidRDefault="00823562" w:rsidP="00637085">
      <w:pPr>
        <w:pStyle w:val="GCULCBodyText"/>
        <w:rPr>
          <w:rFonts w:cstheme="minorHAnsi"/>
          <w:szCs w:val="24"/>
        </w:rPr>
      </w:pPr>
      <w:r w:rsidRPr="00A744DE">
        <w:rPr>
          <w:rFonts w:cstheme="minorHAnsi"/>
          <w:szCs w:val="24"/>
        </w:rPr>
        <w:t>One</w:t>
      </w:r>
      <w:r w:rsidR="00637085">
        <w:rPr>
          <w:rFonts w:cstheme="minorHAnsi"/>
          <w:szCs w:val="24"/>
        </w:rPr>
        <w:t>'</w:t>
      </w:r>
      <w:r w:rsidRPr="00A744DE">
        <w:rPr>
          <w:rFonts w:cstheme="minorHAnsi"/>
          <w:szCs w:val="24"/>
        </w:rPr>
        <w:t xml:space="preserve">s culture can impact his/her personality. </w:t>
      </w:r>
      <w:r w:rsidRPr="00A744DE">
        <w:rPr>
          <w:rFonts w:cstheme="minorHAnsi"/>
          <w:i/>
          <w:iCs/>
          <w:szCs w:val="24"/>
        </w:rPr>
        <w:t>Individualistic</w:t>
      </w:r>
      <w:r w:rsidRPr="00A744DE">
        <w:rPr>
          <w:rFonts w:cstheme="minorHAnsi"/>
          <w:b/>
          <w:szCs w:val="24"/>
        </w:rPr>
        <w:t xml:space="preserve"> </w:t>
      </w:r>
      <w:r w:rsidRPr="00A744DE">
        <w:rPr>
          <w:rFonts w:cstheme="minorHAnsi"/>
          <w:i/>
          <w:iCs/>
          <w:szCs w:val="24"/>
        </w:rPr>
        <w:t>cultures</w:t>
      </w:r>
      <w:r w:rsidRPr="00A744DE">
        <w:rPr>
          <w:rFonts w:cstheme="minorHAnsi"/>
          <w:b/>
          <w:szCs w:val="24"/>
        </w:rPr>
        <w:t xml:space="preserve"> </w:t>
      </w:r>
      <w:r w:rsidRPr="00A744DE">
        <w:rPr>
          <w:rFonts w:cstheme="minorHAnsi"/>
          <w:szCs w:val="24"/>
        </w:rPr>
        <w:t xml:space="preserve">put a stronger emphasis on individual accomplishments and treating people uniquely (e.g., U.S. culture). In contrast, </w:t>
      </w:r>
      <w:r w:rsidRPr="00A744DE">
        <w:rPr>
          <w:rFonts w:cstheme="minorHAnsi"/>
          <w:i/>
          <w:iCs/>
          <w:szCs w:val="24"/>
        </w:rPr>
        <w:t>collectivist</w:t>
      </w:r>
      <w:r w:rsidRPr="00A744DE">
        <w:rPr>
          <w:rFonts w:cstheme="minorHAnsi"/>
          <w:b/>
          <w:szCs w:val="24"/>
        </w:rPr>
        <w:t xml:space="preserve"> </w:t>
      </w:r>
      <w:r w:rsidRPr="00A744DE">
        <w:rPr>
          <w:rFonts w:cstheme="minorHAnsi"/>
          <w:i/>
          <w:iCs/>
          <w:szCs w:val="24"/>
        </w:rPr>
        <w:t>cultures</w:t>
      </w:r>
      <w:r w:rsidRPr="00A744DE">
        <w:rPr>
          <w:rFonts w:cstheme="minorHAnsi"/>
          <w:b/>
          <w:szCs w:val="24"/>
        </w:rPr>
        <w:t xml:space="preserve"> </w:t>
      </w:r>
      <w:r w:rsidRPr="00A744DE">
        <w:rPr>
          <w:rFonts w:cstheme="minorHAnsi"/>
          <w:szCs w:val="24"/>
        </w:rPr>
        <w:t xml:space="preserve">put more of an emphasis on shared interests and cooperation (e.g., Japan and Mexico) (Hall, 2008). For example, the United States cliché of </w:t>
      </w:r>
      <w:r w:rsidR="00637085">
        <w:rPr>
          <w:rFonts w:cstheme="minorHAnsi"/>
          <w:szCs w:val="24"/>
        </w:rPr>
        <w:t>"</w:t>
      </w:r>
      <w:r w:rsidRPr="00A744DE">
        <w:rPr>
          <w:rFonts w:cstheme="minorHAnsi"/>
          <w:szCs w:val="24"/>
        </w:rPr>
        <w:t>The squeaky wheel gets the grease</w:t>
      </w:r>
      <w:r w:rsidR="00637085">
        <w:rPr>
          <w:rFonts w:cstheme="minorHAnsi"/>
          <w:szCs w:val="24"/>
        </w:rPr>
        <w:t>"</w:t>
      </w:r>
      <w:r w:rsidRPr="00A744DE">
        <w:rPr>
          <w:rFonts w:cstheme="minorHAnsi"/>
          <w:szCs w:val="24"/>
        </w:rPr>
        <w:t xml:space="preserve"> is in sharp contrast to the Japanese saying, </w:t>
      </w:r>
      <w:r w:rsidR="00637085">
        <w:rPr>
          <w:rFonts w:cstheme="minorHAnsi"/>
          <w:szCs w:val="24"/>
        </w:rPr>
        <w:t>"</w:t>
      </w:r>
      <w:r w:rsidRPr="00A744DE">
        <w:rPr>
          <w:rFonts w:cstheme="minorHAnsi"/>
          <w:szCs w:val="24"/>
        </w:rPr>
        <w:t>The nail that stands out gets hammered.</w:t>
      </w:r>
      <w:r w:rsidR="00637085">
        <w:rPr>
          <w:rFonts w:cstheme="minorHAnsi"/>
          <w:szCs w:val="24"/>
        </w:rPr>
        <w:t>"</w:t>
      </w:r>
    </w:p>
    <w:p w14:paraId="4D259508" w14:textId="77777777" w:rsidR="00823562" w:rsidRPr="00A744DE" w:rsidRDefault="00823562" w:rsidP="00637085">
      <w:pPr>
        <w:pStyle w:val="GCULCBodyText"/>
        <w:rPr>
          <w:rFonts w:cstheme="minorHAnsi"/>
          <w:szCs w:val="24"/>
        </w:rPr>
      </w:pPr>
      <w:r w:rsidRPr="00A744DE">
        <w:rPr>
          <w:rFonts w:cstheme="minorHAnsi"/>
          <w:szCs w:val="24"/>
        </w:rPr>
        <w:t xml:space="preserve">Specific </w:t>
      </w:r>
      <w:r w:rsidRPr="00A744DE">
        <w:rPr>
          <w:rFonts w:cstheme="minorHAnsi"/>
          <w:i/>
          <w:iCs/>
          <w:szCs w:val="24"/>
        </w:rPr>
        <w:t>applications</w:t>
      </w:r>
      <w:r w:rsidRPr="00A744DE">
        <w:rPr>
          <w:rFonts w:cstheme="minorHAnsi"/>
          <w:b/>
          <w:szCs w:val="24"/>
        </w:rPr>
        <w:t xml:space="preserve"> </w:t>
      </w:r>
      <w:r w:rsidRPr="00A744DE">
        <w:rPr>
          <w:rFonts w:cstheme="minorHAnsi"/>
          <w:szCs w:val="24"/>
        </w:rPr>
        <w:t xml:space="preserve">of these theories will be examined, primarily in the even-numbered chapters. </w:t>
      </w:r>
      <w:r w:rsidRPr="00A744DE">
        <w:rPr>
          <w:rFonts w:cstheme="minorHAnsi"/>
          <w:i/>
          <w:iCs/>
          <w:szCs w:val="24"/>
        </w:rPr>
        <w:t>Assessment</w:t>
      </w:r>
      <w:r w:rsidRPr="00A744DE">
        <w:rPr>
          <w:rFonts w:cstheme="minorHAnsi"/>
          <w:b/>
          <w:szCs w:val="24"/>
        </w:rPr>
        <w:t xml:space="preserve"> </w:t>
      </w:r>
      <w:r w:rsidRPr="00A744DE">
        <w:rPr>
          <w:rFonts w:cstheme="minorHAnsi"/>
          <w:szCs w:val="24"/>
        </w:rPr>
        <w:t xml:space="preserve">examines how personality differences are obtained (e.g., through a personality test, observation, or self-report). Each theory falls on a continuum related to 1) genetic vs. environmental influences (sometimes called the </w:t>
      </w:r>
      <w:r w:rsidRPr="00A744DE">
        <w:rPr>
          <w:rFonts w:cstheme="minorHAnsi"/>
          <w:i/>
          <w:szCs w:val="24"/>
        </w:rPr>
        <w:t>nature-nurture controversy)</w:t>
      </w:r>
      <w:r w:rsidRPr="00A744DE">
        <w:rPr>
          <w:rFonts w:cstheme="minorHAnsi"/>
          <w:szCs w:val="24"/>
        </w:rPr>
        <w:t>, 2) conscious vs. unconscious awareness of determinants of behavior (how aware are people about why they perform certain behaviors), and 3) free will vs. determinism (theories such as behaviorism and psychoanalysis believed that behaviors are determined in advance, whereas the theory of humanism grants that people can choose certain behaviors).</w:t>
      </w:r>
    </w:p>
    <w:p w14:paraId="35D33C35" w14:textId="77777777" w:rsidR="00823562" w:rsidRPr="00A744DE" w:rsidRDefault="00823562" w:rsidP="00A744DE">
      <w:pPr>
        <w:pStyle w:val="GCULCTopicHeading"/>
      </w:pPr>
      <w:r w:rsidRPr="00A744DE">
        <w:t>The Methodology of Psychology</w:t>
      </w:r>
    </w:p>
    <w:p w14:paraId="03B9911A" w14:textId="77777777" w:rsidR="00823562" w:rsidRPr="00A744DE" w:rsidRDefault="00823562" w:rsidP="00637085">
      <w:pPr>
        <w:pStyle w:val="GCULCBodyText"/>
      </w:pPr>
      <w:r w:rsidRPr="00A744DE">
        <w:t xml:space="preserve">Psychology is a social science that makes use of the </w:t>
      </w:r>
      <w:r w:rsidRPr="00A744DE">
        <w:rPr>
          <w:i/>
          <w:iCs/>
        </w:rPr>
        <w:t>scientific</w:t>
      </w:r>
      <w:r w:rsidRPr="00A744DE">
        <w:rPr>
          <w:b/>
        </w:rPr>
        <w:t xml:space="preserve"> </w:t>
      </w:r>
      <w:r w:rsidRPr="00A744DE">
        <w:rPr>
          <w:i/>
          <w:iCs/>
        </w:rPr>
        <w:t>method</w:t>
      </w:r>
      <w:r w:rsidRPr="00A744DE">
        <w:rPr>
          <w:b/>
        </w:rPr>
        <w:t xml:space="preserve">, </w:t>
      </w:r>
      <w:r w:rsidRPr="00A744DE">
        <w:t xml:space="preserve">a way of conducting research on </w:t>
      </w:r>
      <w:r w:rsidRPr="00A744DE">
        <w:rPr>
          <w:i/>
          <w:iCs/>
        </w:rPr>
        <w:t>empirical</w:t>
      </w:r>
      <w:r w:rsidRPr="00A744DE">
        <w:rPr>
          <w:b/>
        </w:rPr>
        <w:t xml:space="preserve"> </w:t>
      </w:r>
      <w:r w:rsidRPr="00A744DE">
        <w:t xml:space="preserve">(or observable) data. A </w:t>
      </w:r>
      <w:r w:rsidRPr="00A744DE">
        <w:rPr>
          <w:i/>
          <w:iCs/>
        </w:rPr>
        <w:t>hypothesis</w:t>
      </w:r>
      <w:r w:rsidRPr="00A744DE">
        <w:rPr>
          <w:b/>
        </w:rPr>
        <w:t xml:space="preserve"> </w:t>
      </w:r>
      <w:r w:rsidRPr="00A744DE">
        <w:t xml:space="preserve">is a prediction about the outcome of a psychological study. Many hypotheses come from theories. Good theories are </w:t>
      </w:r>
      <w:r w:rsidRPr="00A744DE">
        <w:rPr>
          <w:i/>
          <w:iCs/>
        </w:rPr>
        <w:t>parsimonious</w:t>
      </w:r>
      <w:r w:rsidRPr="00A744DE">
        <w:rPr>
          <w:b/>
        </w:rPr>
        <w:t xml:space="preserve"> </w:t>
      </w:r>
      <w:r w:rsidRPr="00A744DE">
        <w:t xml:space="preserve">(using the simplest explanation) and </w:t>
      </w:r>
      <w:r w:rsidRPr="00A744DE">
        <w:rPr>
          <w:i/>
          <w:iCs/>
        </w:rPr>
        <w:t>useful</w:t>
      </w:r>
      <w:r w:rsidRPr="00A744DE">
        <w:rPr>
          <w:b/>
        </w:rPr>
        <w:t xml:space="preserve"> </w:t>
      </w:r>
      <w:r w:rsidRPr="00A744DE">
        <w:t xml:space="preserve">(in generating testable hypotheses). In testing a hypothesis, researchers manipulate an </w:t>
      </w:r>
      <w:r w:rsidRPr="00A744DE">
        <w:rPr>
          <w:i/>
          <w:iCs/>
        </w:rPr>
        <w:t>independent</w:t>
      </w:r>
      <w:r w:rsidRPr="00A744DE">
        <w:rPr>
          <w:b/>
        </w:rPr>
        <w:t xml:space="preserve"> </w:t>
      </w:r>
      <w:r w:rsidRPr="00A744DE">
        <w:rPr>
          <w:i/>
          <w:iCs/>
        </w:rPr>
        <w:t>variable</w:t>
      </w:r>
      <w:r w:rsidRPr="00A744DE">
        <w:rPr>
          <w:b/>
        </w:rPr>
        <w:t xml:space="preserve"> </w:t>
      </w:r>
      <w:r w:rsidRPr="00A744DE">
        <w:t xml:space="preserve">and examine the effect on a </w:t>
      </w:r>
      <w:r w:rsidRPr="00A744DE">
        <w:rPr>
          <w:i/>
          <w:iCs/>
        </w:rPr>
        <w:t>dependent</w:t>
      </w:r>
      <w:r w:rsidRPr="00A744DE">
        <w:rPr>
          <w:b/>
        </w:rPr>
        <w:t xml:space="preserve"> </w:t>
      </w:r>
      <w:r w:rsidRPr="00A744DE">
        <w:rPr>
          <w:i/>
          <w:iCs/>
        </w:rPr>
        <w:t>variable</w:t>
      </w:r>
      <w:r w:rsidRPr="00A744DE">
        <w:rPr>
          <w:b/>
        </w:rPr>
        <w:t xml:space="preserve"> </w:t>
      </w:r>
      <w:r w:rsidRPr="00A744DE">
        <w:t xml:space="preserve">(the outcome of the study). Some variables (e.g., sex of subject, race, social class) cannot be assigned randomly; these are called </w:t>
      </w:r>
      <w:r w:rsidRPr="00A744DE">
        <w:rPr>
          <w:i/>
          <w:iCs/>
        </w:rPr>
        <w:t>non-manipulated independent variables</w:t>
      </w:r>
      <w:r w:rsidRPr="00A744DE">
        <w:rPr>
          <w:b/>
        </w:rPr>
        <w:t xml:space="preserve"> </w:t>
      </w:r>
      <w:r w:rsidRPr="00A744DE">
        <w:t xml:space="preserve">(or </w:t>
      </w:r>
      <w:r w:rsidRPr="00A744DE">
        <w:rPr>
          <w:i/>
          <w:iCs/>
        </w:rPr>
        <w:t>subject variables).</w:t>
      </w:r>
      <w:r w:rsidRPr="00A744DE">
        <w:rPr>
          <w:b/>
        </w:rPr>
        <w:t xml:space="preserve"> </w:t>
      </w:r>
      <w:r w:rsidRPr="00A744DE">
        <w:t xml:space="preserve">The hallmark of the scientific method is being able to </w:t>
      </w:r>
      <w:r w:rsidRPr="00A744DE">
        <w:rPr>
          <w:i/>
          <w:iCs/>
        </w:rPr>
        <w:t>replicate</w:t>
      </w:r>
      <w:r w:rsidRPr="00A744DE">
        <w:rPr>
          <w:b/>
        </w:rPr>
        <w:t xml:space="preserve"> </w:t>
      </w:r>
      <w:r w:rsidR="0002536D" w:rsidRPr="00A744DE">
        <w:t>or recreate</w:t>
      </w:r>
      <w:r w:rsidRPr="00A744DE">
        <w:t xml:space="preserve"> findings</w:t>
      </w:r>
      <w:r w:rsidR="0002536D" w:rsidRPr="00A744DE">
        <w:t xml:space="preserve"> from one setting to</w:t>
      </w:r>
      <w:r w:rsidRPr="00A744DE">
        <w:t xml:space="preserve"> a different setting, even with different </w:t>
      </w:r>
      <w:r w:rsidRPr="00A744DE">
        <w:rPr>
          <w:i/>
          <w:iCs/>
        </w:rPr>
        <w:t>subjects</w:t>
      </w:r>
      <w:r w:rsidRPr="00A744DE">
        <w:rPr>
          <w:b/>
        </w:rPr>
        <w:t xml:space="preserve">/ </w:t>
      </w:r>
      <w:r w:rsidRPr="00A744DE">
        <w:rPr>
          <w:i/>
          <w:iCs/>
        </w:rPr>
        <w:t>participants</w:t>
      </w:r>
      <w:r w:rsidRPr="00A744DE">
        <w:rPr>
          <w:b/>
        </w:rPr>
        <w:t xml:space="preserve"> </w:t>
      </w:r>
      <w:r w:rsidRPr="00A744DE">
        <w:t xml:space="preserve">(people who participate in research studies). Experiments must have an </w:t>
      </w:r>
      <w:r w:rsidRPr="00A744DE">
        <w:rPr>
          <w:i/>
          <w:iCs/>
        </w:rPr>
        <w:t>experimental</w:t>
      </w:r>
      <w:r w:rsidRPr="00A744DE">
        <w:rPr>
          <w:b/>
        </w:rPr>
        <w:t xml:space="preserve"> </w:t>
      </w:r>
      <w:r w:rsidRPr="00A744DE">
        <w:rPr>
          <w:i/>
          <w:iCs/>
        </w:rPr>
        <w:t>group</w:t>
      </w:r>
      <w:r w:rsidRPr="00A744DE">
        <w:rPr>
          <w:b/>
        </w:rPr>
        <w:t xml:space="preserve"> </w:t>
      </w:r>
      <w:r w:rsidRPr="00A744DE">
        <w:t>that receive</w:t>
      </w:r>
      <w:r w:rsidR="0002536D" w:rsidRPr="00A744DE">
        <w:t>s the experimental manipulation</w:t>
      </w:r>
      <w:r w:rsidRPr="00A744DE">
        <w:t xml:space="preserve"> and a </w:t>
      </w:r>
      <w:r w:rsidRPr="00A744DE">
        <w:rPr>
          <w:i/>
          <w:iCs/>
        </w:rPr>
        <w:t>control</w:t>
      </w:r>
      <w:r w:rsidRPr="00A744DE">
        <w:rPr>
          <w:b/>
        </w:rPr>
        <w:t xml:space="preserve"> </w:t>
      </w:r>
      <w:r w:rsidRPr="00A744DE">
        <w:rPr>
          <w:i/>
          <w:iCs/>
        </w:rPr>
        <w:t>group</w:t>
      </w:r>
      <w:r w:rsidRPr="00A744DE">
        <w:rPr>
          <w:b/>
        </w:rPr>
        <w:t xml:space="preserve"> </w:t>
      </w:r>
      <w:r w:rsidRPr="00A744DE">
        <w:lastRenderedPageBreak/>
        <w:t>that d</w:t>
      </w:r>
      <w:r w:rsidR="0002536D" w:rsidRPr="00A744DE">
        <w:t>oes not receive the manipulation</w:t>
      </w:r>
      <w:r w:rsidRPr="00A744DE">
        <w:t xml:space="preserve">. In addition, subjects must be </w:t>
      </w:r>
      <w:r w:rsidRPr="00A744DE">
        <w:rPr>
          <w:i/>
          <w:iCs/>
        </w:rPr>
        <w:t>randomly</w:t>
      </w:r>
      <w:r w:rsidRPr="00A744DE">
        <w:rPr>
          <w:b/>
        </w:rPr>
        <w:t xml:space="preserve"> </w:t>
      </w:r>
      <w:r w:rsidRPr="00A744DE">
        <w:rPr>
          <w:i/>
          <w:iCs/>
        </w:rPr>
        <w:t>assigned</w:t>
      </w:r>
      <w:r w:rsidRPr="00A744DE">
        <w:t xml:space="preserve"> to the groups to eliminate pre-existing differences between the groups (Myers &amp; Hansen, 2006).</w:t>
      </w:r>
    </w:p>
    <w:p w14:paraId="01004FBE" w14:textId="77777777" w:rsidR="00823562" w:rsidRPr="00A744DE" w:rsidRDefault="00823562" w:rsidP="00637085">
      <w:pPr>
        <w:pStyle w:val="GCULCBodyText"/>
      </w:pPr>
      <w:r w:rsidRPr="00A744DE">
        <w:t xml:space="preserve">Not all studies are experimental studies. </w:t>
      </w:r>
      <w:r w:rsidRPr="00A744DE">
        <w:rPr>
          <w:i/>
        </w:rPr>
        <w:t>Case studies</w:t>
      </w:r>
      <w:r w:rsidRPr="00A744DE">
        <w:t xml:space="preserve"> are in-depth examinations of a single subject. Care needs to be taken in</w:t>
      </w:r>
      <w:r w:rsidR="009869D9" w:rsidRPr="00A744DE">
        <w:t xml:space="preserve"> not</w:t>
      </w:r>
      <w:r w:rsidRPr="00A744DE">
        <w:t xml:space="preserve"> </w:t>
      </w:r>
      <w:r w:rsidRPr="00A744DE">
        <w:rPr>
          <w:i/>
          <w:iCs/>
        </w:rPr>
        <w:t>generalizing</w:t>
      </w:r>
      <w:r w:rsidRPr="00A744DE">
        <w:rPr>
          <w:b/>
        </w:rPr>
        <w:t xml:space="preserve"> </w:t>
      </w:r>
      <w:r w:rsidRPr="00A744DE">
        <w:t>these results</w:t>
      </w:r>
      <w:r w:rsidR="009869D9" w:rsidRPr="00A744DE">
        <w:t xml:space="preserve"> because </w:t>
      </w:r>
      <w:r w:rsidRPr="00A744DE">
        <w:t>what explains one person</w:t>
      </w:r>
      <w:r w:rsidR="00637085">
        <w:t>'</w:t>
      </w:r>
      <w:r w:rsidRPr="00A744DE">
        <w:t>s behavior may not explain another</w:t>
      </w:r>
      <w:r w:rsidR="00637085">
        <w:t>'</w:t>
      </w:r>
      <w:r w:rsidRPr="00A744DE">
        <w:t xml:space="preserve">s. In addition, </w:t>
      </w:r>
      <w:r w:rsidRPr="00A744DE">
        <w:rPr>
          <w:i/>
          <w:iCs/>
        </w:rPr>
        <w:t xml:space="preserve">surveys </w:t>
      </w:r>
      <w:r w:rsidRPr="00A744DE">
        <w:t xml:space="preserve">are useful in generating a lot of information about how people feel or what they believe about a topic (Myers &amp; Hansen, 2006). </w:t>
      </w:r>
    </w:p>
    <w:p w14:paraId="03FFCF78" w14:textId="77777777" w:rsidR="00823562" w:rsidRPr="00A744DE" w:rsidRDefault="00823562" w:rsidP="00637085">
      <w:pPr>
        <w:pStyle w:val="GCULCBodyText"/>
      </w:pPr>
      <w:r w:rsidRPr="00A744DE">
        <w:rPr>
          <w:i/>
          <w:iCs/>
        </w:rPr>
        <w:t>Statistical</w:t>
      </w:r>
      <w:r w:rsidRPr="00A744DE">
        <w:rPr>
          <w:b/>
        </w:rPr>
        <w:t xml:space="preserve"> </w:t>
      </w:r>
      <w:r w:rsidRPr="00A744DE">
        <w:rPr>
          <w:i/>
          <w:iCs/>
        </w:rPr>
        <w:t>significance</w:t>
      </w:r>
      <w:r w:rsidRPr="00A744DE">
        <w:rPr>
          <w:b/>
        </w:rPr>
        <w:t xml:space="preserve"> </w:t>
      </w:r>
      <w:r w:rsidRPr="00A744DE">
        <w:t>is a way of determining if a study</w:t>
      </w:r>
      <w:r w:rsidR="00637085">
        <w:t>'</w:t>
      </w:r>
      <w:r w:rsidRPr="00A744DE">
        <w:t>s results are potentially meaningful</w:t>
      </w:r>
      <w:r w:rsidR="009869D9" w:rsidRPr="00A744DE">
        <w:t xml:space="preserve"> </w:t>
      </w:r>
      <w:r w:rsidRPr="00A744DE">
        <w:t>or are simply a result of chance occurrences. If the probability of a study</w:t>
      </w:r>
      <w:r w:rsidR="00637085">
        <w:t>'</w:t>
      </w:r>
      <w:r w:rsidRPr="00A744DE">
        <w:t xml:space="preserve">s results being due to chance is less than 5%, then the finding is statistically significant. </w:t>
      </w:r>
      <w:r w:rsidRPr="00A744DE">
        <w:rPr>
          <w:i/>
          <w:iCs/>
        </w:rPr>
        <w:t>Correlations</w:t>
      </w:r>
      <w:r w:rsidRPr="00A744DE">
        <w:rPr>
          <w:b/>
        </w:rPr>
        <w:t xml:space="preserve"> </w:t>
      </w:r>
      <w:r w:rsidRPr="00A744DE">
        <w:t xml:space="preserve">examine the relationship between two variables: they may be positively related (and thus are varying in the same direction) or negatively related (and thus are varying in the opposite direction). The </w:t>
      </w:r>
      <w:r w:rsidRPr="00A744DE">
        <w:rPr>
          <w:i/>
          <w:iCs/>
        </w:rPr>
        <w:t>correlation</w:t>
      </w:r>
      <w:r w:rsidRPr="00A744DE">
        <w:rPr>
          <w:b/>
        </w:rPr>
        <w:t xml:space="preserve"> </w:t>
      </w:r>
      <w:r w:rsidRPr="00A744DE">
        <w:rPr>
          <w:i/>
          <w:iCs/>
        </w:rPr>
        <w:t>coefficient</w:t>
      </w:r>
      <w:r w:rsidRPr="00A744DE">
        <w:rPr>
          <w:b/>
        </w:rPr>
        <w:t xml:space="preserve"> </w:t>
      </w:r>
      <w:r w:rsidRPr="00A744DE">
        <w:t xml:space="preserve">measures the magnitude (or strength) of a relationship. Positive correlations range from 0.00 to +1.00, and negative correlations range from 0.00 to –1.00; the closer a correlation is to +1.00 </w:t>
      </w:r>
      <w:r w:rsidRPr="00A744DE">
        <w:rPr>
          <w:i/>
          <w:iCs/>
        </w:rPr>
        <w:t>or</w:t>
      </w:r>
      <w:r w:rsidRPr="00A744DE">
        <w:t xml:space="preserve"> –1.00, the stronger it is; the closer the correlation is to 0.00, th</w:t>
      </w:r>
      <w:r w:rsidR="00AA1052">
        <w:t>e weaker it is (see Burger, 2015</w:t>
      </w:r>
      <w:r w:rsidRPr="00A744DE">
        <w:t>, Figure 2.3, p. 32).</w:t>
      </w:r>
    </w:p>
    <w:p w14:paraId="07C6DEDA" w14:textId="0F67D798" w:rsidR="00823562" w:rsidRDefault="00823562" w:rsidP="00637085">
      <w:pPr>
        <w:pStyle w:val="GCULCBodyText"/>
      </w:pPr>
      <w:r w:rsidRPr="00A744DE">
        <w:t xml:space="preserve">Personality psychologists often assess by using some type of test or instrument. These tests should have adequate reliability and validity. </w:t>
      </w:r>
      <w:r w:rsidRPr="00A744DE">
        <w:rPr>
          <w:i/>
          <w:iCs/>
        </w:rPr>
        <w:t>Reliability</w:t>
      </w:r>
      <w:r w:rsidRPr="00A744DE">
        <w:rPr>
          <w:b/>
        </w:rPr>
        <w:t xml:space="preserve"> </w:t>
      </w:r>
      <w:r w:rsidRPr="00A744DE">
        <w:t>is an indication of the test results</w:t>
      </w:r>
      <w:r w:rsidR="00637085">
        <w:t>'</w:t>
      </w:r>
      <w:r w:rsidRPr="00A744DE">
        <w:t xml:space="preserve"> stability or consistency over time (e.g., </w:t>
      </w:r>
      <w:r w:rsidRPr="00A744DE">
        <w:rPr>
          <w:i/>
          <w:iCs/>
        </w:rPr>
        <w:t>test</w:t>
      </w:r>
      <w:r w:rsidRPr="00A744DE">
        <w:rPr>
          <w:b/>
        </w:rPr>
        <w:t>-</w:t>
      </w:r>
      <w:r w:rsidRPr="00A744DE">
        <w:rPr>
          <w:i/>
          <w:iCs/>
        </w:rPr>
        <w:t>retest</w:t>
      </w:r>
      <w:r w:rsidRPr="00A744DE">
        <w:rPr>
          <w:b/>
        </w:rPr>
        <w:t xml:space="preserve"> </w:t>
      </w:r>
      <w:r w:rsidRPr="00A744DE">
        <w:rPr>
          <w:i/>
          <w:iCs/>
        </w:rPr>
        <w:t>reliability)</w:t>
      </w:r>
      <w:r w:rsidRPr="00A744DE">
        <w:rPr>
          <w:b/>
        </w:rPr>
        <w:t xml:space="preserve"> (</w:t>
      </w:r>
      <w:r w:rsidR="00AA1052">
        <w:t>Burger, 2015</w:t>
      </w:r>
      <w:r w:rsidRPr="00A744DE">
        <w:t>,</w:t>
      </w:r>
      <w:r w:rsidRPr="00A744DE">
        <w:rPr>
          <w:b/>
        </w:rPr>
        <w:t xml:space="preserve"> </w:t>
      </w:r>
      <w:r w:rsidRPr="00A744DE">
        <w:t xml:space="preserve">p. 35). However, </w:t>
      </w:r>
      <w:r w:rsidRPr="00A744DE">
        <w:rPr>
          <w:i/>
          <w:iCs/>
        </w:rPr>
        <w:t>validity</w:t>
      </w:r>
      <w:r w:rsidRPr="00A744DE">
        <w:rPr>
          <w:b/>
        </w:rPr>
        <w:t xml:space="preserve"> </w:t>
      </w:r>
      <w:r w:rsidRPr="00A744DE">
        <w:t>is the more important concept, as it examines whether the test is measuring</w:t>
      </w:r>
      <w:r w:rsidR="009869D9" w:rsidRPr="00A744DE">
        <w:t xml:space="preserve">, </w:t>
      </w:r>
      <w:r w:rsidRPr="00A744DE">
        <w:t xml:space="preserve">what it should be measuring (called </w:t>
      </w:r>
      <w:r w:rsidRPr="00A744DE">
        <w:rPr>
          <w:i/>
          <w:iCs/>
        </w:rPr>
        <w:t>face</w:t>
      </w:r>
      <w:r w:rsidRPr="00A744DE">
        <w:rPr>
          <w:b/>
        </w:rPr>
        <w:t xml:space="preserve"> </w:t>
      </w:r>
      <w:r w:rsidRPr="00A744DE">
        <w:t xml:space="preserve">or </w:t>
      </w:r>
      <w:r w:rsidRPr="00A744DE">
        <w:rPr>
          <w:i/>
          <w:iCs/>
        </w:rPr>
        <w:t>content</w:t>
      </w:r>
      <w:r w:rsidRPr="00A744DE">
        <w:rPr>
          <w:b/>
        </w:rPr>
        <w:t xml:space="preserve"> </w:t>
      </w:r>
      <w:r w:rsidRPr="00A744DE">
        <w:rPr>
          <w:i/>
          <w:iCs/>
        </w:rPr>
        <w:t>validity</w:t>
      </w:r>
      <w:r w:rsidR="00C45BC2" w:rsidRPr="00A744DE">
        <w:t>)</w:t>
      </w:r>
      <w:r w:rsidR="00C45BC2" w:rsidRPr="00A744DE">
        <w:rPr>
          <w:b/>
        </w:rPr>
        <w:t xml:space="preserve"> </w:t>
      </w:r>
      <w:r w:rsidR="00C45BC2" w:rsidRPr="00C45BC2">
        <w:t>or</w:t>
      </w:r>
      <w:r w:rsidRPr="00C45BC2">
        <w:t xml:space="preserve"> </w:t>
      </w:r>
      <w:r w:rsidRPr="00A744DE">
        <w:t xml:space="preserve">is measuring an abstract concept correctly (called </w:t>
      </w:r>
      <w:r w:rsidRPr="00A744DE">
        <w:rPr>
          <w:i/>
          <w:iCs/>
        </w:rPr>
        <w:t>construct</w:t>
      </w:r>
      <w:r w:rsidRPr="00A744DE">
        <w:rPr>
          <w:b/>
        </w:rPr>
        <w:t xml:space="preserve"> </w:t>
      </w:r>
      <w:r w:rsidRPr="00A744DE">
        <w:rPr>
          <w:i/>
          <w:iCs/>
        </w:rPr>
        <w:t>validity</w:t>
      </w:r>
      <w:r w:rsidRPr="00A744DE">
        <w:t>)</w:t>
      </w:r>
      <w:r w:rsidRPr="00A744DE">
        <w:rPr>
          <w:b/>
        </w:rPr>
        <w:t>.</w:t>
      </w:r>
      <w:r w:rsidRPr="00A744DE">
        <w:t xml:space="preserve"> A third type of validity correlates test scores with some type of behavioral criterion (</w:t>
      </w:r>
      <w:r w:rsidRPr="00A744DE">
        <w:rPr>
          <w:i/>
          <w:iCs/>
        </w:rPr>
        <w:t>criterion</w:t>
      </w:r>
      <w:r w:rsidRPr="00A744DE">
        <w:rPr>
          <w:b/>
        </w:rPr>
        <w:t xml:space="preserve"> </w:t>
      </w:r>
      <w:r w:rsidRPr="00A744DE">
        <w:rPr>
          <w:i/>
          <w:iCs/>
        </w:rPr>
        <w:t>validity</w:t>
      </w:r>
      <w:r w:rsidRPr="00A744DE">
        <w:t xml:space="preserve">) (Kaplan &amp; </w:t>
      </w:r>
      <w:proofErr w:type="spellStart"/>
      <w:r w:rsidRPr="00A744DE">
        <w:t>Saccuzzo</w:t>
      </w:r>
      <w:proofErr w:type="spellEnd"/>
      <w:r w:rsidRPr="00A744DE">
        <w:t>, 2001).</w:t>
      </w:r>
    </w:p>
    <w:p w14:paraId="73600F45" w14:textId="77777777" w:rsidR="0073637F" w:rsidRDefault="0073637F" w:rsidP="0073637F">
      <w:pPr>
        <w:keepNext/>
        <w:widowControl w:val="0"/>
        <w:spacing w:before="240" w:line="240" w:lineRule="auto"/>
        <w:rPr>
          <w:rFonts w:ascii="Baskerville Old Face" w:eastAsia="Times New Roman" w:hAnsi="Baskerville Old Face" w:cs="Times New Roman"/>
          <w:sz w:val="32"/>
          <w:szCs w:val="32"/>
        </w:rPr>
      </w:pPr>
      <w:r w:rsidRPr="0073637F">
        <w:rPr>
          <w:rFonts w:ascii="Baskerville Old Face" w:eastAsia="Times New Roman" w:hAnsi="Baskerville Old Face" w:cs="Times New Roman"/>
          <w:sz w:val="32"/>
          <w:szCs w:val="24"/>
        </w:rPr>
        <w:t>The Theory of Sigmund Freud</w:t>
      </w:r>
    </w:p>
    <w:p w14:paraId="4736C9DB" w14:textId="77777777" w:rsidR="0073637F" w:rsidRPr="00644571" w:rsidRDefault="0073637F" w:rsidP="00644571">
      <w:pPr>
        <w:pStyle w:val="GCULCBodyText"/>
      </w:pPr>
      <w:r w:rsidRPr="00644571">
        <w:t>Dr. Sigmund Freud has had an enormous impact in shaping Western culture’s views of personality. Terms like Freudian slips, denial, libido, and repression are commonly used in everyday language (Burger, 2015).</w:t>
      </w:r>
    </w:p>
    <w:p w14:paraId="17277797" w14:textId="77777777" w:rsidR="0073637F" w:rsidRPr="00644571" w:rsidRDefault="0073637F" w:rsidP="00644571">
      <w:pPr>
        <w:pStyle w:val="GCULCBodyText"/>
      </w:pPr>
      <w:r w:rsidRPr="00644571">
        <w:t xml:space="preserve">As a physician, Freud conducted counseling with patients who had varying degrees of psychological disturbances. His primary method was the use of hypnosis, which he later replaced with the technique of free association (where the patient would engage in a rambling, free-style exploration of personality). Freud found that this technique facilitated entry into the unconscious (Freud’s term for memories that are difficult to dredge up). </w:t>
      </w:r>
    </w:p>
    <w:p w14:paraId="4FC2BB9A" w14:textId="75A07A20" w:rsidR="0073637F" w:rsidRPr="00644571" w:rsidRDefault="0073637F" w:rsidP="00644571">
      <w:pPr>
        <w:pStyle w:val="GCULCBodyText"/>
      </w:pPr>
      <w:r w:rsidRPr="00644571">
        <w:t xml:space="preserve">Freud’s topographic model of the mind (or psyche) consisted of three parts: 1) the conscious (consisting of conscious awareness), 2) the preconscious (consisting of </w:t>
      </w:r>
      <w:r w:rsidRPr="00644571">
        <w:lastRenderedPageBreak/>
        <w:t>memories that can be recovered), and 3) the unconscious (see above). His structural model incorporated three elements of personality: 1) the id (consisting of biological instincts present at birth), 2) the ego (consisting of our more rational</w:t>
      </w:r>
      <w:r w:rsidR="00644571">
        <w:t>―</w:t>
      </w:r>
      <w:r w:rsidRPr="00644571">
        <w:t>or less irrational—side), and 3) the superego (or conscience). See Figure 3.1 (Burger, 2015, p. 45) for an integration of the two models. Freud believed that the id is comprised of two instincts: Eros (our life/ sexual instinct, or libido), and Thanatos (our death/ aggressive instinct). People may face problems rationally by resisting or fleeing, or they may face problems irrationally by using defense mechanisms (techniques designed to lower anxiety). Examine the defense mechanisms on pages 46-49 of the text, paying special attention to repression, sublimation, displacement, denial, and reaction formation. Freud believed that people progress through five psychosexual stages: oral, anal, phallic, latency, and genital (see Burger, 2015, pages 49-53). Stage Four is really a “non-stage,” linking the first three (where personality is essentially formed) to the last stage (</w:t>
      </w:r>
      <w:r w:rsidR="00644571">
        <w:t>which</w:t>
      </w:r>
      <w:r w:rsidRPr="00644571">
        <w:t xml:space="preserve"> represents mature sexuality). A person may become fixated (or psychologically</w:t>
      </w:r>
      <w:r w:rsidR="00644571">
        <w:t xml:space="preserve"> “stuck” in a </w:t>
      </w:r>
      <w:proofErr w:type="gramStart"/>
      <w:r w:rsidR="00644571">
        <w:t>particular stage</w:t>
      </w:r>
      <w:proofErr w:type="gramEnd"/>
      <w:r w:rsidR="00644571">
        <w:t>)</w:t>
      </w:r>
      <w:r w:rsidRPr="00644571">
        <w:t xml:space="preserve"> with issues that may not be resolved until adulthood). Stages 1, 2, 3, and 5 are each characterized by an erogenous zone, a part of the body that is more sensitive to stimulation. Freud believed that analyzing dreams was a way of examining unacceptable content buried in the id. </w:t>
      </w:r>
    </w:p>
    <w:p w14:paraId="359ED997" w14:textId="6840B6E4" w:rsidR="0073637F" w:rsidRPr="00644571" w:rsidRDefault="0073637F" w:rsidP="00644571">
      <w:pPr>
        <w:pStyle w:val="GCULCBodyText"/>
      </w:pPr>
      <w:r w:rsidRPr="00644571">
        <w:t xml:space="preserve">Freud’s type of therapy was called </w:t>
      </w:r>
      <w:r w:rsidR="00C45BC2" w:rsidRPr="00644571">
        <w:t>psychoanalysis and</w:t>
      </w:r>
      <w:r w:rsidRPr="00644571">
        <w:t xml:space="preserve"> involved patients free- associating about their early years. Typically, repressed conflicts that were still causing problems could be brought into conscious </w:t>
      </w:r>
      <w:r w:rsidR="00C45BC2" w:rsidRPr="00644571">
        <w:t>awareness and</w:t>
      </w:r>
      <w:r w:rsidRPr="00644571">
        <w:t xml:space="preserve"> dealt with. Therapists </w:t>
      </w:r>
      <w:r w:rsidR="00C45BC2" w:rsidRPr="00644571">
        <w:t>must</w:t>
      </w:r>
      <w:r w:rsidRPr="00644571">
        <w:t xml:space="preserve"> beware of patients projecting feelings they have towards someone onto the therapist (called transference).</w:t>
      </w:r>
    </w:p>
    <w:p w14:paraId="7EB01864" w14:textId="77777777" w:rsidR="0073637F" w:rsidRPr="00644571" w:rsidRDefault="0073637F" w:rsidP="00644571">
      <w:pPr>
        <w:pStyle w:val="GCULCBodyText"/>
      </w:pPr>
      <w:r w:rsidRPr="00644571">
        <w:t>The reasoning behind projective tests is to have the patient project unconscious conflicts onto ambiguous stimuli, such as inkblots (e.g., The Rorschach Inkblot Test) and drawings of people (e.g., The Thematic Apperception Test).</w:t>
      </w:r>
    </w:p>
    <w:p w14:paraId="44A49EA7" w14:textId="77777777" w:rsidR="00823562" w:rsidRPr="00A744DE" w:rsidRDefault="00823562" w:rsidP="00A744DE">
      <w:pPr>
        <w:pStyle w:val="GCULCTopicHeading"/>
      </w:pPr>
      <w:r w:rsidRPr="00A744DE">
        <w:t>Conclusion</w:t>
      </w:r>
    </w:p>
    <w:p w14:paraId="7A673CEA" w14:textId="6489430E" w:rsidR="00823562" w:rsidRPr="00A744DE" w:rsidRDefault="00823562" w:rsidP="00637085">
      <w:pPr>
        <w:pStyle w:val="GCULCBodyText"/>
      </w:pPr>
      <w:r w:rsidRPr="00A744DE">
        <w:t>In this lecture, students have been introduced to the history of psychology, the field of Personality Psy</w:t>
      </w:r>
      <w:r w:rsidR="0002536D" w:rsidRPr="00A744DE">
        <w:t>ch</w:t>
      </w:r>
      <w:r w:rsidR="0073637F">
        <w:t xml:space="preserve">ology, </w:t>
      </w:r>
      <w:r w:rsidR="0002536D" w:rsidRPr="00A744DE">
        <w:t>the scientific method</w:t>
      </w:r>
      <w:r w:rsidR="0073637F">
        <w:t>, and the theory of Dr. Sigmund Freud</w:t>
      </w:r>
      <w:r w:rsidR="0002536D" w:rsidRPr="00A744DE">
        <w:t xml:space="preserve">. </w:t>
      </w:r>
      <w:r w:rsidRPr="00A744DE">
        <w:t xml:space="preserve">It is important to recognize that the six current perspectives discussed in this course were derived </w:t>
      </w:r>
      <w:r w:rsidR="00C45BC2" w:rsidRPr="00A744DE">
        <w:t>from or</w:t>
      </w:r>
      <w:r w:rsidRPr="00A744DE">
        <w:t xml:space="preserve"> created as a reaction against</w:t>
      </w:r>
      <w:r w:rsidR="009869D9" w:rsidRPr="00A744DE">
        <w:t xml:space="preserve"> </w:t>
      </w:r>
      <w:r w:rsidRPr="00A744DE">
        <w:t>earlier theories. It is also important to recognize how psychologists employ the scientific method in their research. Next, research on Freudian psychology is discussed, along with neo-psychoanalytic perspectives.</w:t>
      </w:r>
    </w:p>
    <w:p w14:paraId="6598CB73" w14:textId="77777777" w:rsidR="00823562" w:rsidRPr="00A744DE" w:rsidRDefault="00823562" w:rsidP="00637085">
      <w:pPr>
        <w:pStyle w:val="GCULCTopicHeading"/>
      </w:pPr>
      <w:r w:rsidRPr="00637085">
        <w:t>References</w:t>
      </w:r>
    </w:p>
    <w:p w14:paraId="31C1F0F1" w14:textId="77777777" w:rsidR="00823562" w:rsidRPr="00A744DE" w:rsidRDefault="00823562" w:rsidP="00637085">
      <w:pPr>
        <w:pStyle w:val="GCULCReference"/>
      </w:pPr>
      <w:r w:rsidRPr="00A744DE">
        <w:t xml:space="preserve">Brennan, J. F. (1991). </w:t>
      </w:r>
      <w:r w:rsidRPr="00A744DE">
        <w:rPr>
          <w:i/>
        </w:rPr>
        <w:t>History and systems of psychology</w:t>
      </w:r>
      <w:r w:rsidRPr="00A744DE">
        <w:t xml:space="preserve"> (3</w:t>
      </w:r>
      <w:r w:rsidRPr="00A744DE">
        <w:rPr>
          <w:vertAlign w:val="superscript"/>
        </w:rPr>
        <w:t>rd</w:t>
      </w:r>
      <w:r w:rsidRPr="00A744DE">
        <w:t xml:space="preserve"> ed.). Englewood Cliffs, NJ: Prentice-Hall, Inc.</w:t>
      </w:r>
    </w:p>
    <w:p w14:paraId="7845122F" w14:textId="77777777" w:rsidR="00823562" w:rsidRPr="00A744DE" w:rsidRDefault="00823562" w:rsidP="00637085">
      <w:pPr>
        <w:pStyle w:val="GCULCReference"/>
      </w:pPr>
      <w:r w:rsidRPr="00A744DE">
        <w:t>Bur</w:t>
      </w:r>
      <w:r w:rsidR="00AA1052">
        <w:t>ger, J. M. (2015</w:t>
      </w:r>
      <w:r w:rsidRPr="00A744DE">
        <w:t xml:space="preserve">). </w:t>
      </w:r>
      <w:r w:rsidRPr="00A744DE">
        <w:rPr>
          <w:i/>
          <w:iCs/>
        </w:rPr>
        <w:t xml:space="preserve">Personality </w:t>
      </w:r>
      <w:r w:rsidR="00AA1052">
        <w:t>(9</w:t>
      </w:r>
      <w:r w:rsidRPr="00A744DE">
        <w:rPr>
          <w:vertAlign w:val="superscript"/>
        </w:rPr>
        <w:t>th</w:t>
      </w:r>
      <w:r w:rsidRPr="00A744DE">
        <w:t xml:space="preserve"> ed.). Belmont, CA: Wadsworth-Thomson Learning.</w:t>
      </w:r>
    </w:p>
    <w:p w14:paraId="0CD77D9A" w14:textId="77777777" w:rsidR="00823562" w:rsidRPr="00A744DE" w:rsidRDefault="00823562" w:rsidP="00637085">
      <w:pPr>
        <w:pStyle w:val="GCULCReference"/>
      </w:pPr>
      <w:r w:rsidRPr="00A744DE">
        <w:lastRenderedPageBreak/>
        <w:t>Figure-groun</w:t>
      </w:r>
      <w:r w:rsidR="00AA1052">
        <w:t xml:space="preserve">d perception. (n.d.). Retrieved </w:t>
      </w:r>
      <w:r w:rsidRPr="00A744DE">
        <w:t xml:space="preserve">from </w:t>
      </w:r>
      <w:r w:rsidRPr="00637085">
        <w:t>http://academics.tjhsst.edu/psych/oldPsych/perception/figure.html</w:t>
      </w:r>
    </w:p>
    <w:p w14:paraId="41FA3F68" w14:textId="77777777" w:rsidR="00823562" w:rsidRPr="00A744DE" w:rsidRDefault="00823562" w:rsidP="00637085">
      <w:pPr>
        <w:pStyle w:val="GCULCReference"/>
      </w:pPr>
      <w:r w:rsidRPr="00A744DE">
        <w:t xml:space="preserve">Hall, B. T. (2008). Collectivist and individualist cultures. Retrieved August 27, 2009 from </w:t>
      </w:r>
      <w:r w:rsidRPr="00637085">
        <w:rPr>
          <w:rFonts w:asciiTheme="minorHAnsi" w:hAnsiTheme="minorHAnsi" w:cstheme="minorHAnsi"/>
          <w:szCs w:val="24"/>
        </w:rPr>
        <w:t>http://www.esl-school.com/archives/2008/03/collectivist_and_individualist_cultures.php</w:t>
      </w:r>
    </w:p>
    <w:p w14:paraId="385F570B" w14:textId="77777777" w:rsidR="00823562" w:rsidRPr="00A744DE" w:rsidRDefault="00823562" w:rsidP="00637085">
      <w:pPr>
        <w:pStyle w:val="GCULCReference"/>
        <w:rPr>
          <w:iCs/>
        </w:rPr>
      </w:pPr>
      <w:r w:rsidRPr="00A744DE">
        <w:t xml:space="preserve">Kaplan, R. M. &amp; </w:t>
      </w:r>
      <w:proofErr w:type="spellStart"/>
      <w:r w:rsidRPr="00A744DE">
        <w:t>Saccuzzo</w:t>
      </w:r>
      <w:proofErr w:type="spellEnd"/>
      <w:r w:rsidRPr="00A744DE">
        <w:t xml:space="preserve">, D. P. (2001). </w:t>
      </w:r>
      <w:r w:rsidRPr="00A744DE">
        <w:rPr>
          <w:i/>
          <w:iCs/>
        </w:rPr>
        <w:t xml:space="preserve">Psychological testing </w:t>
      </w:r>
      <w:r w:rsidRPr="00A744DE">
        <w:rPr>
          <w:iCs/>
        </w:rPr>
        <w:t>(5</w:t>
      </w:r>
      <w:r w:rsidRPr="00A744DE">
        <w:rPr>
          <w:iCs/>
          <w:vertAlign w:val="superscript"/>
        </w:rPr>
        <w:t>th</w:t>
      </w:r>
      <w:r w:rsidRPr="00A744DE">
        <w:rPr>
          <w:iCs/>
        </w:rPr>
        <w:t xml:space="preserve"> ed.). Belmont, CA: Wadsworth-Thomson Learning.</w:t>
      </w:r>
    </w:p>
    <w:p w14:paraId="3C9B07CE" w14:textId="77777777" w:rsidR="00823562" w:rsidRPr="00A744DE" w:rsidRDefault="00823562" w:rsidP="00637085">
      <w:pPr>
        <w:pStyle w:val="GCULCReference"/>
      </w:pPr>
      <w:r w:rsidRPr="00A744DE">
        <w:rPr>
          <w:lang w:val="nl-NL"/>
        </w:rPr>
        <w:t xml:space="preserve">Kassin, S.; Fein, S.; &amp; Markus, H. R. (2008). </w:t>
      </w:r>
      <w:r w:rsidRPr="00A744DE">
        <w:rPr>
          <w:i/>
          <w:iCs/>
        </w:rPr>
        <w:t xml:space="preserve">Social psychology </w:t>
      </w:r>
      <w:r w:rsidRPr="00A744DE">
        <w:t>(7</w:t>
      </w:r>
      <w:r w:rsidRPr="00A744DE">
        <w:rPr>
          <w:vertAlign w:val="superscript"/>
        </w:rPr>
        <w:t>th</w:t>
      </w:r>
      <w:r w:rsidRPr="00A744DE">
        <w:t xml:space="preserve"> ed.). Boston: Houghton Mifflin.</w:t>
      </w:r>
    </w:p>
    <w:p w14:paraId="22873644" w14:textId="77777777" w:rsidR="00823562" w:rsidRPr="00A744DE" w:rsidRDefault="00823562" w:rsidP="00637085">
      <w:pPr>
        <w:pStyle w:val="GCULCReference"/>
      </w:pPr>
      <w:r w:rsidRPr="00A744DE">
        <w:t xml:space="preserve">Myers, A.; &amp; Hansen, C. (2006). </w:t>
      </w:r>
      <w:r w:rsidRPr="00A744DE">
        <w:rPr>
          <w:i/>
        </w:rPr>
        <w:t xml:space="preserve">Experimental psychology </w:t>
      </w:r>
      <w:r w:rsidRPr="00A744DE">
        <w:t>(6</w:t>
      </w:r>
      <w:r w:rsidRPr="00A744DE">
        <w:rPr>
          <w:vertAlign w:val="superscript"/>
        </w:rPr>
        <w:t>th</w:t>
      </w:r>
      <w:r w:rsidRPr="00A744DE">
        <w:t xml:space="preserve"> ed.). Belmont, CA: Thomson/ Wadsworth. </w:t>
      </w:r>
    </w:p>
    <w:p w14:paraId="1EA692E3" w14:textId="4E143DCB" w:rsidR="00772A1E" w:rsidRPr="00C45BC2" w:rsidRDefault="00823562" w:rsidP="00C45BC2">
      <w:pPr>
        <w:pStyle w:val="GCULCReference"/>
        <w:rPr>
          <w:iCs/>
        </w:rPr>
      </w:pPr>
      <w:r w:rsidRPr="00A744DE">
        <w:t xml:space="preserve">Schultz, D. P.; &amp; Schultz, E. S. (1987). </w:t>
      </w:r>
      <w:r w:rsidRPr="00A744DE">
        <w:rPr>
          <w:i/>
        </w:rPr>
        <w:t xml:space="preserve">A history of modern psychology </w:t>
      </w:r>
      <w:r w:rsidRPr="00A744DE">
        <w:t>(4</w:t>
      </w:r>
      <w:r w:rsidRPr="00A744DE">
        <w:rPr>
          <w:vertAlign w:val="superscript"/>
        </w:rPr>
        <w:t>th</w:t>
      </w:r>
      <w:r w:rsidRPr="00A744DE">
        <w:t xml:space="preserve"> ed.). San Diego: Harcourt Brace Jovanovich, Publishers.</w:t>
      </w:r>
    </w:p>
    <w:sectPr w:rsidR="00772A1E" w:rsidRPr="00C45BC2">
      <w:headerReference w:type="default" r:id="rId12"/>
      <w:footerReference w:type="even" r:id="rId13"/>
      <w:foot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D81F0C" w14:textId="77777777" w:rsidR="009F52D0" w:rsidRDefault="009F52D0">
      <w:r>
        <w:separator/>
      </w:r>
    </w:p>
  </w:endnote>
  <w:endnote w:type="continuationSeparator" w:id="0">
    <w:p w14:paraId="20300691" w14:textId="77777777" w:rsidR="009F52D0" w:rsidRDefault="009F5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858C02" w14:textId="77777777" w:rsidR="0002536D" w:rsidRDefault="0002536D" w:rsidP="001068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5926FB" w14:textId="77777777" w:rsidR="0002536D" w:rsidRDefault="000253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7B8474" w14:textId="257B8333" w:rsidR="0002536D" w:rsidRDefault="00C45BC2" w:rsidP="00C45BC2">
    <w:pPr>
      <w:pStyle w:val="Footer"/>
      <w:jc w:val="center"/>
    </w:pPr>
    <w:r w:rsidRPr="00C45BC2">
      <w:t>© 2015. Grand Canyon University.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5DDFE9" w14:textId="77777777" w:rsidR="009F52D0" w:rsidRDefault="009F52D0">
      <w:r>
        <w:separator/>
      </w:r>
    </w:p>
  </w:footnote>
  <w:footnote w:type="continuationSeparator" w:id="0">
    <w:p w14:paraId="7C75345C" w14:textId="77777777" w:rsidR="009F52D0" w:rsidRDefault="009F52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B875B" w14:textId="014FC21E" w:rsidR="00C45BC2" w:rsidRDefault="00C45BC2">
    <w:pPr>
      <w:pStyle w:val="Header"/>
    </w:pPr>
    <w:r>
      <w:rPr>
        <w:noProof/>
      </w:rPr>
      <w:drawing>
        <wp:inline distT="0" distB="0" distL="0" distR="0" wp14:anchorId="6BD6BB0F" wp14:editId="27D31734">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F61A0700"/>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2B0E265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0D3F2B"/>
    <w:multiLevelType w:val="multilevel"/>
    <w:tmpl w:val="6CA20CC8"/>
    <w:lvl w:ilvl="0">
      <w:start w:val="1"/>
      <w:numFmt w:val="decimal"/>
      <w:lvlText w:val="%1)"/>
      <w:lvlJc w:val="left"/>
      <w:pPr>
        <w:tabs>
          <w:tab w:val="num" w:pos="360"/>
        </w:tabs>
        <w:ind w:left="360" w:hanging="360"/>
      </w:pPr>
      <w:rPr>
        <w:rFonts w:hint="default"/>
        <w:color w:val="auto"/>
        <w:sz w:val="24"/>
        <w:szCs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D371E9A"/>
    <w:multiLevelType w:val="hybridMultilevel"/>
    <w:tmpl w:val="543E53FC"/>
    <w:lvl w:ilvl="0" w:tplc="29FAA23A">
      <w:start w:val="1"/>
      <w:numFmt w:val="bullet"/>
      <w:lvlText w:val="•"/>
      <w:lvlJc w:val="left"/>
      <w:pPr>
        <w:tabs>
          <w:tab w:val="num" w:pos="360"/>
        </w:tabs>
        <w:ind w:left="360" w:hanging="360"/>
      </w:pPr>
      <w:rPr>
        <w:rFonts w:ascii="Baskerville Old Face" w:hAnsi="Baskerville Old Face"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084575"/>
    <w:multiLevelType w:val="multilevel"/>
    <w:tmpl w:val="2DE4D26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E08628F"/>
    <w:multiLevelType w:val="hybridMultilevel"/>
    <w:tmpl w:val="A328AAA4"/>
    <w:lvl w:ilvl="0" w:tplc="2820D54C">
      <w:start w:val="1"/>
      <w:numFmt w:val="bullet"/>
      <w:lvlText w:val=""/>
      <w:lvlJc w:val="left"/>
      <w:pPr>
        <w:tabs>
          <w:tab w:val="num" w:pos="720"/>
        </w:tabs>
        <w:ind w:left="720" w:hanging="360"/>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164BD9"/>
    <w:multiLevelType w:val="multilevel"/>
    <w:tmpl w:val="F300DEA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50E4D4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89E740A"/>
    <w:multiLevelType w:val="hybridMultilevel"/>
    <w:tmpl w:val="5866C61C"/>
    <w:lvl w:ilvl="0" w:tplc="C1BCCEEE">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2F22D99"/>
    <w:multiLevelType w:val="hybridMultilevel"/>
    <w:tmpl w:val="FD58A8FE"/>
    <w:lvl w:ilvl="0" w:tplc="087A8FA6">
      <w:start w:val="1"/>
      <w:numFmt w:val="bullet"/>
      <w:lvlText w:val=""/>
      <w:lvlJc w:val="left"/>
      <w:pPr>
        <w:tabs>
          <w:tab w:val="num" w:pos="432"/>
        </w:tabs>
        <w:ind w:left="432" w:hanging="432"/>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B14AA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FEB1252"/>
    <w:multiLevelType w:val="hybridMultilevel"/>
    <w:tmpl w:val="DEEA74BA"/>
    <w:lvl w:ilvl="0" w:tplc="5DFCFBAE">
      <w:start w:val="1"/>
      <w:numFmt w:val="bullet"/>
      <w:pStyle w:val="GCULCBulletedList"/>
      <w:lvlText w:val=""/>
      <w:lvlJc w:val="left"/>
      <w:pPr>
        <w:tabs>
          <w:tab w:val="num" w:pos="432"/>
        </w:tabs>
        <w:ind w:left="432" w:hanging="432"/>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0F2401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74A22947"/>
    <w:multiLevelType w:val="multilevel"/>
    <w:tmpl w:val="B9348AFA"/>
    <w:lvl w:ilvl="0">
      <w:start w:val="1"/>
      <w:numFmt w:val="decimal"/>
      <w:pStyle w:val="GCULCNumberedList"/>
      <w:lvlText w:val="%1."/>
      <w:lvlJc w:val="left"/>
      <w:pPr>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79184FB1"/>
    <w:multiLevelType w:val="hybridMultilevel"/>
    <w:tmpl w:val="F7E4A348"/>
    <w:lvl w:ilvl="0" w:tplc="2FB22814">
      <w:start w:val="1"/>
      <w:numFmt w:val="bullet"/>
      <w:lvlText w:val="•"/>
      <w:lvlJc w:val="left"/>
      <w:pPr>
        <w:tabs>
          <w:tab w:val="num" w:pos="360"/>
        </w:tabs>
        <w:ind w:left="360" w:hanging="360"/>
      </w:pPr>
      <w:rPr>
        <w:rFonts w:ascii="Baskerville Old Face" w:hAnsi="Baskerville Old Face"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0"/>
  </w:num>
  <w:num w:numId="3">
    <w:abstractNumId w:val="2"/>
  </w:num>
  <w:num w:numId="4">
    <w:abstractNumId w:val="1"/>
  </w:num>
  <w:num w:numId="5">
    <w:abstractNumId w:val="1"/>
  </w:num>
  <w:num w:numId="6">
    <w:abstractNumId w:val="0"/>
  </w:num>
  <w:num w:numId="7">
    <w:abstractNumId w:val="3"/>
  </w:num>
  <w:num w:numId="8">
    <w:abstractNumId w:val="2"/>
  </w:num>
  <w:num w:numId="9">
    <w:abstractNumId w:val="1"/>
  </w:num>
  <w:num w:numId="10">
    <w:abstractNumId w:val="0"/>
  </w:num>
  <w:num w:numId="11">
    <w:abstractNumId w:val="3"/>
  </w:num>
  <w:num w:numId="12">
    <w:abstractNumId w:val="2"/>
  </w:num>
  <w:num w:numId="13">
    <w:abstractNumId w:val="2"/>
  </w:num>
  <w:num w:numId="14">
    <w:abstractNumId w:val="13"/>
  </w:num>
  <w:num w:numId="15">
    <w:abstractNumId w:val="10"/>
  </w:num>
  <w:num w:numId="16">
    <w:abstractNumId w:val="5"/>
  </w:num>
  <w:num w:numId="17">
    <w:abstractNumId w:val="7"/>
  </w:num>
  <w:num w:numId="18">
    <w:abstractNumId w:val="12"/>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num>
  <w:num w:numId="28">
    <w:abstractNumId w:val="13"/>
    <w:lvlOverride w:ilvl="0">
      <w:startOverride w:val="1"/>
    </w:lvlOverride>
  </w:num>
  <w:num w:numId="29">
    <w:abstractNumId w:val="11"/>
  </w:num>
  <w:num w:numId="30">
    <w:abstractNumId w:val="9"/>
  </w:num>
  <w:num w:numId="31">
    <w:abstractNumId w:val="8"/>
  </w:num>
  <w:num w:numId="32">
    <w:abstractNumId w:val="13"/>
  </w:num>
  <w:num w:numId="33">
    <w:abstractNumId w:val="11"/>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linkStyles/>
  <w:stylePaneFormatFilter w:val="3401" w:allStyles="1" w:customStyles="0" w:latentStyles="0" w:stylesInUse="0" w:headingStyles="0" w:numberingStyles="0" w:tableStyles="0" w:directFormattingOnRuns="0" w:directFormattingOnParagraphs="0" w:directFormattingOnNumbering="1" w:directFormattingOnTables="0" w:clearFormatting="1" w:top3HeadingStyles="1" w:visibleStyles="0" w:alternateStyleNames="0"/>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8C8"/>
    <w:rsid w:val="000172C6"/>
    <w:rsid w:val="0002536D"/>
    <w:rsid w:val="00060F5C"/>
    <w:rsid w:val="00062D43"/>
    <w:rsid w:val="00077797"/>
    <w:rsid w:val="00097BDA"/>
    <w:rsid w:val="000A22DB"/>
    <w:rsid w:val="000A2DF2"/>
    <w:rsid w:val="000B1837"/>
    <w:rsid w:val="000E290C"/>
    <w:rsid w:val="001068CC"/>
    <w:rsid w:val="001105B5"/>
    <w:rsid w:val="001400CA"/>
    <w:rsid w:val="00140B82"/>
    <w:rsid w:val="00141CD3"/>
    <w:rsid w:val="00172847"/>
    <w:rsid w:val="0017677D"/>
    <w:rsid w:val="00187B0F"/>
    <w:rsid w:val="001B0FA0"/>
    <w:rsid w:val="001F1213"/>
    <w:rsid w:val="00206FEE"/>
    <w:rsid w:val="002231AD"/>
    <w:rsid w:val="002405B6"/>
    <w:rsid w:val="002429F4"/>
    <w:rsid w:val="002607A8"/>
    <w:rsid w:val="00271FA7"/>
    <w:rsid w:val="00283DAB"/>
    <w:rsid w:val="00287299"/>
    <w:rsid w:val="002A0102"/>
    <w:rsid w:val="002B60CD"/>
    <w:rsid w:val="002E5651"/>
    <w:rsid w:val="002F3B3E"/>
    <w:rsid w:val="0031669C"/>
    <w:rsid w:val="00324142"/>
    <w:rsid w:val="003308BE"/>
    <w:rsid w:val="00344C2E"/>
    <w:rsid w:val="00364554"/>
    <w:rsid w:val="0036499F"/>
    <w:rsid w:val="003715FF"/>
    <w:rsid w:val="003A2EAA"/>
    <w:rsid w:val="003C1461"/>
    <w:rsid w:val="003C2959"/>
    <w:rsid w:val="003C69C0"/>
    <w:rsid w:val="003D6975"/>
    <w:rsid w:val="003E00FA"/>
    <w:rsid w:val="003E617F"/>
    <w:rsid w:val="003F7984"/>
    <w:rsid w:val="00403898"/>
    <w:rsid w:val="004146F5"/>
    <w:rsid w:val="004340B5"/>
    <w:rsid w:val="00442688"/>
    <w:rsid w:val="004630AA"/>
    <w:rsid w:val="00477B51"/>
    <w:rsid w:val="00477F64"/>
    <w:rsid w:val="00480973"/>
    <w:rsid w:val="0048517D"/>
    <w:rsid w:val="004948CD"/>
    <w:rsid w:val="004A67D3"/>
    <w:rsid w:val="004D15CC"/>
    <w:rsid w:val="004D6F05"/>
    <w:rsid w:val="00527643"/>
    <w:rsid w:val="00543EA2"/>
    <w:rsid w:val="0054425B"/>
    <w:rsid w:val="00570DDE"/>
    <w:rsid w:val="00577666"/>
    <w:rsid w:val="005A542B"/>
    <w:rsid w:val="005B68C8"/>
    <w:rsid w:val="005D6B5A"/>
    <w:rsid w:val="005E78A2"/>
    <w:rsid w:val="005F24F2"/>
    <w:rsid w:val="00601E9C"/>
    <w:rsid w:val="00606B69"/>
    <w:rsid w:val="00610043"/>
    <w:rsid w:val="00630B64"/>
    <w:rsid w:val="00637085"/>
    <w:rsid w:val="00644571"/>
    <w:rsid w:val="006542BF"/>
    <w:rsid w:val="006A690E"/>
    <w:rsid w:val="006B7E7C"/>
    <w:rsid w:val="006E29EE"/>
    <w:rsid w:val="007169ED"/>
    <w:rsid w:val="00717477"/>
    <w:rsid w:val="0073637F"/>
    <w:rsid w:val="00742088"/>
    <w:rsid w:val="00746035"/>
    <w:rsid w:val="00751AAF"/>
    <w:rsid w:val="00763B6A"/>
    <w:rsid w:val="00770EB5"/>
    <w:rsid w:val="00772A1E"/>
    <w:rsid w:val="00777931"/>
    <w:rsid w:val="007B6B40"/>
    <w:rsid w:val="007E50DD"/>
    <w:rsid w:val="007E6ACA"/>
    <w:rsid w:val="00803445"/>
    <w:rsid w:val="00810E40"/>
    <w:rsid w:val="00823562"/>
    <w:rsid w:val="0086228C"/>
    <w:rsid w:val="008A5C80"/>
    <w:rsid w:val="008B0606"/>
    <w:rsid w:val="008F5297"/>
    <w:rsid w:val="00902B4C"/>
    <w:rsid w:val="0094538A"/>
    <w:rsid w:val="00953E02"/>
    <w:rsid w:val="00957822"/>
    <w:rsid w:val="009869D9"/>
    <w:rsid w:val="009B0444"/>
    <w:rsid w:val="009B3F88"/>
    <w:rsid w:val="009B6AA3"/>
    <w:rsid w:val="009F52D0"/>
    <w:rsid w:val="00A11D35"/>
    <w:rsid w:val="00A32735"/>
    <w:rsid w:val="00A3531E"/>
    <w:rsid w:val="00A3720A"/>
    <w:rsid w:val="00A43537"/>
    <w:rsid w:val="00A568F4"/>
    <w:rsid w:val="00A744DE"/>
    <w:rsid w:val="00A84E09"/>
    <w:rsid w:val="00AA1052"/>
    <w:rsid w:val="00AB3AC9"/>
    <w:rsid w:val="00AD7E89"/>
    <w:rsid w:val="00AE4978"/>
    <w:rsid w:val="00B009BA"/>
    <w:rsid w:val="00B414EE"/>
    <w:rsid w:val="00B60475"/>
    <w:rsid w:val="00B81521"/>
    <w:rsid w:val="00BC03A4"/>
    <w:rsid w:val="00BE1D3D"/>
    <w:rsid w:val="00BE663A"/>
    <w:rsid w:val="00BF13A1"/>
    <w:rsid w:val="00C20080"/>
    <w:rsid w:val="00C312EB"/>
    <w:rsid w:val="00C45BC2"/>
    <w:rsid w:val="00C71668"/>
    <w:rsid w:val="00CA7FD6"/>
    <w:rsid w:val="00CF2614"/>
    <w:rsid w:val="00CF2B8E"/>
    <w:rsid w:val="00CF50CA"/>
    <w:rsid w:val="00D01837"/>
    <w:rsid w:val="00D05560"/>
    <w:rsid w:val="00D10F56"/>
    <w:rsid w:val="00D23688"/>
    <w:rsid w:val="00D35754"/>
    <w:rsid w:val="00D518F9"/>
    <w:rsid w:val="00D91160"/>
    <w:rsid w:val="00D96F02"/>
    <w:rsid w:val="00DA7668"/>
    <w:rsid w:val="00DB1DD7"/>
    <w:rsid w:val="00DE1005"/>
    <w:rsid w:val="00DE1760"/>
    <w:rsid w:val="00DE2BC6"/>
    <w:rsid w:val="00DF225E"/>
    <w:rsid w:val="00E5605C"/>
    <w:rsid w:val="00E835E7"/>
    <w:rsid w:val="00E912DE"/>
    <w:rsid w:val="00EC4570"/>
    <w:rsid w:val="00F10AE0"/>
    <w:rsid w:val="00F137C9"/>
    <w:rsid w:val="00F30F71"/>
    <w:rsid w:val="00F40662"/>
    <w:rsid w:val="00F5350C"/>
    <w:rsid w:val="00F6402C"/>
    <w:rsid w:val="00F73619"/>
    <w:rsid w:val="00F8232C"/>
    <w:rsid w:val="00F92C3B"/>
    <w:rsid w:val="00FA0435"/>
    <w:rsid w:val="00FA2151"/>
    <w:rsid w:val="00FE1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09045"/>
  <w15:docId w15:val="{335767CB-58D4-483F-9D14-3227154BC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E5651"/>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qFormat/>
    <w:rsid w:val="00287299"/>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87299"/>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unhideWhenUsed/>
    <w:qFormat/>
    <w:rsid w:val="002A010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rsid w:val="002E56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651"/>
  </w:style>
  <w:style w:type="paragraph" w:styleId="Footer">
    <w:name w:val="footer"/>
    <w:basedOn w:val="Normal"/>
    <w:semiHidden/>
    <w:rsid w:val="00287299"/>
    <w:pPr>
      <w:tabs>
        <w:tab w:val="center" w:pos="4320"/>
        <w:tab w:val="right" w:pos="8640"/>
      </w:tabs>
    </w:pPr>
  </w:style>
  <w:style w:type="paragraph" w:customStyle="1" w:styleId="GrandCanyonBulletedList">
    <w:name w:val="Grand Canyon Bulleted List"/>
    <w:basedOn w:val="Normal"/>
    <w:rsid w:val="00287299"/>
    <w:pPr>
      <w:tabs>
        <w:tab w:val="num" w:pos="360"/>
      </w:tabs>
      <w:ind w:left="360" w:hanging="360"/>
    </w:pPr>
  </w:style>
  <w:style w:type="paragraph" w:customStyle="1" w:styleId="GrandCanyonDocumentTitle">
    <w:name w:val="Grand Canyon Document Title"/>
    <w:basedOn w:val="Heading1"/>
    <w:rsid w:val="00287299"/>
    <w:pPr>
      <w:pBdr>
        <w:bottom w:val="single" w:sz="4" w:space="1" w:color="auto"/>
      </w:pBdr>
      <w:spacing w:after="120"/>
      <w:jc w:val="center"/>
    </w:pPr>
    <w:rPr>
      <w:rFonts w:ascii="Bookman Old Style" w:hAnsi="Bookman Old Style"/>
      <w:b w:val="0"/>
      <w:sz w:val="40"/>
    </w:rPr>
  </w:style>
  <w:style w:type="paragraph" w:customStyle="1" w:styleId="GrandCanyonModuleHeading">
    <w:name w:val="Grand Canyon Module Heading"/>
    <w:basedOn w:val="Heading2"/>
    <w:rsid w:val="00287299"/>
    <w:rPr>
      <w:rFonts w:ascii="Bookman Old Style" w:hAnsi="Bookman Old Style"/>
      <w:b w:val="0"/>
      <w:i w:val="0"/>
      <w:sz w:val="32"/>
    </w:rPr>
  </w:style>
  <w:style w:type="paragraph" w:customStyle="1" w:styleId="GrandCanyonNumberedList">
    <w:name w:val="Grand Canyon Numbered List"/>
    <w:basedOn w:val="Normal"/>
    <w:rsid w:val="00287299"/>
    <w:pPr>
      <w:ind w:left="360" w:hanging="360"/>
    </w:pPr>
  </w:style>
  <w:style w:type="paragraph" w:styleId="ListNumber">
    <w:name w:val="List Number"/>
    <w:basedOn w:val="Normal"/>
    <w:semiHidden/>
    <w:rsid w:val="00287299"/>
    <w:pPr>
      <w:numPr>
        <w:numId w:val="2"/>
      </w:numPr>
    </w:pPr>
  </w:style>
  <w:style w:type="paragraph" w:styleId="Header">
    <w:name w:val="header"/>
    <w:basedOn w:val="Normal"/>
    <w:semiHidden/>
    <w:rsid w:val="00287299"/>
    <w:pPr>
      <w:tabs>
        <w:tab w:val="center" w:pos="4320"/>
        <w:tab w:val="right" w:pos="8640"/>
      </w:tabs>
    </w:pPr>
  </w:style>
  <w:style w:type="paragraph" w:styleId="ListBullet">
    <w:name w:val="List Bullet"/>
    <w:basedOn w:val="Normal"/>
    <w:rsid w:val="00287299"/>
    <w:pPr>
      <w:numPr>
        <w:numId w:val="4"/>
      </w:numPr>
    </w:pPr>
  </w:style>
  <w:style w:type="character" w:styleId="PageNumber">
    <w:name w:val="page number"/>
    <w:basedOn w:val="DefaultParagraphFont"/>
    <w:semiHidden/>
    <w:rsid w:val="00287299"/>
  </w:style>
  <w:style w:type="paragraph" w:customStyle="1" w:styleId="GrandCanyonBodyText">
    <w:name w:val="Grand Canyon Body Text"/>
    <w:basedOn w:val="Normal"/>
    <w:link w:val="GrandCanyonBodyTextChar"/>
    <w:rsid w:val="00287299"/>
    <w:pPr>
      <w:widowControl w:val="0"/>
      <w:tabs>
        <w:tab w:val="left" w:pos="360"/>
      </w:tabs>
      <w:spacing w:after="240"/>
      <w:ind w:firstLine="360"/>
    </w:pPr>
    <w:rPr>
      <w:rFonts w:cs="Lucida Sans Unicode"/>
      <w:bCs/>
      <w:kern w:val="32"/>
      <w:szCs w:val="40"/>
    </w:rPr>
  </w:style>
  <w:style w:type="paragraph" w:customStyle="1" w:styleId="GrandCanyonBlockQuote">
    <w:name w:val="Grand Canyon Block Quote"/>
    <w:basedOn w:val="GrandCanyonBodyText"/>
    <w:autoRedefine/>
    <w:rsid w:val="00287299"/>
    <w:pPr>
      <w:spacing w:after="0"/>
      <w:ind w:left="720" w:firstLine="0"/>
    </w:pPr>
  </w:style>
  <w:style w:type="paragraph" w:customStyle="1" w:styleId="GrandCanyonSubtopicHeading">
    <w:name w:val="Grand Canyon Subtopic Heading"/>
    <w:basedOn w:val="Normal"/>
    <w:next w:val="GrandCanyonBodyText"/>
    <w:rsid w:val="00287299"/>
    <w:pPr>
      <w:spacing w:before="240"/>
    </w:pPr>
    <w:rPr>
      <w:rFonts w:ascii="Bookman Old Style" w:hAnsi="Bookman Old Style"/>
      <w:sz w:val="26"/>
      <w:szCs w:val="26"/>
    </w:rPr>
  </w:style>
  <w:style w:type="paragraph" w:customStyle="1" w:styleId="GrandCanyonTopicHeading">
    <w:name w:val="Grand Canyon Topic Heading"/>
    <w:basedOn w:val="Heading3"/>
    <w:next w:val="Normal"/>
    <w:rsid w:val="00287299"/>
    <w:pPr>
      <w:widowControl w:val="0"/>
    </w:pPr>
    <w:rPr>
      <w:rFonts w:ascii="Bookman Old Style" w:hAnsi="Bookman Old Style"/>
      <w:b w:val="0"/>
      <w:sz w:val="32"/>
      <w:szCs w:val="32"/>
    </w:rPr>
  </w:style>
  <w:style w:type="paragraph" w:customStyle="1" w:styleId="GrandCanyonReference">
    <w:name w:val="Grand Canyon Reference"/>
    <w:basedOn w:val="GrandCanyonBodyText"/>
    <w:autoRedefine/>
    <w:rsid w:val="00287299"/>
    <w:pPr>
      <w:ind w:left="360" w:hanging="360"/>
    </w:pPr>
  </w:style>
  <w:style w:type="character" w:customStyle="1" w:styleId="GrandCanyonBodyTextChar">
    <w:name w:val="Grand Canyon Body Text Char"/>
    <w:basedOn w:val="DefaultParagraphFont"/>
    <w:link w:val="GrandCanyonBodyText"/>
    <w:rsid w:val="00287299"/>
    <w:rPr>
      <w:rFonts w:cs="Lucida Sans Unicode"/>
      <w:bCs/>
      <w:kern w:val="32"/>
      <w:sz w:val="24"/>
      <w:szCs w:val="40"/>
      <w:lang w:val="en-US" w:eastAsia="en-US" w:bidi="ar-SA"/>
    </w:rPr>
  </w:style>
  <w:style w:type="character" w:styleId="Hyperlink">
    <w:name w:val="Hyperlink"/>
    <w:basedOn w:val="DefaultParagraphFont"/>
    <w:rsid w:val="00610043"/>
    <w:rPr>
      <w:color w:val="0033FF"/>
      <w:u w:val="single"/>
    </w:rPr>
  </w:style>
  <w:style w:type="character" w:styleId="CommentReference">
    <w:name w:val="annotation reference"/>
    <w:basedOn w:val="DefaultParagraphFont"/>
    <w:semiHidden/>
    <w:rsid w:val="00F5350C"/>
    <w:rPr>
      <w:sz w:val="16"/>
      <w:szCs w:val="16"/>
    </w:rPr>
  </w:style>
  <w:style w:type="paragraph" w:styleId="CommentText">
    <w:name w:val="annotation text"/>
    <w:basedOn w:val="Normal"/>
    <w:semiHidden/>
    <w:rsid w:val="00F5350C"/>
    <w:rPr>
      <w:sz w:val="20"/>
      <w:szCs w:val="20"/>
    </w:rPr>
  </w:style>
  <w:style w:type="paragraph" w:styleId="CommentSubject">
    <w:name w:val="annotation subject"/>
    <w:basedOn w:val="CommentText"/>
    <w:next w:val="CommentText"/>
    <w:semiHidden/>
    <w:rsid w:val="00F5350C"/>
    <w:rPr>
      <w:b/>
      <w:bCs/>
    </w:rPr>
  </w:style>
  <w:style w:type="paragraph" w:styleId="BalloonText">
    <w:name w:val="Balloon Text"/>
    <w:basedOn w:val="Normal"/>
    <w:semiHidden/>
    <w:rsid w:val="00F5350C"/>
    <w:rPr>
      <w:rFonts w:ascii="Tahoma" w:hAnsi="Tahoma" w:cs="Tahoma"/>
      <w:sz w:val="16"/>
      <w:szCs w:val="16"/>
    </w:rPr>
  </w:style>
  <w:style w:type="paragraph" w:customStyle="1" w:styleId="GCULCBodyText">
    <w:name w:val="GCU (LC) Body Text"/>
    <w:link w:val="GCULCBodyTextChar"/>
    <w:autoRedefine/>
    <w:rsid w:val="002A0102"/>
    <w:pPr>
      <w:widowControl w:val="0"/>
      <w:tabs>
        <w:tab w:val="left" w:pos="360"/>
      </w:tabs>
      <w:spacing w:before="60" w:after="120"/>
    </w:pPr>
    <w:rPr>
      <w:rFonts w:ascii="Calibri" w:eastAsiaTheme="minorHAnsi" w:hAnsi="Calibri" w:cs="Lucida Sans Unicode"/>
      <w:bCs/>
      <w:kern w:val="32"/>
      <w:sz w:val="24"/>
      <w:szCs w:val="40"/>
    </w:rPr>
  </w:style>
  <w:style w:type="character" w:customStyle="1" w:styleId="GCULCBodyTextChar">
    <w:name w:val="GCU (LC) Body Text Char"/>
    <w:basedOn w:val="DefaultParagraphFont"/>
    <w:link w:val="GCULCBodyText"/>
    <w:rsid w:val="002A0102"/>
    <w:rPr>
      <w:rFonts w:ascii="Calibri" w:eastAsiaTheme="minorHAnsi" w:hAnsi="Calibri" w:cs="Lucida Sans Unicode"/>
      <w:bCs/>
      <w:kern w:val="32"/>
      <w:sz w:val="24"/>
      <w:szCs w:val="40"/>
    </w:rPr>
  </w:style>
  <w:style w:type="paragraph" w:customStyle="1" w:styleId="GCULCBlockQuotation">
    <w:name w:val="GCU (LC) Block Quotation"/>
    <w:basedOn w:val="GCULCBodyText"/>
    <w:link w:val="GCULCBlockQuotationChar"/>
    <w:autoRedefine/>
    <w:rsid w:val="002A0102"/>
    <w:pPr>
      <w:ind w:left="720"/>
    </w:pPr>
  </w:style>
  <w:style w:type="character" w:customStyle="1" w:styleId="GCULCBlockQuotationChar">
    <w:name w:val="GCU (LC) Block Quotation Char"/>
    <w:basedOn w:val="GCULCBodyTextChar"/>
    <w:link w:val="GCULCBlockQuotation"/>
    <w:rsid w:val="002A0102"/>
    <w:rPr>
      <w:rFonts w:ascii="Calibri" w:eastAsiaTheme="minorHAnsi" w:hAnsi="Calibri" w:cs="Lucida Sans Unicode"/>
      <w:bCs/>
      <w:kern w:val="32"/>
      <w:sz w:val="24"/>
      <w:szCs w:val="40"/>
    </w:rPr>
  </w:style>
  <w:style w:type="paragraph" w:customStyle="1" w:styleId="GCULCBulletedList">
    <w:name w:val="GCU (LC) Bulleted List"/>
    <w:basedOn w:val="GCULCBodyText"/>
    <w:rsid w:val="002A0102"/>
    <w:pPr>
      <w:numPr>
        <w:numId w:val="29"/>
      </w:numPr>
      <w:tabs>
        <w:tab w:val="clear" w:pos="360"/>
      </w:tabs>
    </w:pPr>
    <w:rPr>
      <w:szCs w:val="24"/>
    </w:rPr>
  </w:style>
  <w:style w:type="paragraph" w:customStyle="1" w:styleId="GCULCDocumentTitle">
    <w:name w:val="GCU (LC) Document Title"/>
    <w:next w:val="GCULCBodyText"/>
    <w:rsid w:val="002A0102"/>
    <w:pPr>
      <w:spacing w:before="120" w:after="120"/>
      <w:jc w:val="center"/>
    </w:pPr>
    <w:rPr>
      <w:rFonts w:eastAsiaTheme="minorHAnsi" w:cs="Arial"/>
      <w:kern w:val="32"/>
      <w:sz w:val="48"/>
      <w:szCs w:val="32"/>
    </w:rPr>
  </w:style>
  <w:style w:type="paragraph" w:customStyle="1" w:styleId="GCULCNumberedList">
    <w:name w:val="GCU (LC) Numbered List"/>
    <w:basedOn w:val="GCULCBodyText"/>
    <w:rsid w:val="002A0102"/>
    <w:pPr>
      <w:numPr>
        <w:numId w:val="14"/>
      </w:numPr>
      <w:tabs>
        <w:tab w:val="clear" w:pos="360"/>
      </w:tabs>
    </w:pPr>
  </w:style>
  <w:style w:type="paragraph" w:customStyle="1" w:styleId="GCULCReference">
    <w:name w:val="GCU (LC) Reference"/>
    <w:basedOn w:val="GCULCBodyText"/>
    <w:link w:val="GCULCReferenceChar"/>
    <w:autoRedefine/>
    <w:rsid w:val="002A0102"/>
    <w:pPr>
      <w:ind w:left="360" w:hanging="360"/>
    </w:pPr>
  </w:style>
  <w:style w:type="character" w:customStyle="1" w:styleId="GCULCReferenceChar">
    <w:name w:val="GCU (LC) Reference Char"/>
    <w:basedOn w:val="GCULCBodyTextChar"/>
    <w:link w:val="GCULCReference"/>
    <w:rsid w:val="002A0102"/>
    <w:rPr>
      <w:rFonts w:ascii="Calibri" w:eastAsiaTheme="minorHAnsi" w:hAnsi="Calibri" w:cs="Lucida Sans Unicode"/>
      <w:bCs/>
      <w:kern w:val="32"/>
      <w:sz w:val="24"/>
      <w:szCs w:val="40"/>
    </w:rPr>
  </w:style>
  <w:style w:type="paragraph" w:customStyle="1" w:styleId="GCULCSubtopicHeading">
    <w:name w:val="GCU (LC) Subtopic Heading"/>
    <w:basedOn w:val="GCULCBodyText"/>
    <w:next w:val="GCULCBodyText"/>
    <w:autoRedefine/>
    <w:rsid w:val="002A0102"/>
    <w:rPr>
      <w:bCs w:val="0"/>
      <w:i/>
      <w:sz w:val="26"/>
      <w:szCs w:val="26"/>
    </w:rPr>
  </w:style>
  <w:style w:type="paragraph" w:customStyle="1" w:styleId="GCULCTopicHeading">
    <w:name w:val="GCU (LC) Topic Heading"/>
    <w:basedOn w:val="Heading3"/>
    <w:next w:val="GCULCBodyText"/>
    <w:rsid w:val="002A0102"/>
    <w:pPr>
      <w:widowControl w:val="0"/>
      <w:spacing w:line="240" w:lineRule="auto"/>
    </w:pPr>
    <w:rPr>
      <w:rFonts w:ascii="Calibri" w:hAnsi="Calibri"/>
      <w:b w:val="0"/>
      <w:color w:val="auto"/>
      <w:sz w:val="32"/>
      <w:szCs w:val="32"/>
    </w:rPr>
  </w:style>
  <w:style w:type="character" w:customStyle="1" w:styleId="Heading3Char">
    <w:name w:val="Heading 3 Char"/>
    <w:basedOn w:val="DefaultParagraphFont"/>
    <w:link w:val="Heading3"/>
    <w:uiPriority w:val="9"/>
    <w:rsid w:val="002A0102"/>
    <w:rPr>
      <w:rFonts w:asciiTheme="majorHAnsi" w:eastAsiaTheme="majorEastAsia" w:hAnsiTheme="majorHAnsi" w:cstheme="majorBidi"/>
      <w:b/>
      <w:bCs/>
      <w:color w:val="4F81BD" w:themeColor="accent1"/>
      <w:sz w:val="22"/>
      <w:szCs w:val="22"/>
    </w:rPr>
  </w:style>
  <w:style w:type="paragraph" w:customStyle="1" w:styleId="GCULCMediaSWF">
    <w:name w:val="GCU (LC) Media SWF"/>
    <w:basedOn w:val="GCULCBodyText"/>
    <w:link w:val="GCULCMediaSWFChar"/>
    <w:rsid w:val="002A0102"/>
  </w:style>
  <w:style w:type="character" w:customStyle="1" w:styleId="GCULCMediaSWFChar">
    <w:name w:val="GCU (LC) Media SWF Char"/>
    <w:basedOn w:val="GCULCBodyTextChar"/>
    <w:link w:val="GCULCMediaSWF"/>
    <w:rsid w:val="002A0102"/>
    <w:rPr>
      <w:rFonts w:ascii="Calibri" w:eastAsiaTheme="minorHAnsi" w:hAnsi="Calibri" w:cs="Lucida Sans Unicode"/>
      <w:bCs/>
      <w:kern w:val="32"/>
      <w:sz w:val="24"/>
      <w:szCs w:val="40"/>
    </w:rPr>
  </w:style>
  <w:style w:type="paragraph" w:customStyle="1" w:styleId="GCULCMediaAudio">
    <w:name w:val="GCU (LC) Media Audio"/>
    <w:basedOn w:val="GCULCMediaSWF"/>
    <w:rsid w:val="002A0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7EB5FAB9AAC814A9289429E38F6CECF" ma:contentTypeVersion="18" ma:contentTypeDescription="Create a new Course Development document." ma:contentTypeScope="" ma:versionID="e87d0d685cacc9291396386ecb91362b">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PSY-255</TermName>
          <TermId xmlns="http://schemas.microsoft.com/office/infopath/2007/PartnerControls">03b78fdb-c4be-4b31-b88b-756dbc47a0c0</TermId>
        </TermInfo>
      </Terms>
    </DocumentSubjectTaxHTField0>
    <DocumentStatusTaxHTField0 xmlns="http://schemas.microsoft.com/sharepoint/v3">
      <Terms xmlns="http://schemas.microsoft.com/office/infopath/2007/PartnerControls"/>
    </DocumentStatusTaxHTField0>
    <TaxCatchAll xmlns="30a82cfc-8d0b-455e-b705-4035c60ff9fd">
      <Value>61</Value>
      <Value>3984</Value>
      <Value>72</Value>
      <Value>3</Value>
      <Value>2</Value>
      <Value>1</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ermInfo xmlns="http://schemas.microsoft.com/office/infopath/2007/PartnerControls">
          <TermName xmlns="http://schemas.microsoft.com/office/infopath/2007/PartnerControls">ABC123.v#L#</TermName>
          <TermId xmlns="http://schemas.microsoft.com/office/infopath/2007/PartnerControls">f04ec1a7-bbfb-4cd8-9a71-519c22c0a063</TermId>
        </TermInfo>
      </Terms>
    </TaxKeywordTaxHTField>
    <DocumentComments xmlns="http://schemas.microsoft.com/sharepoint/v3" xsi:nil="true"/>
    <CourseVersion xmlns="30a82cfc-8d0b-455e-b705-4035c60ff9fd" xsi:nil="true"/>
  </documentManagement>
</p:properties>
</file>

<file path=customXml/itemProps1.xml><?xml version="1.0" encoding="utf-8"?>
<ds:datastoreItem xmlns:ds="http://schemas.openxmlformats.org/officeDocument/2006/customXml" ds:itemID="{37B87F88-5868-4594-B988-991239943390}">
  <ds:schemaRefs>
    <ds:schemaRef ds:uri="http://schemas.microsoft.com/office/2006/metadata/customXsn"/>
  </ds:schemaRefs>
</ds:datastoreItem>
</file>

<file path=customXml/itemProps2.xml><?xml version="1.0" encoding="utf-8"?>
<ds:datastoreItem xmlns:ds="http://schemas.openxmlformats.org/officeDocument/2006/customXml" ds:itemID="{A5B31127-18AB-4F22-BF27-483299A48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512120-7A79-46C5-AB70-16CE2B56A77B}">
  <ds:schemaRefs>
    <ds:schemaRef ds:uri="http://schemas.microsoft.com/sharepoint/v3/contenttype/forms"/>
  </ds:schemaRefs>
</ds:datastoreItem>
</file>

<file path=customXml/itemProps4.xml><?xml version="1.0" encoding="utf-8"?>
<ds:datastoreItem xmlns:ds="http://schemas.openxmlformats.org/officeDocument/2006/customXml" ds:itemID="{69DB6DE7-145B-475D-AC90-46BA60F6E76C}">
  <ds:schemaRefs>
    <ds:schemaRef ds:uri="http://schemas.microsoft.com/sharepoint/events"/>
  </ds:schemaRefs>
</ds:datastoreItem>
</file>

<file path=customXml/itemProps5.xml><?xml version="1.0" encoding="utf-8"?>
<ds:datastoreItem xmlns:ds="http://schemas.openxmlformats.org/officeDocument/2006/customXml" ds:itemID="{3609E819-F8D7-4D79-8E4F-4314E23599C0}">
  <ds:schemaRefs>
    <ds:schemaRef ds:uri="http://schemas.microsoft.com/sharepoint/v3"/>
    <ds:schemaRef ds:uri="http://schemas.microsoft.com/office/2006/documentManagement/types"/>
    <ds:schemaRef ds:uri="http://schemas.microsoft.com/office/2006/metadata/properties"/>
    <ds:schemaRef ds:uri="http://purl.org/dc/dcmitype/"/>
    <ds:schemaRef ds:uri="http://www.w3.org/XML/1998/namespace"/>
    <ds:schemaRef ds:uri="30a82cfc-8d0b-455e-b705-4035c60ff9fd"/>
    <ds:schemaRef ds:uri="http://purl.org/dc/elements/1.1/"/>
    <ds:schemaRef ds:uri="http://purl.org/dc/terms/"/>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1783</Words>
  <Characters>10169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Course Name</vt:lpstr>
    </vt:vector>
  </TitlesOfParts>
  <Company>Grand Canyon University</Company>
  <LinksUpToDate>false</LinksUpToDate>
  <CharactersWithSpaces>11929</CharactersWithSpaces>
  <SharedDoc>false</SharedDoc>
  <HLinks>
    <vt:vector size="12" baseType="variant">
      <vt:variant>
        <vt:i4>1507453</vt:i4>
      </vt:variant>
      <vt:variant>
        <vt:i4>3</vt:i4>
      </vt:variant>
      <vt:variant>
        <vt:i4>0</vt:i4>
      </vt:variant>
      <vt:variant>
        <vt:i4>5</vt:i4>
      </vt:variant>
      <vt:variant>
        <vt:lpwstr>http://www.esl-school.com/archives/2008/03/collectivist_and_individualist_cultures.php</vt:lpwstr>
      </vt:variant>
      <vt:variant>
        <vt:lpwstr/>
      </vt:variant>
      <vt:variant>
        <vt:i4>4391006</vt:i4>
      </vt:variant>
      <vt:variant>
        <vt:i4>0</vt:i4>
      </vt:variant>
      <vt:variant>
        <vt:i4>0</vt:i4>
      </vt:variant>
      <vt:variant>
        <vt:i4>5</vt:i4>
      </vt:variant>
      <vt:variant>
        <vt:lpwstr>http://academics.tjhsst.edu/psych/oldPsych/perception/figure.html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Name</dc:title>
  <dc:subject>ABC 123</dc:subject>
  <dc:creator>npashazaidi</dc:creator>
  <cp:keywords>ABC123.v#L#</cp:keywords>
  <cp:lastModifiedBy>Joan Beckner (GCE)</cp:lastModifiedBy>
  <cp:revision>2</cp:revision>
  <cp:lastPrinted>2012-04-19T22:00:00Z</cp:lastPrinted>
  <dcterms:created xsi:type="dcterms:W3CDTF">2019-01-29T17:59:00Z</dcterms:created>
  <dcterms:modified xsi:type="dcterms:W3CDTF">2019-01-29T17:59:00Z</dcterms:modified>
  <cp:category>Date Created or Revised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61;#ABC123.v#L#|f04ec1a7-bbfb-4cd8-9a71-519c22c0a063</vt:lpwstr>
  </property>
  <property fmtid="{D5CDD505-2E9C-101B-9397-08002B2CF9AE}" pid="4" name="DocumentType">
    <vt:lpwstr>72;#Course Development|533941c5-78f9-4b70-9343-0feaf09f5b89</vt:lpwstr>
  </property>
  <property fmtid="{D5CDD505-2E9C-101B-9397-08002B2CF9AE}" pid="5" name="ContentTypeId">
    <vt:lpwstr>0x010100A30BC5E90BED914E81F4B67CDEADBEEF0072B4D5296E9CCD41A4B955E8BC4A98B90017EB5FAB9AAC814A9289429E38F6CECF</vt:lpwstr>
  </property>
  <property fmtid="{D5CDD505-2E9C-101B-9397-08002B2CF9AE}" pid="6" name="SecurityClassification">
    <vt:lpwstr>2;#Internal|98311b30-b9e9-4d4f-9f64-0688c0d4a234</vt:lpwstr>
  </property>
  <property fmtid="{D5CDD505-2E9C-101B-9397-08002B2CF9AE}" pid="7" name="DocumentSubject">
    <vt:lpwstr>3984;#PSY-255|03b78fdb-c4be-4b31-b88b-756dbc47a0c0</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