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4BB88" w14:textId="11C717B4" w:rsidR="009F284C" w:rsidRPr="003329F8" w:rsidRDefault="00311D44" w:rsidP="003329F8">
      <w:pPr>
        <w:pStyle w:val="GCULCDocumentTitle"/>
      </w:pPr>
      <w:bookmarkStart w:id="0" w:name="_GoBack"/>
      <w:bookmarkEnd w:id="0"/>
      <w:r>
        <w:t>PSY-</w:t>
      </w:r>
      <w:r w:rsidR="009F284C" w:rsidRPr="003329F8">
        <w:t xml:space="preserve">255 </w:t>
      </w:r>
      <w:r w:rsidR="003B3D8A">
        <w:t>Topic</w:t>
      </w:r>
      <w:r w:rsidR="0081063A" w:rsidRPr="003329F8">
        <w:t xml:space="preserve"> </w:t>
      </w:r>
      <w:r w:rsidR="0048255D">
        <w:t>2</w:t>
      </w:r>
      <w:r w:rsidR="003B3D8A">
        <w:t xml:space="preserve"> Reading Resource</w:t>
      </w:r>
    </w:p>
    <w:p w14:paraId="7FDB4092" w14:textId="77777777" w:rsidR="009F284C" w:rsidRPr="003329F8" w:rsidRDefault="009F284C" w:rsidP="003329F8">
      <w:pPr>
        <w:pStyle w:val="GCULCTopicHeading"/>
      </w:pPr>
      <w:r w:rsidRPr="003329F8">
        <w:t>The Neo-</w:t>
      </w:r>
      <w:r w:rsidR="00F8736A" w:rsidRPr="003329F8">
        <w:t>Freudian</w:t>
      </w:r>
      <w:r w:rsidRPr="003329F8">
        <w:t xml:space="preserve"> </w:t>
      </w:r>
      <w:r w:rsidR="00F8736A" w:rsidRPr="003329F8">
        <w:t>Theorists and Research</w:t>
      </w:r>
    </w:p>
    <w:p w14:paraId="19491E19" w14:textId="77777777" w:rsidR="009F284C" w:rsidRPr="003329F8" w:rsidRDefault="009F284C" w:rsidP="00EB5BE8">
      <w:pPr>
        <w:pStyle w:val="GCULCSubtopicHeading"/>
      </w:pPr>
      <w:r w:rsidRPr="003329F8">
        <w:t>Introduction</w:t>
      </w:r>
    </w:p>
    <w:p w14:paraId="25145EB4" w14:textId="77777777" w:rsidR="009F284C" w:rsidRPr="003329F8" w:rsidRDefault="009F284C" w:rsidP="00EB5BE8">
      <w:pPr>
        <w:pStyle w:val="GCULCBodyText"/>
      </w:pPr>
      <w:r w:rsidRPr="003329F8">
        <w:t>Many famous psychologists were either disciples of Sigmund Freud</w:t>
      </w:r>
      <w:r w:rsidR="00EB7BFB" w:rsidRPr="003329F8">
        <w:t xml:space="preserve"> </w:t>
      </w:r>
      <w:r w:rsidRPr="003329F8">
        <w:t xml:space="preserve">or </w:t>
      </w:r>
      <w:r w:rsidR="00EB7BFB" w:rsidRPr="003329F8">
        <w:t xml:space="preserve">were </w:t>
      </w:r>
      <w:r w:rsidRPr="003329F8">
        <w:t xml:space="preserve">trained </w:t>
      </w:r>
      <w:r w:rsidR="00F8736A" w:rsidRPr="003329F8">
        <w:t>based upon the principles of his psychological theories</w:t>
      </w:r>
      <w:r w:rsidRPr="003329F8">
        <w:t xml:space="preserve"> (called </w:t>
      </w:r>
      <w:r w:rsidRPr="003329F8">
        <w:rPr>
          <w:i/>
          <w:iCs/>
        </w:rPr>
        <w:t>psychoanalysis</w:t>
      </w:r>
      <w:r w:rsidRPr="003329F8">
        <w:t xml:space="preserve">). This lecture will examine six of these individuals: Carl Jung, Alfred Adler, Karen Horney, Erik Erikson, Erich Fromm, and Harry Stack Sullivan. </w:t>
      </w:r>
    </w:p>
    <w:p w14:paraId="1981ED05" w14:textId="77777777" w:rsidR="009F284C" w:rsidRPr="003329F8" w:rsidRDefault="009F284C" w:rsidP="00EB5BE8">
      <w:pPr>
        <w:pStyle w:val="GCULCBodyText"/>
      </w:pPr>
      <w:r w:rsidRPr="003329F8">
        <w:t>Research based on Freudian and Neo-Freudian psychoanalytic theories has generated an interesting array of distinct practices. While some theories and research broke significantly with Freudian theory, other research and theorists followed in his metaphorical footsteps and integrated Freudian components into their work. This lecture offers a small glimpse into the many and varied practices that came from this research.</w:t>
      </w:r>
    </w:p>
    <w:p w14:paraId="286E9330" w14:textId="77777777" w:rsidR="009F284C" w:rsidRPr="003329F8" w:rsidRDefault="009F284C" w:rsidP="003329F8">
      <w:pPr>
        <w:pStyle w:val="GCULCTopicHeading"/>
      </w:pPr>
      <w:r w:rsidRPr="003329F8">
        <w:t>Carl Jung</w:t>
      </w:r>
    </w:p>
    <w:p w14:paraId="35115F05" w14:textId="77777777" w:rsidR="009F284C" w:rsidRPr="003329F8" w:rsidRDefault="009F284C" w:rsidP="00EB5BE8">
      <w:pPr>
        <w:pStyle w:val="GCULCBodyText"/>
      </w:pPr>
      <w:r w:rsidRPr="003329F8">
        <w:t>Carl Jung and Alfred Adler were Sigmund Freud</w:t>
      </w:r>
      <w:r w:rsidR="00EB5BE8">
        <w:t>'</w:t>
      </w:r>
      <w:r w:rsidRPr="003329F8">
        <w:t>s chief disciples. When first Adler, then Jung, broke away from Freud to form his own theory, Freud took it personally – he felt betrayed, like a father with a rebellious son (Schultz, 1976).</w:t>
      </w:r>
    </w:p>
    <w:p w14:paraId="767720B3" w14:textId="77777777" w:rsidR="009F284C" w:rsidRPr="003329F8" w:rsidRDefault="009F284C" w:rsidP="00EB5BE8">
      <w:pPr>
        <w:pStyle w:val="GCULCBodyText"/>
      </w:pPr>
      <w:r w:rsidRPr="003329F8">
        <w:t>Jung is by far the most mystical of the personality psychologists. Although he rejected all religions, he nevertheless felt curiously attracted by religious concepts. This curiosity was expressed in several ways: he expanded Freud</w:t>
      </w:r>
      <w:r w:rsidR="00EB5BE8">
        <w:t>'</w:t>
      </w:r>
      <w:r w:rsidRPr="003329F8">
        <w:t xml:space="preserve">s idea of the unconscious (which Jung called the </w:t>
      </w:r>
      <w:r w:rsidRPr="003329F8">
        <w:rPr>
          <w:i/>
          <w:iCs/>
        </w:rPr>
        <w:t>personal unconscious</w:t>
      </w:r>
      <w:r w:rsidRPr="003329F8">
        <w:t>)</w:t>
      </w:r>
      <w:r w:rsidR="00EB7BFB" w:rsidRPr="003329F8">
        <w:t xml:space="preserve"> </w:t>
      </w:r>
      <w:r w:rsidRPr="003329F8">
        <w:t xml:space="preserve">by adding a second type: the </w:t>
      </w:r>
      <w:r w:rsidRPr="003329F8">
        <w:rPr>
          <w:i/>
          <w:iCs/>
        </w:rPr>
        <w:t xml:space="preserve">collective unconscious, </w:t>
      </w:r>
      <w:r w:rsidRPr="003329F8">
        <w:t xml:space="preserve">a kind of species communal memory. Jung felt this concept was expressed in various </w:t>
      </w:r>
      <w:r w:rsidRPr="003329F8">
        <w:rPr>
          <w:i/>
          <w:iCs/>
        </w:rPr>
        <w:t xml:space="preserve">archetypes </w:t>
      </w:r>
      <w:r w:rsidRPr="003329F8">
        <w:t xml:space="preserve">(primordial, symbolic images) buried in the unconscious (for example, </w:t>
      </w:r>
      <w:r w:rsidRPr="003329F8">
        <w:rPr>
          <w:i/>
          <w:iCs/>
        </w:rPr>
        <w:t xml:space="preserve">anima, animus, </w:t>
      </w:r>
      <w:r w:rsidRPr="003329F8">
        <w:t xml:space="preserve">and </w:t>
      </w:r>
      <w:r w:rsidRPr="003329F8">
        <w:rPr>
          <w:i/>
          <w:iCs/>
        </w:rPr>
        <w:t xml:space="preserve">shadow). </w:t>
      </w:r>
      <w:r w:rsidRPr="003329F8">
        <w:t>The anima is the feminine side of a male</w:t>
      </w:r>
      <w:r w:rsidR="00EB7BFB" w:rsidRPr="003329F8">
        <w:t xml:space="preserve"> </w:t>
      </w:r>
      <w:r w:rsidRPr="003329F8">
        <w:t xml:space="preserve">and the animus is the masculine side of a female; thus, Jung was the first psychologist to note that people have both masculine and feminine characteristics in them. The shadow was the </w:t>
      </w:r>
      <w:r w:rsidR="00EB5BE8">
        <w:t>"</w:t>
      </w:r>
      <w:r w:rsidRPr="003329F8">
        <w:t>dark side</w:t>
      </w:r>
      <w:r w:rsidR="00EB5BE8">
        <w:t>"</w:t>
      </w:r>
      <w:r w:rsidRPr="003329F8">
        <w:t xml:space="preserve"> of people – it was not necessarily evil, as it also comprised people</w:t>
      </w:r>
      <w:r w:rsidR="00EB5BE8">
        <w:t>'</w:t>
      </w:r>
      <w:r w:rsidRPr="003329F8">
        <w:t>s creative energy (</w:t>
      </w:r>
      <w:proofErr w:type="spellStart"/>
      <w:r w:rsidRPr="003329F8">
        <w:t>Boeree</w:t>
      </w:r>
      <w:proofErr w:type="spellEnd"/>
      <w:r w:rsidRPr="003329F8">
        <w:t xml:space="preserve">, 2006; </w:t>
      </w:r>
      <w:proofErr w:type="spellStart"/>
      <w:r w:rsidRPr="003329F8">
        <w:t>Pittinger</w:t>
      </w:r>
      <w:proofErr w:type="spellEnd"/>
      <w:r w:rsidRPr="003329F8">
        <w:t>, 1993; Schultz, 1976).</w:t>
      </w:r>
    </w:p>
    <w:p w14:paraId="532E63B8" w14:textId="77777777" w:rsidR="009F284C" w:rsidRPr="003329F8" w:rsidRDefault="009F284C" w:rsidP="00EB5BE8">
      <w:pPr>
        <w:pStyle w:val="GCULCBodyText"/>
      </w:pPr>
      <w:r w:rsidRPr="003329F8">
        <w:t>Jung</w:t>
      </w:r>
      <w:r w:rsidR="00EB5BE8">
        <w:t>'</w:t>
      </w:r>
      <w:r w:rsidRPr="003329F8">
        <w:t xml:space="preserve">s most valuable contribution was his division of personality into </w:t>
      </w:r>
      <w:r w:rsidRPr="003329F8">
        <w:rPr>
          <w:i/>
          <w:iCs/>
        </w:rPr>
        <w:t>Introversive</w:t>
      </w:r>
      <w:r w:rsidRPr="003329F8">
        <w:t xml:space="preserve"> and </w:t>
      </w:r>
      <w:proofErr w:type="spellStart"/>
      <w:r w:rsidRPr="003329F8">
        <w:rPr>
          <w:i/>
          <w:iCs/>
        </w:rPr>
        <w:t>Extraversive</w:t>
      </w:r>
      <w:proofErr w:type="spellEnd"/>
      <w:r w:rsidRPr="003329F8">
        <w:t xml:space="preserve"> types. An introvert is one whose focus is directed inwardly. He/she is generally not as sociable as an extravert, whose focus is directed outwardly.</w:t>
      </w:r>
    </w:p>
    <w:p w14:paraId="35B46AE0" w14:textId="77777777" w:rsidR="009F284C" w:rsidRPr="003329F8" w:rsidRDefault="009F284C" w:rsidP="00EB5BE8">
      <w:pPr>
        <w:pStyle w:val="GCULCBodyText"/>
        <w:rPr>
          <w:lang w:val="en"/>
        </w:rPr>
      </w:pPr>
      <w:r w:rsidRPr="003329F8">
        <w:rPr>
          <w:lang w:val="en"/>
        </w:rPr>
        <w:t xml:space="preserve">The </w:t>
      </w:r>
      <w:r w:rsidRPr="003329F8">
        <w:t>Myers-Briggs Type Indicator (MBTI)</w:t>
      </w:r>
      <w:r w:rsidRPr="003329F8">
        <w:rPr>
          <w:lang w:val="en"/>
        </w:rPr>
        <w:t xml:space="preserve"> was developed by Katherine Briggs and her daughter Isabel Myers, following the theories of Carl Jung (Jung &amp; </w:t>
      </w:r>
      <w:proofErr w:type="spellStart"/>
      <w:r w:rsidRPr="003329F8">
        <w:rPr>
          <w:lang w:val="en"/>
        </w:rPr>
        <w:t>Baynes</w:t>
      </w:r>
      <w:proofErr w:type="spellEnd"/>
      <w:r w:rsidRPr="003329F8">
        <w:rPr>
          <w:lang w:val="en"/>
        </w:rPr>
        <w:t xml:space="preserve">, 1921; Reinhold &amp; Reinhold Development, 2009). This psychological test was designed to assist people in identifying their personality preferences. Although the MBTI has generated </w:t>
      </w:r>
      <w:r w:rsidRPr="003329F8">
        <w:rPr>
          <w:lang w:val="en"/>
        </w:rPr>
        <w:lastRenderedPageBreak/>
        <w:t>much criticism among some academic psychologists, the test is still frequently used in many areas of society, including education and business.</w:t>
      </w:r>
    </w:p>
    <w:p w14:paraId="6574F5D4" w14:textId="77777777" w:rsidR="009F284C" w:rsidRPr="003329F8" w:rsidRDefault="009F284C" w:rsidP="00EB5BE8">
      <w:pPr>
        <w:pStyle w:val="GCULCBodyText"/>
        <w:rPr>
          <w:lang w:val="en"/>
        </w:rPr>
      </w:pPr>
      <w:r w:rsidRPr="003329F8">
        <w:rPr>
          <w:lang w:val="en"/>
        </w:rPr>
        <w:t xml:space="preserve">The MBTI test seeks to identify preferred personality types. With the understanding that personality types and traits are considered inborn, traits can be improved, like skills, while types, in a healthy environment, can naturally differentiate over time. The </w:t>
      </w:r>
      <w:r w:rsidR="0064381B" w:rsidRPr="003329F8">
        <w:rPr>
          <w:lang w:val="en"/>
        </w:rPr>
        <w:t xml:space="preserve">MBTI tests the following personality types: </w:t>
      </w:r>
      <w:r w:rsidRPr="003329F8">
        <w:rPr>
          <w:lang w:val="en"/>
        </w:rPr>
        <w:t xml:space="preserve">extraversion, introversion, sensing, intuition, thinking, feeling, judging and perceiving. Participants are given one of 16 four-letter acronyms, such as ESTJ or INFP, indicating what type they prefer. </w:t>
      </w:r>
      <w:r w:rsidRPr="003329F8">
        <w:t xml:space="preserve">The </w:t>
      </w:r>
      <w:r w:rsidRPr="003329F8">
        <w:rPr>
          <w:i/>
          <w:iCs/>
        </w:rPr>
        <w:t xml:space="preserve">Keirsey Temperament Sorter II </w:t>
      </w:r>
      <w:r w:rsidRPr="003329F8">
        <w:t>is an abbreviated form of the MBTI (</w:t>
      </w:r>
      <w:r w:rsidR="00EB5BE8">
        <w:t>"</w:t>
      </w:r>
      <w:r w:rsidRPr="003329F8">
        <w:t>Keirsey Temperament Sorter II,</w:t>
      </w:r>
      <w:r w:rsidR="00EB5BE8">
        <w:t>"</w:t>
      </w:r>
      <w:r w:rsidRPr="003329F8">
        <w:t xml:space="preserve"> 2009).</w:t>
      </w:r>
    </w:p>
    <w:p w14:paraId="5307B9C7" w14:textId="77777777" w:rsidR="009F284C" w:rsidRPr="003329F8" w:rsidRDefault="009F284C" w:rsidP="003329F8">
      <w:pPr>
        <w:pStyle w:val="GCULCTopicHeading"/>
      </w:pPr>
      <w:r w:rsidRPr="003329F8">
        <w:t>Alfred Adler</w:t>
      </w:r>
    </w:p>
    <w:p w14:paraId="6A6EF97B" w14:textId="77777777" w:rsidR="009F284C" w:rsidRPr="003329F8" w:rsidRDefault="009F284C" w:rsidP="00EB5BE8">
      <w:pPr>
        <w:pStyle w:val="GCULCBodyText"/>
      </w:pPr>
      <w:r w:rsidRPr="003329F8">
        <w:t>Alfred Adler</w:t>
      </w:r>
      <w:r w:rsidR="00EB5BE8">
        <w:t>'</w:t>
      </w:r>
      <w:r w:rsidRPr="003329F8">
        <w:t>s th</w:t>
      </w:r>
      <w:r w:rsidR="00B306A8" w:rsidRPr="003329F8">
        <w:t>eory was partly based on his own ailing</w:t>
      </w:r>
      <w:r w:rsidRPr="003329F8">
        <w:t xml:space="preserve"> childhood experiences. He believed that people strive to overcome organ deficiencies (physical weaknesses) or psychological deficiencies. He later revised this tendency, calling it a </w:t>
      </w:r>
      <w:r w:rsidRPr="003329F8">
        <w:rPr>
          <w:i/>
          <w:iCs/>
        </w:rPr>
        <w:t xml:space="preserve">striving for superiority </w:t>
      </w:r>
      <w:r w:rsidR="00A83AC5">
        <w:t>(</w:t>
      </w:r>
      <w:proofErr w:type="spellStart"/>
      <w:r w:rsidR="00A83AC5">
        <w:t>Boeree</w:t>
      </w:r>
      <w:proofErr w:type="spellEnd"/>
      <w:r w:rsidR="00A83AC5">
        <w:t>, 2006; Burger, 2015</w:t>
      </w:r>
      <w:r w:rsidRPr="003329F8">
        <w:t xml:space="preserve">). He gave us the concept of the </w:t>
      </w:r>
      <w:r w:rsidRPr="003329F8">
        <w:rPr>
          <w:i/>
          <w:iCs/>
        </w:rPr>
        <w:t>inferiority complex</w:t>
      </w:r>
      <w:r w:rsidRPr="003329F8">
        <w:t xml:space="preserve">, which occurs when a person cannot </w:t>
      </w:r>
      <w:r w:rsidRPr="003329F8">
        <w:rPr>
          <w:i/>
          <w:iCs/>
        </w:rPr>
        <w:t xml:space="preserve">compensate </w:t>
      </w:r>
      <w:r w:rsidRPr="003329F8">
        <w:t xml:space="preserve">for his/ her deficiencies. He is probably most famous for his concept of </w:t>
      </w:r>
      <w:r w:rsidRPr="003329F8">
        <w:rPr>
          <w:i/>
          <w:iCs/>
        </w:rPr>
        <w:t xml:space="preserve">birth order: </w:t>
      </w:r>
      <w:r w:rsidRPr="003329F8">
        <w:t>he believed that the order of entry in a family has a strong effect on personality. Interestingly, Adler believed that middle-</w:t>
      </w:r>
      <w:proofErr w:type="spellStart"/>
      <w:r w:rsidRPr="003329F8">
        <w:t>borns</w:t>
      </w:r>
      <w:proofErr w:type="spellEnd"/>
      <w:r w:rsidRPr="003329F8">
        <w:t xml:space="preserve"> were the most well-adjusted people, while firstborns were typically maladjusted – </w:t>
      </w:r>
      <w:r w:rsidR="00EB5BE8">
        <w:t>"</w:t>
      </w:r>
      <w:r w:rsidRPr="003329F8">
        <w:t>problem children, neurotics, criminals, drunkards, and perverts</w:t>
      </w:r>
      <w:r w:rsidR="00EB5BE8">
        <w:t>"</w:t>
      </w:r>
      <w:r w:rsidR="00A83AC5">
        <w:t xml:space="preserve"> (Burger, 2015</w:t>
      </w:r>
      <w:r w:rsidR="005A5A7A">
        <w:t>, p. 99</w:t>
      </w:r>
      <w:r w:rsidRPr="003329F8">
        <w:t>). Can you guess the birth orders of Adler and Freud (respectively)? Most modern-day theorists have disproved Adler</w:t>
      </w:r>
      <w:r w:rsidR="00EB5BE8">
        <w:t>'</w:t>
      </w:r>
      <w:r w:rsidRPr="003329F8">
        <w:t>s ideas about birth order, but the topic itself continues to be researched (</w:t>
      </w:r>
      <w:proofErr w:type="spellStart"/>
      <w:r w:rsidRPr="003329F8">
        <w:t>Boeree</w:t>
      </w:r>
      <w:proofErr w:type="spellEnd"/>
      <w:r w:rsidRPr="003329F8">
        <w:t>, 2006).</w:t>
      </w:r>
    </w:p>
    <w:p w14:paraId="3E65DCFE" w14:textId="77777777" w:rsidR="009F284C" w:rsidRPr="003329F8" w:rsidRDefault="009F284C" w:rsidP="003329F8">
      <w:pPr>
        <w:pStyle w:val="GCULCTopicHeading"/>
      </w:pPr>
      <w:r w:rsidRPr="003329F8">
        <w:t>Karen Horney</w:t>
      </w:r>
    </w:p>
    <w:p w14:paraId="64DBD908" w14:textId="77777777" w:rsidR="009F284C" w:rsidRPr="003329F8" w:rsidRDefault="009F284C" w:rsidP="00EB5BE8">
      <w:pPr>
        <w:pStyle w:val="GCULCBodyText"/>
        <w:rPr>
          <w:i/>
          <w:iCs/>
        </w:rPr>
      </w:pPr>
      <w:r w:rsidRPr="003329F8">
        <w:t xml:space="preserve">Karen Horney is </w:t>
      </w:r>
      <w:r w:rsidR="008145CB" w:rsidRPr="003329F8">
        <w:t xml:space="preserve">arguably </w:t>
      </w:r>
      <w:r w:rsidRPr="003329F8">
        <w:t xml:space="preserve">the most famous female personality psychologist of all time. She researched the concept of </w:t>
      </w:r>
      <w:r w:rsidRPr="003329F8">
        <w:rPr>
          <w:i/>
          <w:iCs/>
        </w:rPr>
        <w:t xml:space="preserve">neurosis, </w:t>
      </w:r>
      <w:r w:rsidRPr="003329F8">
        <w:t xml:space="preserve">a moderately serious personality dysfunction. Neurotic people, in an attempt to reduce </w:t>
      </w:r>
      <w:r w:rsidRPr="003329F8">
        <w:rPr>
          <w:i/>
          <w:iCs/>
        </w:rPr>
        <w:t xml:space="preserve">basic anxiety, </w:t>
      </w:r>
      <w:r w:rsidRPr="003329F8">
        <w:t xml:space="preserve">will either: 1) </w:t>
      </w:r>
      <w:r w:rsidRPr="003329F8">
        <w:rPr>
          <w:i/>
          <w:iCs/>
        </w:rPr>
        <w:t xml:space="preserve">move toward others </w:t>
      </w:r>
      <w:r w:rsidRPr="003329F8">
        <w:t xml:space="preserve">(by being overly compliant, they believe they will not be hurt), 2) </w:t>
      </w:r>
      <w:r w:rsidRPr="003329F8">
        <w:rPr>
          <w:i/>
          <w:iCs/>
        </w:rPr>
        <w:t xml:space="preserve">move against others </w:t>
      </w:r>
      <w:r w:rsidRPr="003329F8">
        <w:t xml:space="preserve">(by being hostile or controlling, they believe they can stop others from hurting them), or 3) </w:t>
      </w:r>
      <w:r w:rsidRPr="003329F8">
        <w:rPr>
          <w:i/>
          <w:iCs/>
        </w:rPr>
        <w:t xml:space="preserve">move away from others </w:t>
      </w:r>
      <w:r w:rsidRPr="003329F8">
        <w:t xml:space="preserve">(by isolating themselves, they believe they will not be hurt) (Schultz, 1976). These are </w:t>
      </w:r>
      <w:r w:rsidR="005B3E68" w:rsidRPr="003329F8">
        <w:t>neurotic</w:t>
      </w:r>
      <w:r w:rsidRPr="003329F8">
        <w:t xml:space="preserve"> or m</w:t>
      </w:r>
      <w:r w:rsidR="0064037C" w:rsidRPr="003329F8">
        <w:t>aladaptive responses</w:t>
      </w:r>
      <w:r w:rsidR="005B3E68" w:rsidRPr="003329F8">
        <w:t xml:space="preserve"> </w:t>
      </w:r>
      <w:r w:rsidR="0064037C" w:rsidRPr="003329F8">
        <w:t>because</w:t>
      </w:r>
      <w:r w:rsidR="00944B12" w:rsidRPr="003329F8">
        <w:t xml:space="preserve"> no method can</w:t>
      </w:r>
      <w:r w:rsidRPr="003329F8">
        <w:t xml:space="preserve"> guarantee freedom from anxiety or hurt, a</w:t>
      </w:r>
      <w:r w:rsidR="0064037C" w:rsidRPr="003329F8">
        <w:t xml:space="preserve">nd </w:t>
      </w:r>
      <w:r w:rsidRPr="003329F8">
        <w:t>different peo</w:t>
      </w:r>
      <w:r w:rsidR="0064037C" w:rsidRPr="003329F8">
        <w:t>ple call for different methods. W</w:t>
      </w:r>
      <w:r w:rsidRPr="003329F8">
        <w:t>ell-adjusted people wi</w:t>
      </w:r>
      <w:r w:rsidR="0064037C" w:rsidRPr="003329F8">
        <w:t>ll use a combination of methods</w:t>
      </w:r>
      <w:r w:rsidRPr="003329F8">
        <w:t>. Horney also criticized Freud</w:t>
      </w:r>
      <w:r w:rsidR="00EB5BE8">
        <w:t>'</w:t>
      </w:r>
      <w:r w:rsidRPr="003329F8">
        <w:t xml:space="preserve">s concept of </w:t>
      </w:r>
      <w:r w:rsidRPr="003329F8">
        <w:rPr>
          <w:i/>
          <w:iCs/>
        </w:rPr>
        <w:t>penis envy</w:t>
      </w:r>
      <w:r w:rsidRPr="003329F8">
        <w:t xml:space="preserve"> (that women are jealous of men) by declaring that men suffer from </w:t>
      </w:r>
      <w:r w:rsidRPr="003329F8">
        <w:rPr>
          <w:i/>
          <w:iCs/>
        </w:rPr>
        <w:t xml:space="preserve">womb envy </w:t>
      </w:r>
      <w:r w:rsidRPr="003329F8">
        <w:t>(the desire to relax in a warm, quiet pl</w:t>
      </w:r>
      <w:r w:rsidR="005A5A7A">
        <w:t>ace) (</w:t>
      </w:r>
      <w:proofErr w:type="spellStart"/>
      <w:r w:rsidR="005A5A7A">
        <w:t>Boeree</w:t>
      </w:r>
      <w:proofErr w:type="spellEnd"/>
      <w:r w:rsidR="005A5A7A">
        <w:t>, 2006; Burger, 2015</w:t>
      </w:r>
      <w:r w:rsidRPr="003329F8">
        <w:t xml:space="preserve">). </w:t>
      </w:r>
    </w:p>
    <w:p w14:paraId="61220329" w14:textId="77777777" w:rsidR="009F284C" w:rsidRPr="003329F8" w:rsidRDefault="009F284C" w:rsidP="003329F8">
      <w:pPr>
        <w:pStyle w:val="GCULCTopicHeading"/>
      </w:pPr>
      <w:r w:rsidRPr="003329F8">
        <w:lastRenderedPageBreak/>
        <w:t>Erik Erikson</w:t>
      </w:r>
    </w:p>
    <w:p w14:paraId="70E03460" w14:textId="77777777" w:rsidR="009F284C" w:rsidRPr="003329F8" w:rsidRDefault="009F284C" w:rsidP="00EB5BE8">
      <w:pPr>
        <w:pStyle w:val="GCULCBodyText"/>
      </w:pPr>
      <w:r w:rsidRPr="003329F8">
        <w:t>Erik Erikson was trained in psychoanal</w:t>
      </w:r>
      <w:r w:rsidR="004D0EBC" w:rsidRPr="003329F8">
        <w:t>ysis by Freud</w:t>
      </w:r>
      <w:r w:rsidR="00EB5BE8">
        <w:t>'</w:t>
      </w:r>
      <w:r w:rsidR="004D0EBC" w:rsidRPr="003329F8">
        <w:t>s daughter, Anna</w:t>
      </w:r>
      <w:r w:rsidR="0016415D" w:rsidRPr="003329F8">
        <w:t xml:space="preserve">, </w:t>
      </w:r>
      <w:r w:rsidR="004D0EBC" w:rsidRPr="003329F8">
        <w:t>who was a psychoanalyst herself</w:t>
      </w:r>
      <w:r w:rsidRPr="003329F8">
        <w:t>. Erikson</w:t>
      </w:r>
      <w:r w:rsidR="00EB5BE8">
        <w:t>'</w:t>
      </w:r>
      <w:r w:rsidRPr="003329F8">
        <w:t>s theory differs from Freud</w:t>
      </w:r>
      <w:r w:rsidR="00EB5BE8">
        <w:t>'</w:t>
      </w:r>
      <w:r w:rsidRPr="003329F8">
        <w:t>s in three ways: 1) he believed that development was important across the lifespan – Freud</w:t>
      </w:r>
      <w:r w:rsidR="00EB5BE8">
        <w:t>'</w:t>
      </w:r>
      <w:r w:rsidRPr="003329F8">
        <w:t xml:space="preserve">s theory stopped at adolescence; 2) he de-emphasized sexuality, and instead emphasized social influences, so that his approach is called a </w:t>
      </w:r>
      <w:r w:rsidRPr="003329F8">
        <w:rPr>
          <w:i/>
          <w:iCs/>
        </w:rPr>
        <w:t xml:space="preserve">psychosocial </w:t>
      </w:r>
      <w:r w:rsidRPr="003329F8">
        <w:t>theory; and 3) he believed each stage was important (Freud dismissed the importance of his fourth stage, Latency)</w:t>
      </w:r>
      <w:r w:rsidR="0016415D" w:rsidRPr="003329F8">
        <w:t xml:space="preserve">. </w:t>
      </w:r>
      <w:r w:rsidRPr="003329F8">
        <w:t>Erikson believed each of his eight stages was characterized by a crisis that had to be resolved</w:t>
      </w:r>
      <w:r w:rsidR="0016415D" w:rsidRPr="003329F8">
        <w:t xml:space="preserve">; </w:t>
      </w:r>
      <w:r w:rsidRPr="003329F8">
        <w:t xml:space="preserve">a positive resolution of the crisis indicated healthy growth, whereas a negative resolution resulted in </w:t>
      </w:r>
      <w:r w:rsidRPr="003329F8">
        <w:rPr>
          <w:i/>
          <w:iCs/>
        </w:rPr>
        <w:t>fixation</w:t>
      </w:r>
      <w:r w:rsidRPr="003329F8">
        <w:t>, or impeded growth. Of these, the fifth stage, the Identity Crisis, has become Erikson</w:t>
      </w:r>
      <w:r w:rsidR="00EB5BE8">
        <w:t>'</w:t>
      </w:r>
      <w:r w:rsidRPr="003329F8">
        <w:t>s most famous concept. The three stages of life covered in Erikson</w:t>
      </w:r>
      <w:r w:rsidR="00EB5BE8">
        <w:t>'</w:t>
      </w:r>
      <w:r w:rsidRPr="003329F8">
        <w:t>s theory that were not covered in Freud</w:t>
      </w:r>
      <w:r w:rsidR="00EB5BE8">
        <w:t>'</w:t>
      </w:r>
      <w:r w:rsidRPr="003329F8">
        <w:t>s theory include Early, Middle, and Later Adulthood (</w:t>
      </w:r>
      <w:proofErr w:type="spellStart"/>
      <w:r w:rsidRPr="003329F8">
        <w:t>Boeree</w:t>
      </w:r>
      <w:proofErr w:type="spellEnd"/>
      <w:r w:rsidRPr="003329F8">
        <w:t xml:space="preserve">, 2006; </w:t>
      </w:r>
      <w:proofErr w:type="spellStart"/>
      <w:r w:rsidRPr="003329F8">
        <w:t>Weliand</w:t>
      </w:r>
      <w:proofErr w:type="spellEnd"/>
      <w:r w:rsidRPr="003329F8">
        <w:t>, 1993).</w:t>
      </w:r>
    </w:p>
    <w:p w14:paraId="64464A13" w14:textId="77777777" w:rsidR="009F284C" w:rsidRPr="003329F8" w:rsidRDefault="009F284C" w:rsidP="003329F8">
      <w:pPr>
        <w:pStyle w:val="GCULCTopicHeading"/>
      </w:pPr>
      <w:r w:rsidRPr="003329F8">
        <w:t>Erich Fromm</w:t>
      </w:r>
    </w:p>
    <w:p w14:paraId="779496D6" w14:textId="77777777" w:rsidR="009F284C" w:rsidRPr="003329F8" w:rsidRDefault="009F284C" w:rsidP="00EB5BE8">
      <w:pPr>
        <w:pStyle w:val="GCULCBodyText"/>
      </w:pPr>
      <w:r w:rsidRPr="003329F8">
        <w:t>Erich Fromm was a practicing psychoanalyst, social theorist and commentator on contemporary society. As Mills (1959) relates, Fromm had the ability to look to both individual troubles and public issues. With a strong orthodox Jewish background, Fromm was also able to bring a religious perspective to his varied observations.</w:t>
      </w:r>
    </w:p>
    <w:p w14:paraId="1A6B8B14" w14:textId="77777777" w:rsidR="009F284C" w:rsidRPr="003329F8" w:rsidRDefault="009F284C" w:rsidP="00EB5BE8">
      <w:pPr>
        <w:pStyle w:val="GCULCBodyText"/>
      </w:pPr>
      <w:r w:rsidRPr="003329F8">
        <w:t>Fromm</w:t>
      </w:r>
      <w:r w:rsidR="00EB5BE8">
        <w:t>'</w:t>
      </w:r>
      <w:r w:rsidRPr="003329F8">
        <w:t>s break with the Freudian tradition focused primarily on unconscious motivations. With his perception of contemporary society, he felt that people are products of their cultures. With the advent of large, modern, de-personalized, and industrial societies, he felt that people had become estranged from themselves. With this estrangement, Fromm felt that people would inculcate an unconscious desire for unity (</w:t>
      </w:r>
      <w:proofErr w:type="spellStart"/>
      <w:r w:rsidRPr="003329F8">
        <w:t>Boeree</w:t>
      </w:r>
      <w:proofErr w:type="spellEnd"/>
      <w:r w:rsidRPr="003329F8">
        <w:t>, 2006; Fromm, 2000; Mann, 2000).</w:t>
      </w:r>
      <w:r w:rsidR="00CE4370" w:rsidRPr="003329F8">
        <w:t xml:space="preserve"> </w:t>
      </w:r>
      <w:r w:rsidRPr="003329F8">
        <w:t xml:space="preserve">He is known for his works in both the psychological and societal genres. His seminal psychological writings include: </w:t>
      </w:r>
      <w:r w:rsidRPr="003329F8">
        <w:rPr>
          <w:i/>
        </w:rPr>
        <w:t>Escape from Freedom</w:t>
      </w:r>
      <w:r w:rsidRPr="003329F8">
        <w:t xml:space="preserve"> (1941), </w:t>
      </w:r>
      <w:r w:rsidRPr="003329F8">
        <w:rPr>
          <w:i/>
          <w:lang w:val="en"/>
        </w:rPr>
        <w:t xml:space="preserve">Man for Himself: An Inquiry into the Psychology of Ethics </w:t>
      </w:r>
      <w:r w:rsidRPr="003329F8">
        <w:rPr>
          <w:lang w:val="en"/>
        </w:rPr>
        <w:t xml:space="preserve">(1947), </w:t>
      </w:r>
      <w:r w:rsidRPr="003329F8">
        <w:t xml:space="preserve">and </w:t>
      </w:r>
      <w:r w:rsidRPr="003329F8">
        <w:rPr>
          <w:i/>
        </w:rPr>
        <w:t>The Art of Loving</w:t>
      </w:r>
      <w:r w:rsidRPr="003329F8">
        <w:t xml:space="preserve"> (1956). His significant social commentaries include: </w:t>
      </w:r>
      <w:r w:rsidRPr="003329F8">
        <w:rPr>
          <w:i/>
        </w:rPr>
        <w:t>The Sane Society</w:t>
      </w:r>
      <w:r w:rsidRPr="003329F8">
        <w:t xml:space="preserve"> (1955), and </w:t>
      </w:r>
      <w:r w:rsidRPr="003329F8">
        <w:rPr>
          <w:i/>
          <w:lang w:val="en"/>
        </w:rPr>
        <w:t>May Man Prevail? An Inquiry into the Facts and Fictions of Foreign Policy</w:t>
      </w:r>
      <w:r w:rsidRPr="003329F8">
        <w:rPr>
          <w:lang w:val="en"/>
        </w:rPr>
        <w:t xml:space="preserve"> (1961) and </w:t>
      </w:r>
      <w:r w:rsidRPr="003329F8">
        <w:rPr>
          <w:i/>
        </w:rPr>
        <w:t>The Anatomy of Human Destructiveness</w:t>
      </w:r>
      <w:r w:rsidRPr="003329F8">
        <w:t xml:space="preserve"> (1973). </w:t>
      </w:r>
    </w:p>
    <w:p w14:paraId="2AC330FE" w14:textId="77777777" w:rsidR="009F284C" w:rsidRPr="003329F8" w:rsidRDefault="009F284C" w:rsidP="003329F8">
      <w:pPr>
        <w:pStyle w:val="GCULCTopicHeading"/>
      </w:pPr>
      <w:r w:rsidRPr="003329F8">
        <w:t xml:space="preserve">Harry Stack Sullivan </w:t>
      </w:r>
    </w:p>
    <w:p w14:paraId="1D3B58FE" w14:textId="77777777" w:rsidR="009F284C" w:rsidRPr="003329F8" w:rsidRDefault="009F284C" w:rsidP="00EB5BE8">
      <w:pPr>
        <w:pStyle w:val="GCULCBodyText"/>
      </w:pPr>
      <w:bookmarkStart w:id="1" w:name="toc"/>
      <w:r w:rsidRPr="003329F8">
        <w:rPr>
          <w:rStyle w:val="Emphasis"/>
          <w:rFonts w:cstheme="minorHAnsi"/>
          <w:bCs w:val="0"/>
          <w:i w:val="0"/>
          <w:color w:val="000000"/>
          <w:szCs w:val="24"/>
        </w:rPr>
        <w:t>Harry</w:t>
      </w:r>
      <w:r w:rsidRPr="003329F8">
        <w:t xml:space="preserve"> Stack Sullivan </w:t>
      </w:r>
      <w:r w:rsidRPr="003329F8">
        <w:rPr>
          <w:lang w:val="en"/>
        </w:rPr>
        <w:t xml:space="preserve">was another major Neo-Freudian theorist whose childhood experiences may have affected his professional views in later life. With </w:t>
      </w:r>
      <w:r w:rsidRPr="003329F8">
        <w:t xml:space="preserve">William Alanson White, </w:t>
      </w:r>
      <w:r w:rsidRPr="003329F8">
        <w:rPr>
          <w:lang w:val="en"/>
        </w:rPr>
        <w:t>an early American psychoanalyst and Sullivan</w:t>
      </w:r>
      <w:r w:rsidR="00EB5BE8">
        <w:rPr>
          <w:lang w:val="en"/>
        </w:rPr>
        <w:t>'</w:t>
      </w:r>
      <w:r w:rsidRPr="003329F8">
        <w:rPr>
          <w:lang w:val="en"/>
        </w:rPr>
        <w:t>s teacher</w:t>
      </w:r>
      <w:r w:rsidRPr="003329F8">
        <w:t xml:space="preserve">, Sullivan extended Freudian </w:t>
      </w:r>
      <w:bookmarkEnd w:id="1"/>
      <w:r w:rsidRPr="003329F8">
        <w:t xml:space="preserve">psychoanalysis to the treatment of patients with severe mental disorders, particularly schizophrenia. </w:t>
      </w:r>
      <w:r w:rsidRPr="003329F8">
        <w:rPr>
          <w:rStyle w:val="Emphasis"/>
          <w:rFonts w:cstheme="minorHAnsi"/>
          <w:bCs w:val="0"/>
          <w:i w:val="0"/>
          <w:color w:val="000000"/>
          <w:szCs w:val="24"/>
        </w:rPr>
        <w:t>Sullivan</w:t>
      </w:r>
      <w:r w:rsidRPr="003329F8">
        <w:t xml:space="preserve"> viewed a person</w:t>
      </w:r>
      <w:r w:rsidR="00EB5BE8">
        <w:t>'</w:t>
      </w:r>
      <w:r w:rsidRPr="003329F8">
        <w:t>s environment and other social factors as significant contributors to an individual</w:t>
      </w:r>
      <w:r w:rsidR="00EB5BE8">
        <w:t>'</w:t>
      </w:r>
      <w:r w:rsidRPr="003329F8">
        <w:t>s personality and characteristics. In keeping with fellow Neo-Freudian theorists, he differed with Freud</w:t>
      </w:r>
      <w:r w:rsidR="00EB5BE8">
        <w:t>'</w:t>
      </w:r>
      <w:r w:rsidRPr="003329F8">
        <w:t xml:space="preserve">s notion that a </w:t>
      </w:r>
      <w:r w:rsidRPr="003329F8">
        <w:lastRenderedPageBreak/>
        <w:t>parent-child relationship was primarily sexual. Sullivan felt that the parent-child relationship was more an early quest by the child for security. With Sullivan</w:t>
      </w:r>
      <w:r w:rsidR="00EB5BE8">
        <w:t>'</w:t>
      </w:r>
      <w:r w:rsidRPr="003329F8">
        <w:t>s emphasis on interpersonal relationships, he did not view personality as unchanging or unique, but as a</w:t>
      </w:r>
      <w:r w:rsidR="00CE4370" w:rsidRPr="003329F8">
        <w:t xml:space="preserve"> mixture</w:t>
      </w:r>
      <w:r w:rsidRPr="003329F8">
        <w:t xml:space="preserve"> of the individual</w:t>
      </w:r>
      <w:r w:rsidR="00EB5BE8">
        <w:t>'</w:t>
      </w:r>
      <w:r w:rsidRPr="003329F8">
        <w:t xml:space="preserve">s personal interactions (Bazerman, 2001; </w:t>
      </w:r>
      <w:proofErr w:type="spellStart"/>
      <w:r w:rsidRPr="003329F8">
        <w:t>Boeree</w:t>
      </w:r>
      <w:proofErr w:type="spellEnd"/>
      <w:r w:rsidRPr="003329F8">
        <w:t>, 2006).</w:t>
      </w:r>
    </w:p>
    <w:p w14:paraId="08D1BE27" w14:textId="77777777" w:rsidR="009F284C" w:rsidRPr="003329F8" w:rsidRDefault="009F284C" w:rsidP="00EB5BE8">
      <w:pPr>
        <w:pStyle w:val="GCULCTopicHeading"/>
      </w:pPr>
      <w:r w:rsidRPr="003329F8">
        <w:t>Research Based on Psychoanalytic and Neo-Psychoanalytic Theories</w:t>
      </w:r>
    </w:p>
    <w:p w14:paraId="71788248" w14:textId="77777777" w:rsidR="009F284C" w:rsidRPr="003329F8" w:rsidRDefault="009F284C" w:rsidP="003329F8">
      <w:pPr>
        <w:pStyle w:val="GCULCSubtopicHeading"/>
      </w:pPr>
      <w:r w:rsidRPr="003329F8">
        <w:t>Dream Interpretation</w:t>
      </w:r>
    </w:p>
    <w:p w14:paraId="372AF320" w14:textId="77777777" w:rsidR="009F284C" w:rsidRPr="003329F8" w:rsidRDefault="009F284C" w:rsidP="00EB5BE8">
      <w:pPr>
        <w:pStyle w:val="GCULCBodyText"/>
      </w:pPr>
      <w:r w:rsidRPr="003329F8">
        <w:t>Most current theorists believe Freud over-emphasized the symbolism (</w:t>
      </w:r>
      <w:r w:rsidRPr="003329F8">
        <w:rPr>
          <w:i/>
          <w:iCs/>
        </w:rPr>
        <w:t xml:space="preserve">latent content) </w:t>
      </w:r>
      <w:r w:rsidRPr="003329F8">
        <w:t>– especially sexual symbolism – of dreams. Dreams seem to be primarily a way of helping people cope with</w:t>
      </w:r>
      <w:r w:rsidR="005A5A7A">
        <w:t xml:space="preserve"> everyday problems (Burger, 2015</w:t>
      </w:r>
      <w:r w:rsidRPr="003329F8">
        <w:t>), or resolve conflicts between the conscious and the unconscious desires. Freud believed that, while awak</w:t>
      </w:r>
      <w:r w:rsidR="00E63AC6" w:rsidRPr="003329F8">
        <w:t>e, an individual</w:t>
      </w:r>
      <w:r w:rsidR="00EB5BE8">
        <w:t>'</w:t>
      </w:r>
      <w:r w:rsidR="00E63AC6" w:rsidRPr="003329F8">
        <w:t xml:space="preserve">s </w:t>
      </w:r>
      <w:r w:rsidR="00EB5BE8">
        <w:t>"</w:t>
      </w:r>
      <w:r w:rsidR="00E63AC6" w:rsidRPr="003329F8">
        <w:t>censor</w:t>
      </w:r>
      <w:r w:rsidR="00EB5BE8">
        <w:t>"</w:t>
      </w:r>
      <w:r w:rsidR="00E63AC6" w:rsidRPr="003329F8">
        <w:t xml:space="preserve"> keeps</w:t>
      </w:r>
      <w:r w:rsidRPr="003329F8">
        <w:t xml:space="preserve"> these repressed desires i</w:t>
      </w:r>
      <w:r w:rsidR="00E63AC6" w:rsidRPr="003329F8">
        <w:t>n the unconscious. Sleep allows</w:t>
      </w:r>
      <w:r w:rsidRPr="003329F8">
        <w:t xml:space="preserve"> the repressed desires to pass the censor through dreams (Weitz, 1976)</w:t>
      </w:r>
      <w:r w:rsidR="00D55959" w:rsidRPr="003329F8">
        <w:t>.</w:t>
      </w:r>
    </w:p>
    <w:p w14:paraId="05BDECEB" w14:textId="77777777" w:rsidR="009F284C" w:rsidRPr="003329F8" w:rsidRDefault="00EB5BE8" w:rsidP="003329F8">
      <w:pPr>
        <w:pStyle w:val="GCULCSubtopicHeading"/>
      </w:pPr>
      <w:r>
        <w:t>Defense Mechanisms</w:t>
      </w:r>
    </w:p>
    <w:p w14:paraId="6236A220" w14:textId="77777777" w:rsidR="009F284C" w:rsidRPr="003329F8" w:rsidRDefault="009F284C" w:rsidP="00EB5BE8">
      <w:pPr>
        <w:pStyle w:val="GCULCBodyText"/>
      </w:pPr>
      <w:r w:rsidRPr="003329F8">
        <w:t>The utility of defense mechanisms (as originally formulated by Sigmund Freud and his daughter, Anna) has been demonstrated again and again in research and therapy. Many feel this concept may be Freud</w:t>
      </w:r>
      <w:r w:rsidR="00EB5BE8">
        <w:t>'</w:t>
      </w:r>
      <w:r w:rsidRPr="003329F8">
        <w:t>s most significant legacy.</w:t>
      </w:r>
      <w:r w:rsidR="00D55959" w:rsidRPr="003329F8">
        <w:t xml:space="preserve"> </w:t>
      </w:r>
      <w:r w:rsidRPr="003329F8">
        <w:rPr>
          <w:lang w:val="en"/>
        </w:rPr>
        <w:t>Defense mechanisms are typically unconscious ways to protect an individual personality from objectionable realities that may cause anxiety. The concept of defense mechanisms is an important part of the psychoanalytic theory. While some may view defense mechanisms as incorrect responses to life</w:t>
      </w:r>
      <w:r w:rsidR="00EB5BE8">
        <w:rPr>
          <w:lang w:val="en"/>
        </w:rPr>
        <w:t>'</w:t>
      </w:r>
      <w:r w:rsidRPr="003329F8">
        <w:rPr>
          <w:lang w:val="en"/>
        </w:rPr>
        <w:t>s anxieties, these mechanisms, used sparingly, can also be viewed as a positive way of coping with t</w:t>
      </w:r>
      <w:r w:rsidR="005A5A7A">
        <w:rPr>
          <w:lang w:val="en"/>
        </w:rPr>
        <w:t>hese problems</w:t>
      </w:r>
      <w:r w:rsidRPr="003329F8">
        <w:rPr>
          <w:lang w:val="en"/>
        </w:rPr>
        <w:t xml:space="preserve"> (Sandstrom &amp; Cramer, 2003). </w:t>
      </w:r>
    </w:p>
    <w:p w14:paraId="64F68CA6" w14:textId="77777777" w:rsidR="009F284C" w:rsidRPr="003329F8" w:rsidRDefault="009F284C" w:rsidP="003329F8">
      <w:pPr>
        <w:pStyle w:val="GCULCSubtopicHeading"/>
      </w:pPr>
      <w:bookmarkStart w:id="2" w:name="Several_Examples_Of_Defense_Mechanisms"/>
      <w:bookmarkEnd w:id="2"/>
      <w:r w:rsidRPr="003329F8">
        <w:t>Humor</w:t>
      </w:r>
    </w:p>
    <w:p w14:paraId="617EB324" w14:textId="77777777" w:rsidR="009F284C" w:rsidRPr="003329F8" w:rsidRDefault="009F284C" w:rsidP="00EB5BE8">
      <w:pPr>
        <w:pStyle w:val="GCULCBodyText"/>
      </w:pPr>
      <w:r w:rsidRPr="003329F8">
        <w:t>Freud was the fir</w:t>
      </w:r>
      <w:r w:rsidR="006305A9" w:rsidRPr="003329F8">
        <w:t xml:space="preserve">st psychologist to study humor </w:t>
      </w:r>
      <w:r w:rsidRPr="003329F8">
        <w:t>in his book</w:t>
      </w:r>
      <w:r w:rsidR="00DB3441" w:rsidRPr="003329F8">
        <w:t xml:space="preserve"> </w:t>
      </w:r>
      <w:r w:rsidRPr="003329F8">
        <w:rPr>
          <w:i/>
          <w:iCs/>
        </w:rPr>
        <w:t xml:space="preserve">Jokes and Their Relation to the Unconscious, </w:t>
      </w:r>
      <w:r w:rsidR="006305A9" w:rsidRPr="003329F8">
        <w:t>1905</w:t>
      </w:r>
      <w:r w:rsidRPr="003329F8">
        <w:t xml:space="preserve">. His theory of humor was largely based on his concept of </w:t>
      </w:r>
      <w:r w:rsidRPr="003329F8">
        <w:rPr>
          <w:i/>
          <w:iCs/>
        </w:rPr>
        <w:t xml:space="preserve">catharsis </w:t>
      </w:r>
      <w:r w:rsidRPr="003329F8">
        <w:t xml:space="preserve">(or tension-release): people laugh louder at taboo topics (e.g., sex jokes, aggressive jokes), because these jokes allow us to discuss forbidden topics in a playful manner. Two other theories of humor include: 1) </w:t>
      </w:r>
      <w:r w:rsidRPr="003329F8">
        <w:rPr>
          <w:i/>
          <w:iCs/>
        </w:rPr>
        <w:t>superiority theory (</w:t>
      </w:r>
      <w:r w:rsidRPr="003329F8">
        <w:rPr>
          <w:iCs/>
        </w:rPr>
        <w:t xml:space="preserve">people laugh at the misfortunes of others) and 2) </w:t>
      </w:r>
      <w:r w:rsidRPr="003329F8">
        <w:rPr>
          <w:i/>
        </w:rPr>
        <w:t>incongruity-resolution theory</w:t>
      </w:r>
      <w:r w:rsidR="006305A9" w:rsidRPr="003329F8">
        <w:rPr>
          <w:i/>
        </w:rPr>
        <w:t xml:space="preserve">, </w:t>
      </w:r>
      <w:r w:rsidRPr="003329F8">
        <w:rPr>
          <w:iCs/>
        </w:rPr>
        <w:t xml:space="preserve">a cognitive theory that states that joke processing involves two steps: 1) perceiving an incongruity, or surprise, in the punch line, and 2) resolving, or </w:t>
      </w:r>
      <w:r w:rsidR="006305A9" w:rsidRPr="003329F8">
        <w:rPr>
          <w:iCs/>
        </w:rPr>
        <w:t xml:space="preserve">making sense of the punch line </w:t>
      </w:r>
      <w:r w:rsidRPr="003329F8">
        <w:rPr>
          <w:iCs/>
        </w:rPr>
        <w:t>(Barron, 1980).</w:t>
      </w:r>
    </w:p>
    <w:p w14:paraId="54AB4910" w14:textId="77777777" w:rsidR="009F284C" w:rsidRPr="003329F8" w:rsidRDefault="009F284C" w:rsidP="003329F8">
      <w:pPr>
        <w:pStyle w:val="GCULCSubtopicHeading"/>
      </w:pPr>
      <w:r w:rsidRPr="003329F8">
        <w:t>Hypnosis</w:t>
      </w:r>
    </w:p>
    <w:p w14:paraId="4A1ED49C" w14:textId="77777777" w:rsidR="009F284C" w:rsidRPr="003329F8" w:rsidRDefault="009F284C" w:rsidP="00EB5BE8">
      <w:pPr>
        <w:pStyle w:val="GCULCBodyText"/>
      </w:pPr>
      <w:r w:rsidRPr="003329F8">
        <w:t xml:space="preserve">Freud used this technique, before he decided that </w:t>
      </w:r>
      <w:r w:rsidRPr="003329F8">
        <w:rPr>
          <w:i/>
        </w:rPr>
        <w:t xml:space="preserve">free association </w:t>
      </w:r>
      <w:r w:rsidRPr="003329F8">
        <w:t>was just as effective. Today, hypnosis is used most effectively in changing relatively simple habits (e.g., smoking, drinking). Controversy remains as to whether hypnosis is really an altered state of consciousness. Hilgard</w:t>
      </w:r>
      <w:r w:rsidR="00EB5BE8">
        <w:t>'</w:t>
      </w:r>
      <w:r w:rsidRPr="003329F8">
        <w:t xml:space="preserve">s </w:t>
      </w:r>
      <w:r w:rsidRPr="003329F8">
        <w:rPr>
          <w:i/>
        </w:rPr>
        <w:t xml:space="preserve">neo-dissociation theory </w:t>
      </w:r>
      <w:r w:rsidRPr="003329F8">
        <w:t>states that only a portion of the psyche goes into a trance</w:t>
      </w:r>
      <w:r w:rsidR="00E242BC" w:rsidRPr="003329F8">
        <w:t xml:space="preserve"> and </w:t>
      </w:r>
      <w:r w:rsidRPr="003329F8">
        <w:t xml:space="preserve">the other part, a </w:t>
      </w:r>
      <w:r w:rsidR="00EB5BE8">
        <w:t>"</w:t>
      </w:r>
      <w:r w:rsidRPr="003329F8">
        <w:t>hidden observer,</w:t>
      </w:r>
      <w:r w:rsidR="00EB5BE8">
        <w:t>"</w:t>
      </w:r>
      <w:r w:rsidRPr="003329F8">
        <w:t xml:space="preserve"> remains un-</w:t>
      </w:r>
      <w:r w:rsidRPr="003329F8">
        <w:lastRenderedPageBreak/>
        <w:t>hypnotized (</w:t>
      </w:r>
      <w:r w:rsidR="00EB5BE8">
        <w:t>"</w:t>
      </w:r>
      <w:r w:rsidRPr="003329F8">
        <w:t>The Hidden Observer,</w:t>
      </w:r>
      <w:r w:rsidR="00EB5BE8">
        <w:t>"</w:t>
      </w:r>
      <w:r w:rsidRPr="003329F8">
        <w:t xml:space="preserve"> n.d.). The best hypnotizable subjects are those who can immerse themselves in a fantasy situation (called </w:t>
      </w:r>
      <w:r w:rsidRPr="003329F8">
        <w:rPr>
          <w:i/>
        </w:rPr>
        <w:t>absorption</w:t>
      </w:r>
      <w:r w:rsidRPr="003329F8">
        <w:t>)</w:t>
      </w:r>
      <w:r w:rsidRPr="003329F8">
        <w:rPr>
          <w:i/>
        </w:rPr>
        <w:t xml:space="preserve"> </w:t>
      </w:r>
      <w:r w:rsidR="005A5A7A">
        <w:t>(Burger, 2015</w:t>
      </w:r>
      <w:r w:rsidRPr="003329F8">
        <w:t>).</w:t>
      </w:r>
    </w:p>
    <w:p w14:paraId="1BCF50CC" w14:textId="77777777" w:rsidR="009F284C" w:rsidRPr="003329F8" w:rsidRDefault="009F284C" w:rsidP="003329F8">
      <w:pPr>
        <w:pStyle w:val="GCULCSubtopicHeading"/>
      </w:pPr>
      <w:r w:rsidRPr="003329F8">
        <w:t>Anxiety/Coping Strategies</w:t>
      </w:r>
    </w:p>
    <w:p w14:paraId="7B5B59B4" w14:textId="77777777" w:rsidR="009F284C" w:rsidRPr="003329F8" w:rsidRDefault="009F284C" w:rsidP="00EB5BE8">
      <w:pPr>
        <w:pStyle w:val="GCULCBodyText"/>
      </w:pPr>
      <w:r w:rsidRPr="003329F8">
        <w:t>Freud discussed three types of anxie</w:t>
      </w:r>
      <w:r w:rsidR="00653562" w:rsidRPr="003329F8">
        <w:t xml:space="preserve">ty. Modern theorists, such as Lazarus, </w:t>
      </w:r>
      <w:r w:rsidRPr="003329F8">
        <w:t xml:space="preserve">see </w:t>
      </w:r>
      <w:r w:rsidRPr="003329F8">
        <w:rPr>
          <w:i/>
        </w:rPr>
        <w:t xml:space="preserve">problem-focused strategies </w:t>
      </w:r>
      <w:r w:rsidRPr="003329F8">
        <w:t xml:space="preserve">that </w:t>
      </w:r>
      <w:r w:rsidR="00653562" w:rsidRPr="003329F8">
        <w:t xml:space="preserve">deal with removing the problem </w:t>
      </w:r>
      <w:r w:rsidRPr="003329F8">
        <w:t xml:space="preserve">as generally more effective than </w:t>
      </w:r>
      <w:r w:rsidRPr="003329F8">
        <w:rPr>
          <w:i/>
        </w:rPr>
        <w:t xml:space="preserve">emotion-focused strategies </w:t>
      </w:r>
      <w:r w:rsidRPr="003329F8">
        <w:t>that deal with reducin</w:t>
      </w:r>
      <w:r w:rsidR="00653562" w:rsidRPr="003329F8">
        <w:t xml:space="preserve">g anxiety, but not the problem </w:t>
      </w:r>
      <w:r w:rsidRPr="003329F8">
        <w:t>(</w:t>
      </w:r>
      <w:proofErr w:type="spellStart"/>
      <w:r w:rsidRPr="003329F8">
        <w:t>Tonay</w:t>
      </w:r>
      <w:proofErr w:type="spellEnd"/>
      <w:r w:rsidRPr="003329F8">
        <w:t>, 2008).</w:t>
      </w:r>
    </w:p>
    <w:p w14:paraId="7A8D460C" w14:textId="77777777" w:rsidR="009F284C" w:rsidRPr="003329F8" w:rsidRDefault="009F284C" w:rsidP="003329F8">
      <w:pPr>
        <w:pStyle w:val="GCULCSubtopicHeading"/>
      </w:pPr>
      <w:r w:rsidRPr="003329F8">
        <w:t>Social Anxiety</w:t>
      </w:r>
    </w:p>
    <w:p w14:paraId="18C53DB6" w14:textId="77777777" w:rsidR="009F284C" w:rsidRPr="003329F8" w:rsidRDefault="009F284C" w:rsidP="00EB5BE8">
      <w:pPr>
        <w:pStyle w:val="GCULCBodyText"/>
      </w:pPr>
      <w:r w:rsidRPr="003329F8">
        <w:rPr>
          <w:lang w:val="en"/>
        </w:rPr>
        <w:t xml:space="preserve">Social </w:t>
      </w:r>
      <w:r w:rsidR="00691412" w:rsidRPr="003329F8">
        <w:rPr>
          <w:lang w:val="en"/>
        </w:rPr>
        <w:t xml:space="preserve">anxiety, </w:t>
      </w:r>
      <w:r w:rsidRPr="003329F8">
        <w:rPr>
          <w:lang w:val="en"/>
        </w:rPr>
        <w:t>a form of anxiety a person may expe</w:t>
      </w:r>
      <w:r w:rsidR="00691412" w:rsidRPr="003329F8">
        <w:rPr>
          <w:lang w:val="en"/>
        </w:rPr>
        <w:t>rience in a social situation, is</w:t>
      </w:r>
      <w:r w:rsidRPr="003329F8">
        <w:rPr>
          <w:lang w:val="en"/>
        </w:rPr>
        <w:t xml:space="preserve"> considered the third largest psychological problem in the United States. This form of anxiety can range from mild discomfort in a social situation to a totally debilitating avoidance of anything to do with people.  Social anxiety is also known as social phobia, social trauma, or social anxiety disorder (SAD) (Shields, 2005).</w:t>
      </w:r>
    </w:p>
    <w:p w14:paraId="61DD32A0" w14:textId="77777777" w:rsidR="009F284C" w:rsidRPr="003329F8" w:rsidRDefault="009F284C" w:rsidP="003329F8">
      <w:pPr>
        <w:pStyle w:val="GCULCSubtopicHeading"/>
      </w:pPr>
      <w:r w:rsidRPr="003329F8">
        <w:t>The Frustration-Aggression Hypothesis</w:t>
      </w:r>
    </w:p>
    <w:p w14:paraId="7DEC1736" w14:textId="642EA526" w:rsidR="009F284C" w:rsidRPr="003329F8" w:rsidRDefault="009F284C" w:rsidP="00EB5BE8">
      <w:pPr>
        <w:pStyle w:val="GCULCBodyText"/>
      </w:pPr>
      <w:r w:rsidRPr="003329F8">
        <w:t>This is based on Freud</w:t>
      </w:r>
      <w:r w:rsidR="00EB5BE8">
        <w:t>'</w:t>
      </w:r>
      <w:r w:rsidRPr="003329F8">
        <w:t>s idea of catharsis. The original version stated that frustration always leads to aggression, and aggression is always caused by frustration. This hypothesis is incorrect: frustration usually leads to anger (an intermediary state</w:t>
      </w:r>
      <w:r w:rsidR="003B3D8A" w:rsidRPr="003329F8">
        <w:t>) but</w:t>
      </w:r>
      <w:r w:rsidRPr="003329F8">
        <w:t xml:space="preserve"> may or may not </w:t>
      </w:r>
      <w:r w:rsidR="003B3D8A" w:rsidRPr="003329F8">
        <w:t>continue</w:t>
      </w:r>
      <w:r w:rsidRPr="003329F8">
        <w:t xml:space="preserve"> to aggression (Berkowitz, 1980).</w:t>
      </w:r>
    </w:p>
    <w:p w14:paraId="654372D1" w14:textId="77777777" w:rsidR="009F284C" w:rsidRPr="003329F8" w:rsidRDefault="009F284C" w:rsidP="003329F8">
      <w:pPr>
        <w:pStyle w:val="GCULCSubtopicHeading"/>
      </w:pPr>
      <w:r w:rsidRPr="003329F8">
        <w:t>Attachment Style and Adult Relationships</w:t>
      </w:r>
    </w:p>
    <w:p w14:paraId="6798B409" w14:textId="65E8EC9E" w:rsidR="009F284C" w:rsidRPr="003329F8" w:rsidRDefault="002B360D" w:rsidP="00EB5BE8">
      <w:pPr>
        <w:pStyle w:val="GCULCBodyText"/>
      </w:pPr>
      <w:r w:rsidRPr="003329F8">
        <w:t xml:space="preserve">Attachment theory is </w:t>
      </w:r>
      <w:r w:rsidR="003B3D8A" w:rsidRPr="003329F8">
        <w:t>a</w:t>
      </w:r>
      <w:r w:rsidRPr="003329F8">
        <w:t xml:space="preserve"> </w:t>
      </w:r>
      <w:r w:rsidR="009F284C" w:rsidRPr="003329F8">
        <w:t xml:space="preserve">collection of theories about the psychological concept of </w:t>
      </w:r>
      <w:r w:rsidR="009F284C" w:rsidRPr="003329F8">
        <w:rPr>
          <w:i/>
        </w:rPr>
        <w:t>attachment</w:t>
      </w:r>
      <w:r w:rsidR="009F284C" w:rsidRPr="003329F8">
        <w:t>. This concept can be considered a person</w:t>
      </w:r>
      <w:r w:rsidR="00EB5BE8">
        <w:t>'</w:t>
      </w:r>
      <w:r w:rsidR="009F284C" w:rsidRPr="003329F8">
        <w:t>s tendency to seek closeness to another person and feel secure when that person is present. Attachment theory has its roots in observation of and experiments with animals. Much early research on attachment in humans was done by John Bowlby and his associates. An under</w:t>
      </w:r>
      <w:r w:rsidRPr="003329F8">
        <w:t>lying assumption of Attachment T</w:t>
      </w:r>
      <w:r w:rsidR="009F284C" w:rsidRPr="003329F8">
        <w:t xml:space="preserve">heory is that humans are social beings; they do not view other people as means to satisfy their desires. In this way, attachment theory is </w:t>
      </w:r>
      <w:r w:rsidR="003B3D8A" w:rsidRPr="003329F8">
        <w:t>like</w:t>
      </w:r>
      <w:r w:rsidR="009F284C" w:rsidRPr="003329F8">
        <w:t xml:space="preserve"> object relations theory (Bretherton, 1992).</w:t>
      </w:r>
    </w:p>
    <w:p w14:paraId="683F9DA0" w14:textId="77777777" w:rsidR="009F284C" w:rsidRPr="003329F8" w:rsidRDefault="009F284C" w:rsidP="00EB5BE8">
      <w:pPr>
        <w:pStyle w:val="GCULCBodyText"/>
      </w:pPr>
      <w:r w:rsidRPr="003329F8">
        <w:t>Mary Ainsworth, a developmental psychologist associate of Bowlby, researched three patterns of attachment in infancy: anxious/avoidant, secure, and anxious/resistant. These same patterns have been studied in adults. Mothers who are warm, responsive, and attentive generally produce securely attached infants. Mothers who are aloof and distant generally produce anxious/ avoidant infants, while inconsistent mothers are likely to create insecure, whiny infants who are anxious/ resistant. Mary Ainsworth devised a procedure, called The Strange Situation, to observe attachment relationships between a human mother and child. In this procedure, a child is observed playing while various caregivers (typically the mother) and strangers enter and leave the room. The notion of separation and reunion recreates the flow of the familiar and unfamiliar presence in most children</w:t>
      </w:r>
      <w:r w:rsidR="00EB5BE8">
        <w:t>'</w:t>
      </w:r>
      <w:r w:rsidRPr="003329F8">
        <w:t>s lives. The situation varies in stressfulness and the child</w:t>
      </w:r>
      <w:r w:rsidR="00EB5BE8">
        <w:t>'</w:t>
      </w:r>
      <w:r w:rsidRPr="003329F8">
        <w:t xml:space="preserve">s </w:t>
      </w:r>
      <w:r w:rsidRPr="003329F8">
        <w:lastRenderedPageBreak/>
        <w:t xml:space="preserve">responses are observed (Bretherton, 1992). </w:t>
      </w:r>
    </w:p>
    <w:p w14:paraId="6B8EF397" w14:textId="77777777" w:rsidR="009F284C" w:rsidRPr="003329F8" w:rsidRDefault="009F284C" w:rsidP="003329F8">
      <w:pPr>
        <w:pStyle w:val="GCULCTopicHeading"/>
      </w:pPr>
      <w:r w:rsidRPr="003329F8">
        <w:t>Conclusion</w:t>
      </w:r>
    </w:p>
    <w:p w14:paraId="6623DA58" w14:textId="77777777" w:rsidR="009F284C" w:rsidRPr="003329F8" w:rsidRDefault="009F284C" w:rsidP="00EB5BE8">
      <w:pPr>
        <w:pStyle w:val="GCULCBodyText"/>
      </w:pPr>
      <w:r w:rsidRPr="003329F8">
        <w:t xml:space="preserve">Sigmund Freud had a profound impact, not only on his </w:t>
      </w:r>
      <w:proofErr w:type="spellStart"/>
      <w:r w:rsidRPr="003329F8">
        <w:t>neo-Freudian</w:t>
      </w:r>
      <w:proofErr w:type="spellEnd"/>
      <w:r w:rsidRPr="003329F8">
        <w:t xml:space="preserve"> disciples, but also on researchers and the world in general. While his theory is flawed, the theories that were spawned from it continue to intrigue people in the 21</w:t>
      </w:r>
      <w:r w:rsidRPr="003329F8">
        <w:rPr>
          <w:vertAlign w:val="superscript"/>
        </w:rPr>
        <w:t>st</w:t>
      </w:r>
      <w:r w:rsidRPr="003329F8">
        <w:t xml:space="preserve"> century. </w:t>
      </w:r>
      <w:r w:rsidRPr="003329F8">
        <w:rPr>
          <w:rStyle w:val="GrandCanyonBodyTextChar"/>
          <w:rFonts w:cstheme="minorHAnsi"/>
          <w:szCs w:val="24"/>
        </w:rPr>
        <w:t>N</w:t>
      </w:r>
      <w:r w:rsidRPr="003329F8">
        <w:t xml:space="preserve">eo-Freudian disciples, their adherents, and other researchers generated many Psychoanalytic and Neo-Psychoanalytic theories. The popularity and application of some of the research and theories has waxed and waned over the years. The research and theories have provided a rich storehouse of research possibilities for the psychoanalytic practitioner. </w:t>
      </w:r>
    </w:p>
    <w:p w14:paraId="087C50CB" w14:textId="77777777" w:rsidR="009F284C" w:rsidRPr="003329F8" w:rsidRDefault="005139D6" w:rsidP="003329F8">
      <w:pPr>
        <w:pStyle w:val="GCULCTopicHeading"/>
      </w:pPr>
      <w:r w:rsidRPr="003329F8">
        <w:t>References</w:t>
      </w:r>
    </w:p>
    <w:p w14:paraId="243421A9" w14:textId="77777777" w:rsidR="009F284C" w:rsidRPr="00EB5BE8" w:rsidRDefault="009F284C" w:rsidP="00EB5BE8">
      <w:pPr>
        <w:pStyle w:val="GCULCReference"/>
      </w:pPr>
      <w:r w:rsidRPr="00EB5BE8">
        <w:t>Barron, W. L. (1980). The role of imaginal processing in humor. Unpublished dissertation. Austin: The University of Texas at Austin.</w:t>
      </w:r>
    </w:p>
    <w:p w14:paraId="7EFC26C9" w14:textId="77777777" w:rsidR="009F284C" w:rsidRPr="00EB5BE8" w:rsidRDefault="009F284C" w:rsidP="00EB5BE8">
      <w:pPr>
        <w:pStyle w:val="GCULCReference"/>
      </w:pPr>
      <w:r w:rsidRPr="00EB5BE8">
        <w:t xml:space="preserve">Bazerman, C. (2001). </w:t>
      </w:r>
      <w:r w:rsidRPr="00EB5BE8">
        <w:rPr>
          <w:rStyle w:val="GrandCanyonBodyTextChar"/>
          <w:bCs/>
        </w:rPr>
        <w:t>Anxiety in action: Sullivan</w:t>
      </w:r>
      <w:r w:rsidR="00EB5BE8" w:rsidRPr="00EB5BE8">
        <w:rPr>
          <w:rStyle w:val="GrandCanyonBodyTextChar"/>
          <w:bCs/>
        </w:rPr>
        <w:t>'</w:t>
      </w:r>
      <w:r w:rsidRPr="00EB5BE8">
        <w:rPr>
          <w:rStyle w:val="GrandCanyonBodyTextChar"/>
          <w:bCs/>
        </w:rPr>
        <w:t>s interpersonal psychiatry as a supplement to Vygotskian psychology.</w:t>
      </w:r>
      <w:r w:rsidRPr="00EB5BE8">
        <w:t xml:space="preserve"> Mind, Culture &amp; Activity, 8(2), pp. 174-186.</w:t>
      </w:r>
    </w:p>
    <w:p w14:paraId="2A68D76B" w14:textId="77777777" w:rsidR="009F284C" w:rsidRPr="00EB5BE8" w:rsidRDefault="009F284C" w:rsidP="00EB5BE8">
      <w:pPr>
        <w:pStyle w:val="GCULCReference"/>
      </w:pPr>
      <w:r w:rsidRPr="00EB5BE8">
        <w:t xml:space="preserve">Berkowitz, L. (1989). </w:t>
      </w:r>
      <w:r w:rsidRPr="00EB5BE8">
        <w:rPr>
          <w:rStyle w:val="GrandCanyonBodyTextChar"/>
          <w:bCs/>
        </w:rPr>
        <w:t>Frustration–Aggression Hypothesis: Examination and reformulation.</w:t>
      </w:r>
      <w:r w:rsidRPr="00EB5BE8">
        <w:t xml:space="preserve"> Psychological Bulletin, 106(1), pp. 59-73.</w:t>
      </w:r>
    </w:p>
    <w:p w14:paraId="131CFB04" w14:textId="77777777" w:rsidR="009F284C" w:rsidRPr="00EB5BE8" w:rsidRDefault="009F284C" w:rsidP="00EB5BE8">
      <w:pPr>
        <w:pStyle w:val="GCULCReference"/>
      </w:pPr>
      <w:r w:rsidRPr="00EB5BE8">
        <w:t>Bernstein, A. (2001). The classical parameters of psychoanalytic technique: A review. Modern Psychoanalysis, 2001, 26(2), pp. 125-181.</w:t>
      </w:r>
    </w:p>
    <w:p w14:paraId="59D68572" w14:textId="77777777" w:rsidR="009F284C" w:rsidRPr="00EB5BE8" w:rsidRDefault="009F284C" w:rsidP="00EB5BE8">
      <w:pPr>
        <w:pStyle w:val="GCULCReference"/>
      </w:pPr>
      <w:proofErr w:type="spellStart"/>
      <w:r w:rsidRPr="00EB5BE8">
        <w:t>Boeree</w:t>
      </w:r>
      <w:proofErr w:type="spellEnd"/>
      <w:r w:rsidRPr="00EB5BE8">
        <w:t>, C. G. (2006). Personality theor</w:t>
      </w:r>
      <w:r w:rsidR="005A5A7A">
        <w:t>ies. Retrieved</w:t>
      </w:r>
      <w:r w:rsidRPr="00EB5BE8">
        <w:t xml:space="preserve"> from </w:t>
      </w:r>
      <w:hyperlink r:id="rId12" w:history="1">
        <w:r w:rsidRPr="00EB5BE8">
          <w:rPr>
            <w:rStyle w:val="Hyperlink"/>
            <w:color w:val="auto"/>
            <w:u w:val="none"/>
          </w:rPr>
          <w:t>http://webspace.ship.edu/cgboer/perscontents.html/</w:t>
        </w:r>
      </w:hyperlink>
      <w:r w:rsidRPr="00EB5BE8">
        <w:t>.</w:t>
      </w:r>
    </w:p>
    <w:p w14:paraId="15CA3AB6" w14:textId="77777777" w:rsidR="009F284C" w:rsidRPr="00EB5BE8" w:rsidRDefault="009F284C" w:rsidP="00EB5BE8">
      <w:pPr>
        <w:pStyle w:val="GCULCReference"/>
      </w:pPr>
      <w:r w:rsidRPr="00EB5BE8">
        <w:t xml:space="preserve">Bretherton, I. (1992). </w:t>
      </w:r>
      <w:r w:rsidRPr="00EB5BE8">
        <w:rPr>
          <w:rStyle w:val="GrandCanyonBodyTextChar"/>
          <w:bCs/>
        </w:rPr>
        <w:t>The origins of Attachment Theory: John Bowlby and Mary Ainsworth.</w:t>
      </w:r>
      <w:r w:rsidRPr="00EB5BE8">
        <w:t xml:space="preserve"> Developmental Psychology, 28(5) pp. 759-775.</w:t>
      </w:r>
    </w:p>
    <w:p w14:paraId="0A3B18DC" w14:textId="77777777" w:rsidR="009F284C" w:rsidRPr="00EB5BE8" w:rsidRDefault="009F284C" w:rsidP="00EB5BE8">
      <w:pPr>
        <w:pStyle w:val="GCULCReference"/>
      </w:pPr>
      <w:r w:rsidRPr="00EB5BE8">
        <w:t>Burger,</w:t>
      </w:r>
      <w:r w:rsidR="005A5A7A">
        <w:t xml:space="preserve"> J.M. (2015). Personality (9</w:t>
      </w:r>
      <w:r w:rsidRPr="00EB5BE8">
        <w:t>th ed.). Belmont, CA: Wadsworth-Thomson Learning.</w:t>
      </w:r>
    </w:p>
    <w:p w14:paraId="18356101" w14:textId="77777777" w:rsidR="009F284C" w:rsidRPr="00EB5BE8" w:rsidRDefault="009F284C" w:rsidP="00EB5BE8">
      <w:pPr>
        <w:pStyle w:val="GCULCReference"/>
      </w:pPr>
      <w:r w:rsidRPr="00EB5BE8">
        <w:t>Fromm, E. (2000). The social determinants of psychoanalytic therapy. International Forum of Psychoanalysis, 9(3/4), pp. 149-165.</w:t>
      </w:r>
    </w:p>
    <w:p w14:paraId="52D715DD" w14:textId="77777777" w:rsidR="009F284C" w:rsidRPr="00EB5BE8" w:rsidRDefault="009F284C" w:rsidP="00EB5BE8">
      <w:pPr>
        <w:pStyle w:val="GCULCReference"/>
      </w:pPr>
      <w:r w:rsidRPr="00EB5BE8">
        <w:t xml:space="preserve">The hidden observer. (n.d.). Retrieved September 4, 2009 from </w:t>
      </w:r>
      <w:hyperlink r:id="rId13" w:history="1">
        <w:r w:rsidRPr="00EB5BE8">
          <w:rPr>
            <w:rStyle w:val="Hyperlink"/>
            <w:color w:val="auto"/>
            <w:u w:val="none"/>
          </w:rPr>
          <w:t>http://www.intropsych.com/ch03_states/hidden_observer.html</w:t>
        </w:r>
      </w:hyperlink>
      <w:r w:rsidRPr="00EB5BE8">
        <w:t>.</w:t>
      </w:r>
    </w:p>
    <w:p w14:paraId="206EA976" w14:textId="77777777" w:rsidR="009F284C" w:rsidRPr="00EB5BE8" w:rsidRDefault="009F284C" w:rsidP="00EB5BE8">
      <w:pPr>
        <w:pStyle w:val="GCULCReference"/>
      </w:pPr>
      <w:r w:rsidRPr="00EB5BE8">
        <w:t xml:space="preserve">Jung, C. G., &amp; </w:t>
      </w:r>
      <w:proofErr w:type="spellStart"/>
      <w:r w:rsidRPr="00EB5BE8">
        <w:t>Baynes</w:t>
      </w:r>
      <w:proofErr w:type="spellEnd"/>
      <w:r w:rsidRPr="00EB5BE8">
        <w:t xml:space="preserve">, H. G. (1921). Psychological types, or, the psychology of individuation. London: K. Paul Trench </w:t>
      </w:r>
      <w:proofErr w:type="spellStart"/>
      <w:r w:rsidRPr="00EB5BE8">
        <w:t>Trubner</w:t>
      </w:r>
      <w:proofErr w:type="spellEnd"/>
      <w:r w:rsidRPr="00EB5BE8">
        <w:t>.</w:t>
      </w:r>
    </w:p>
    <w:p w14:paraId="5067D61A" w14:textId="77777777" w:rsidR="009F284C" w:rsidRPr="00EB5BE8" w:rsidRDefault="009F284C" w:rsidP="00EB5BE8">
      <w:pPr>
        <w:pStyle w:val="GCULCReference"/>
      </w:pPr>
      <w:r w:rsidRPr="00EB5BE8">
        <w:t xml:space="preserve">Keirsey Temperament Sorter II. (2009). Retrieved September 4, 2009 from </w:t>
      </w:r>
      <w:hyperlink r:id="rId14" w:history="1">
        <w:r w:rsidRPr="00EB5BE8">
          <w:rPr>
            <w:rStyle w:val="Hyperlink"/>
            <w:color w:val="auto"/>
            <w:u w:val="none"/>
          </w:rPr>
          <w:t>http://www.keirsey.com/</w:t>
        </w:r>
      </w:hyperlink>
      <w:r w:rsidRPr="00EB5BE8">
        <w:t>.</w:t>
      </w:r>
    </w:p>
    <w:p w14:paraId="3A8D932A" w14:textId="77777777" w:rsidR="009F284C" w:rsidRPr="00EB5BE8" w:rsidRDefault="009F284C" w:rsidP="00EB5BE8">
      <w:pPr>
        <w:pStyle w:val="GCULCReference"/>
      </w:pPr>
      <w:r w:rsidRPr="00EB5BE8">
        <w:t>Mann, C. (2000). Fromm</w:t>
      </w:r>
      <w:r w:rsidR="00EB5BE8" w:rsidRPr="00EB5BE8">
        <w:t>'</w:t>
      </w:r>
      <w:r w:rsidRPr="00EB5BE8">
        <w:t>s impact on inter</w:t>
      </w:r>
      <w:r w:rsidR="005A5A7A">
        <w:t>personal psychoanalysis: A well-</w:t>
      </w:r>
      <w:r w:rsidRPr="00EB5BE8">
        <w:t>kept secret. International Forum of Psychoanalysis, 9(3/4), pp. 199-205.</w:t>
      </w:r>
    </w:p>
    <w:p w14:paraId="6453856D" w14:textId="77777777" w:rsidR="009F284C" w:rsidRPr="00EB5BE8" w:rsidRDefault="009F284C" w:rsidP="00EB5BE8">
      <w:pPr>
        <w:pStyle w:val="GCULCReference"/>
      </w:pPr>
      <w:r w:rsidRPr="00EB5BE8">
        <w:t>Mills, C. W. (1959). The sociological imagination. New York: Oxford University Press.</w:t>
      </w:r>
    </w:p>
    <w:p w14:paraId="73329843" w14:textId="77777777" w:rsidR="009F284C" w:rsidRPr="00EB5BE8" w:rsidRDefault="009F284C" w:rsidP="00EB5BE8">
      <w:pPr>
        <w:pStyle w:val="GCULCReference"/>
      </w:pPr>
      <w:proofErr w:type="spellStart"/>
      <w:r w:rsidRPr="00EB5BE8">
        <w:lastRenderedPageBreak/>
        <w:t>Pietikainen</w:t>
      </w:r>
      <w:proofErr w:type="spellEnd"/>
      <w:r w:rsidRPr="00EB5BE8">
        <w:t xml:space="preserve">, P., </w:t>
      </w:r>
      <w:proofErr w:type="spellStart"/>
      <w:r w:rsidRPr="00EB5BE8">
        <w:t>Ihanus</w:t>
      </w:r>
      <w:proofErr w:type="spellEnd"/>
      <w:r w:rsidRPr="00EB5BE8">
        <w:t>, J. (2003). On the origins of psychoanalytic psychohistory. History of Psychology. 6(2), pp. 171-194.</w:t>
      </w:r>
    </w:p>
    <w:p w14:paraId="7708313B" w14:textId="77777777" w:rsidR="009F284C" w:rsidRPr="00EB5BE8" w:rsidRDefault="009F284C" w:rsidP="00EB5BE8">
      <w:pPr>
        <w:pStyle w:val="GCULCReference"/>
      </w:pPr>
      <w:proofErr w:type="spellStart"/>
      <w:r w:rsidRPr="00EB5BE8">
        <w:t>Pittenger</w:t>
      </w:r>
      <w:proofErr w:type="spellEnd"/>
      <w:r w:rsidRPr="00EB5BE8">
        <w:t>, D. J. (1993). Freud and Jung: The social implications of psychological theory. Mankind Quarterly, 33(4), pp. 379-408.</w:t>
      </w:r>
    </w:p>
    <w:p w14:paraId="10559E0C" w14:textId="77777777" w:rsidR="009F284C" w:rsidRPr="00EB5BE8" w:rsidRDefault="009F284C" w:rsidP="00EB5BE8">
      <w:pPr>
        <w:pStyle w:val="GCULCReference"/>
      </w:pPr>
      <w:r w:rsidRPr="00EB5BE8">
        <w:t xml:space="preserve">Reinhold, R.; &amp; Reinhold Development. (2009). Myers-Briggs Test: What is your Myers-Briggs personality type? Retrieved September 4, 2009 from </w:t>
      </w:r>
      <w:hyperlink r:id="rId15" w:history="1">
        <w:r w:rsidRPr="00EB5BE8">
          <w:rPr>
            <w:rStyle w:val="Hyperlink"/>
            <w:color w:val="auto"/>
            <w:u w:val="none"/>
          </w:rPr>
          <w:t>http://www.personalitypathways.com/type_inventory.html</w:t>
        </w:r>
      </w:hyperlink>
      <w:r w:rsidRPr="00EB5BE8">
        <w:t>.</w:t>
      </w:r>
    </w:p>
    <w:p w14:paraId="3F9CDE58" w14:textId="77777777" w:rsidR="009F284C" w:rsidRPr="00EB5BE8" w:rsidRDefault="009F284C" w:rsidP="00EB5BE8">
      <w:pPr>
        <w:pStyle w:val="GCULCReference"/>
      </w:pPr>
      <w:r w:rsidRPr="00EB5BE8">
        <w:t>Sandstrom, M. J., &amp; Cramer, P. (2003). Girls</w:t>
      </w:r>
      <w:r w:rsidR="00EB5BE8" w:rsidRPr="00EB5BE8">
        <w:t>'</w:t>
      </w:r>
      <w:r w:rsidRPr="00EB5BE8">
        <w:t xml:space="preserve"> use of defense mechanisms following peer rejection. Journal of Personality, 71(4), pp. 605-627.</w:t>
      </w:r>
    </w:p>
    <w:p w14:paraId="000AA15A" w14:textId="77777777" w:rsidR="009F284C" w:rsidRPr="00EB5BE8" w:rsidRDefault="009F284C" w:rsidP="00EB5BE8">
      <w:pPr>
        <w:pStyle w:val="GCULCReference"/>
      </w:pPr>
      <w:r w:rsidRPr="00EB5BE8">
        <w:t xml:space="preserve">Scherr, A. (2001). </w:t>
      </w:r>
      <w:r w:rsidRPr="00EB5BE8">
        <w:rPr>
          <w:rStyle w:val="GrandCanyonBodyTextChar"/>
          <w:bCs/>
        </w:rPr>
        <w:t>Leonardo Da Vinci, Sigmund Freud, and fear of flying.</w:t>
      </w:r>
      <w:r w:rsidRPr="00EB5BE8">
        <w:t xml:space="preserve"> Midwest Quarterly, 42(2), pp. 115-132.</w:t>
      </w:r>
    </w:p>
    <w:p w14:paraId="32DCA2D5" w14:textId="77777777" w:rsidR="009F284C" w:rsidRPr="00EB5BE8" w:rsidRDefault="009F284C" w:rsidP="00EB5BE8">
      <w:pPr>
        <w:pStyle w:val="GCULCReference"/>
      </w:pPr>
      <w:r w:rsidRPr="00EB5BE8">
        <w:t>Schultz, D. (1976). Theories of personality. Monterey, CA: Brooks/ Cole Publishing Co.</w:t>
      </w:r>
    </w:p>
    <w:p w14:paraId="555F9481" w14:textId="77777777" w:rsidR="009F284C" w:rsidRPr="00EB5BE8" w:rsidRDefault="009F284C" w:rsidP="00EB5BE8">
      <w:pPr>
        <w:pStyle w:val="GCULCReference"/>
      </w:pPr>
      <w:r w:rsidRPr="00EB5BE8">
        <w:t xml:space="preserve">Shields, M. (2005). </w:t>
      </w:r>
      <w:r w:rsidRPr="00EB5BE8">
        <w:rPr>
          <w:rStyle w:val="GrandCanyonBodyTextChar"/>
          <w:bCs/>
        </w:rPr>
        <w:t>Social anxiety disorder: Much more than shyness.</w:t>
      </w:r>
      <w:r w:rsidRPr="00EB5BE8">
        <w:t xml:space="preserve"> Canadian Social Trends, 77, pp. 22-28.</w:t>
      </w:r>
    </w:p>
    <w:p w14:paraId="4ED0F925" w14:textId="77777777" w:rsidR="009F284C" w:rsidRPr="00EB5BE8" w:rsidRDefault="009F284C" w:rsidP="00EB5BE8">
      <w:pPr>
        <w:pStyle w:val="GCULCReference"/>
      </w:pPr>
      <w:proofErr w:type="spellStart"/>
      <w:r w:rsidRPr="00EB5BE8">
        <w:t>Tonay</w:t>
      </w:r>
      <w:proofErr w:type="spellEnd"/>
      <w:r w:rsidRPr="00EB5BE8">
        <w:t xml:space="preserve">, V. (2008). Stress and coping. Retrieved September 4, 2009 from </w:t>
      </w:r>
      <w:hyperlink r:id="rId16" w:history="1">
        <w:r w:rsidRPr="00EB5BE8">
          <w:rPr>
            <w:rStyle w:val="Hyperlink"/>
            <w:color w:val="auto"/>
            <w:u w:val="none"/>
          </w:rPr>
          <w:t>http://ic.ucsc.edu/~vktonay/psyc169/stress.html</w:t>
        </w:r>
      </w:hyperlink>
      <w:r w:rsidRPr="00EB5BE8">
        <w:t>.</w:t>
      </w:r>
    </w:p>
    <w:p w14:paraId="41F2E9F1" w14:textId="77777777" w:rsidR="009F284C" w:rsidRPr="00EB5BE8" w:rsidRDefault="009F284C" w:rsidP="00EB5BE8">
      <w:pPr>
        <w:pStyle w:val="GCULCReference"/>
      </w:pPr>
      <w:r w:rsidRPr="00EB5BE8">
        <w:t xml:space="preserve">Weitz, L. J. (1976). </w:t>
      </w:r>
      <w:r w:rsidRPr="00EB5BE8">
        <w:rPr>
          <w:rStyle w:val="GrandCanyonBodyTextChar"/>
          <w:bCs/>
        </w:rPr>
        <w:t>Jung</w:t>
      </w:r>
      <w:r w:rsidR="00EB5BE8" w:rsidRPr="00EB5BE8">
        <w:rPr>
          <w:rStyle w:val="GrandCanyonBodyTextChar"/>
          <w:bCs/>
        </w:rPr>
        <w:t>'</w:t>
      </w:r>
      <w:r w:rsidRPr="00EB5BE8">
        <w:rPr>
          <w:rStyle w:val="GrandCanyonBodyTextChar"/>
          <w:bCs/>
        </w:rPr>
        <w:t>s and Freud</w:t>
      </w:r>
      <w:r w:rsidR="00EB5BE8" w:rsidRPr="00EB5BE8">
        <w:rPr>
          <w:rStyle w:val="GrandCanyonBodyTextChar"/>
          <w:bCs/>
        </w:rPr>
        <w:t>'</w:t>
      </w:r>
      <w:r w:rsidRPr="00EB5BE8">
        <w:rPr>
          <w:rStyle w:val="GrandCanyonBodyTextChar"/>
          <w:bCs/>
        </w:rPr>
        <w:t xml:space="preserve">s contributions to dream interpretation: A comparison. </w:t>
      </w:r>
      <w:r w:rsidRPr="00EB5BE8">
        <w:t>American Journal of Psychotherapy, 30(2), pp. 289-293.</w:t>
      </w:r>
    </w:p>
    <w:p w14:paraId="33DD8A8E" w14:textId="79864D99" w:rsidR="009F284C" w:rsidRPr="003329F8" w:rsidRDefault="009F284C" w:rsidP="003B3D8A">
      <w:pPr>
        <w:pStyle w:val="GCULCReference"/>
      </w:pPr>
      <w:proofErr w:type="spellStart"/>
      <w:r w:rsidRPr="00EB5BE8">
        <w:t>Weliand</w:t>
      </w:r>
      <w:proofErr w:type="spellEnd"/>
      <w:r w:rsidRPr="00EB5BE8">
        <w:t>, S. (1993). Erik Erikson: Ages, stages, and stories. Generations, 17(2), pp. 17-22.</w:t>
      </w:r>
    </w:p>
    <w:sectPr w:rsidR="009F284C" w:rsidRPr="003329F8">
      <w:headerReference w:type="default" r:id="rId17"/>
      <w:footerReference w:type="even" r:id="rId18"/>
      <w:foot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26773" w14:textId="77777777" w:rsidR="000875FB" w:rsidRDefault="000875FB">
      <w:r>
        <w:separator/>
      </w:r>
    </w:p>
  </w:endnote>
  <w:endnote w:type="continuationSeparator" w:id="0">
    <w:p w14:paraId="021CD4A8" w14:textId="77777777" w:rsidR="000875FB" w:rsidRDefault="00087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E40E3" w14:textId="77777777" w:rsidR="002B360D" w:rsidRDefault="002B360D" w:rsidP="001068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7C26C5" w14:textId="77777777" w:rsidR="002B360D" w:rsidRDefault="002B36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AF84F" w14:textId="08EBF2B6" w:rsidR="003B3D8A" w:rsidRDefault="003B3D8A" w:rsidP="003B3D8A">
    <w:pPr>
      <w:pStyle w:val="Footer"/>
      <w:jc w:val="center"/>
    </w:pPr>
    <w:r w:rsidRPr="003B3D8A">
      <w:t>© 2015.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B4F99" w14:textId="77777777" w:rsidR="000875FB" w:rsidRDefault="000875FB">
      <w:r>
        <w:separator/>
      </w:r>
    </w:p>
  </w:footnote>
  <w:footnote w:type="continuationSeparator" w:id="0">
    <w:p w14:paraId="313DB98F" w14:textId="77777777" w:rsidR="000875FB" w:rsidRDefault="00087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EF132" w14:textId="69ADFB37" w:rsidR="002B360D" w:rsidRDefault="003B3D8A">
    <w:pPr>
      <w:pStyle w:val="Header"/>
    </w:pPr>
    <w:r>
      <w:rPr>
        <w:noProof/>
      </w:rPr>
      <w:drawing>
        <wp:inline distT="0" distB="0" distL="0" distR="0" wp14:anchorId="528B6CE2" wp14:editId="49DCF643">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F61A070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2B0E265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0D3F2B"/>
    <w:multiLevelType w:val="multilevel"/>
    <w:tmpl w:val="6CA20CC8"/>
    <w:lvl w:ilvl="0">
      <w:start w:val="1"/>
      <w:numFmt w:val="decimal"/>
      <w:lvlText w:val="%1)"/>
      <w:lvlJc w:val="left"/>
      <w:pPr>
        <w:tabs>
          <w:tab w:val="num" w:pos="360"/>
        </w:tabs>
        <w:ind w:left="360" w:hanging="360"/>
      </w:pPr>
      <w:rPr>
        <w:rFonts w:hint="default"/>
        <w:color w:val="auto"/>
        <w:sz w:val="24"/>
        <w:szCs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D371E9A"/>
    <w:multiLevelType w:val="hybridMultilevel"/>
    <w:tmpl w:val="543E53FC"/>
    <w:lvl w:ilvl="0" w:tplc="29FAA23A">
      <w:start w:val="1"/>
      <w:numFmt w:val="bullet"/>
      <w:lvlText w:val="•"/>
      <w:lvlJc w:val="left"/>
      <w:pPr>
        <w:tabs>
          <w:tab w:val="num" w:pos="360"/>
        </w:tabs>
        <w:ind w:left="360" w:hanging="360"/>
      </w:pPr>
      <w:rPr>
        <w:rFonts w:ascii="Baskerville Old Face" w:hAnsi="Baskerville Old Face"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84575"/>
    <w:multiLevelType w:val="multilevel"/>
    <w:tmpl w:val="2DE4D26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E08628F"/>
    <w:multiLevelType w:val="hybridMultilevel"/>
    <w:tmpl w:val="A328AAA4"/>
    <w:lvl w:ilvl="0" w:tplc="2820D54C">
      <w:start w:val="1"/>
      <w:numFmt w:val="bullet"/>
      <w:lvlText w:val=""/>
      <w:lvlJc w:val="left"/>
      <w:pPr>
        <w:tabs>
          <w:tab w:val="num" w:pos="720"/>
        </w:tabs>
        <w:ind w:left="72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64BD9"/>
    <w:multiLevelType w:val="multilevel"/>
    <w:tmpl w:val="F300DEA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0E4D4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89E740A"/>
    <w:multiLevelType w:val="hybridMultilevel"/>
    <w:tmpl w:val="5866C61C"/>
    <w:lvl w:ilvl="0" w:tplc="C1BCCEEE">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F22D99"/>
    <w:multiLevelType w:val="hybridMultilevel"/>
    <w:tmpl w:val="FD58A8FE"/>
    <w:lvl w:ilvl="0" w:tplc="087A8FA6">
      <w:start w:val="1"/>
      <w:numFmt w:val="bulle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B14AA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F2401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9184FB1"/>
    <w:multiLevelType w:val="hybridMultilevel"/>
    <w:tmpl w:val="F7E4A348"/>
    <w:lvl w:ilvl="0" w:tplc="2FB22814">
      <w:start w:val="1"/>
      <w:numFmt w:val="bullet"/>
      <w:lvlText w:val="•"/>
      <w:lvlJc w:val="left"/>
      <w:pPr>
        <w:tabs>
          <w:tab w:val="num" w:pos="360"/>
        </w:tabs>
        <w:ind w:left="360" w:hanging="360"/>
      </w:pPr>
      <w:rPr>
        <w:rFonts w:ascii="Baskerville Old Face" w:hAnsi="Baskerville Old Face"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0"/>
  </w:num>
  <w:num w:numId="3">
    <w:abstractNumId w:val="2"/>
  </w:num>
  <w:num w:numId="4">
    <w:abstractNumId w:val="1"/>
  </w:num>
  <w:num w:numId="5">
    <w:abstractNumId w:val="1"/>
  </w:num>
  <w:num w:numId="6">
    <w:abstractNumId w:val="0"/>
  </w:num>
  <w:num w:numId="7">
    <w:abstractNumId w:val="3"/>
  </w:num>
  <w:num w:numId="8">
    <w:abstractNumId w:val="2"/>
  </w:num>
  <w:num w:numId="9">
    <w:abstractNumId w:val="1"/>
  </w:num>
  <w:num w:numId="10">
    <w:abstractNumId w:val="0"/>
  </w:num>
  <w:num w:numId="11">
    <w:abstractNumId w:val="3"/>
  </w:num>
  <w:num w:numId="12">
    <w:abstractNumId w:val="2"/>
  </w:num>
  <w:num w:numId="13">
    <w:abstractNumId w:val="2"/>
  </w:num>
  <w:num w:numId="14">
    <w:abstractNumId w:val="13"/>
  </w:num>
  <w:num w:numId="15">
    <w:abstractNumId w:val="10"/>
  </w:num>
  <w:num w:numId="16">
    <w:abstractNumId w:val="5"/>
  </w:num>
  <w:num w:numId="17">
    <w:abstractNumId w:val="7"/>
  </w:num>
  <w:num w:numId="18">
    <w:abstractNumId w:val="12"/>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num>
  <w:num w:numId="28">
    <w:abstractNumId w:val="13"/>
    <w:lvlOverride w:ilvl="0">
      <w:startOverride w:val="1"/>
    </w:lvlOverride>
  </w:num>
  <w:num w:numId="29">
    <w:abstractNumId w:val="11"/>
  </w:num>
  <w:num w:numId="30">
    <w:abstractNumId w:val="9"/>
  </w:num>
  <w:num w:numId="31">
    <w:abstractNumId w:val="8"/>
  </w:num>
  <w:num w:numId="32">
    <w:abstractNumId w:val="13"/>
  </w:num>
  <w:num w:numId="33">
    <w:abstractNumId w:val="11"/>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linkStyles/>
  <w:stylePaneFormatFilter w:val="3401" w:allStyles="1" w:customStyles="0" w:latentStyles="0" w:stylesInUse="0" w:headingStyles="0" w:numberingStyles="0" w:tableStyles="0" w:directFormattingOnRuns="0" w:directFormattingOnParagraphs="0" w:directFormattingOnNumbering="1" w:directFormattingOnTables="0" w:clearFormatting="1" w:top3HeadingStyles="1" w:visibleStyles="0" w:alternateStyleNames="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8C8"/>
    <w:rsid w:val="000172C6"/>
    <w:rsid w:val="0002536D"/>
    <w:rsid w:val="00060F5C"/>
    <w:rsid w:val="00077797"/>
    <w:rsid w:val="000875FB"/>
    <w:rsid w:val="00087A13"/>
    <w:rsid w:val="00097BDA"/>
    <w:rsid w:val="000A22DB"/>
    <w:rsid w:val="000A2DF2"/>
    <w:rsid w:val="000B1837"/>
    <w:rsid w:val="000C0A14"/>
    <w:rsid w:val="000E290C"/>
    <w:rsid w:val="001068CC"/>
    <w:rsid w:val="001105B5"/>
    <w:rsid w:val="001163C1"/>
    <w:rsid w:val="001400CA"/>
    <w:rsid w:val="0016415D"/>
    <w:rsid w:val="00172847"/>
    <w:rsid w:val="0017677D"/>
    <w:rsid w:val="00187B0F"/>
    <w:rsid w:val="001B0FA0"/>
    <w:rsid w:val="001F1213"/>
    <w:rsid w:val="00206FEE"/>
    <w:rsid w:val="002231AD"/>
    <w:rsid w:val="002405B6"/>
    <w:rsid w:val="002429F4"/>
    <w:rsid w:val="002607A8"/>
    <w:rsid w:val="00270478"/>
    <w:rsid w:val="00271FA7"/>
    <w:rsid w:val="00283DAB"/>
    <w:rsid w:val="00287299"/>
    <w:rsid w:val="002B360D"/>
    <w:rsid w:val="002B60CD"/>
    <w:rsid w:val="002F3B3E"/>
    <w:rsid w:val="00311D44"/>
    <w:rsid w:val="00324142"/>
    <w:rsid w:val="003308BE"/>
    <w:rsid w:val="003329F8"/>
    <w:rsid w:val="00344C2E"/>
    <w:rsid w:val="00364554"/>
    <w:rsid w:val="0036499F"/>
    <w:rsid w:val="003715FF"/>
    <w:rsid w:val="003A2EAA"/>
    <w:rsid w:val="003B3D8A"/>
    <w:rsid w:val="003C1461"/>
    <w:rsid w:val="003C2959"/>
    <w:rsid w:val="003D6975"/>
    <w:rsid w:val="003E617F"/>
    <w:rsid w:val="003F7984"/>
    <w:rsid w:val="00403898"/>
    <w:rsid w:val="004340B5"/>
    <w:rsid w:val="00442688"/>
    <w:rsid w:val="004630AA"/>
    <w:rsid w:val="0047409F"/>
    <w:rsid w:val="00477B51"/>
    <w:rsid w:val="00477F64"/>
    <w:rsid w:val="00480973"/>
    <w:rsid w:val="0048255D"/>
    <w:rsid w:val="0048517D"/>
    <w:rsid w:val="004948CD"/>
    <w:rsid w:val="004A67D3"/>
    <w:rsid w:val="004D0EBC"/>
    <w:rsid w:val="004D15CC"/>
    <w:rsid w:val="004D6F05"/>
    <w:rsid w:val="005139D6"/>
    <w:rsid w:val="00527643"/>
    <w:rsid w:val="00543EA2"/>
    <w:rsid w:val="0054425B"/>
    <w:rsid w:val="00570DDE"/>
    <w:rsid w:val="00577666"/>
    <w:rsid w:val="005A542B"/>
    <w:rsid w:val="005A5A7A"/>
    <w:rsid w:val="005B3E68"/>
    <w:rsid w:val="005B68C8"/>
    <w:rsid w:val="005E78A2"/>
    <w:rsid w:val="005F24F2"/>
    <w:rsid w:val="00601E9C"/>
    <w:rsid w:val="00606B69"/>
    <w:rsid w:val="00610043"/>
    <w:rsid w:val="006305A9"/>
    <w:rsid w:val="00630B64"/>
    <w:rsid w:val="0064037C"/>
    <w:rsid w:val="0064381B"/>
    <w:rsid w:val="00653562"/>
    <w:rsid w:val="006542BF"/>
    <w:rsid w:val="00691412"/>
    <w:rsid w:val="006A690E"/>
    <w:rsid w:val="006B7E7C"/>
    <w:rsid w:val="006E29EE"/>
    <w:rsid w:val="006E2BC3"/>
    <w:rsid w:val="007169ED"/>
    <w:rsid w:val="00717477"/>
    <w:rsid w:val="00742088"/>
    <w:rsid w:val="00746035"/>
    <w:rsid w:val="00751AAF"/>
    <w:rsid w:val="00770EB5"/>
    <w:rsid w:val="00772A1E"/>
    <w:rsid w:val="00777931"/>
    <w:rsid w:val="007A6129"/>
    <w:rsid w:val="007B6B40"/>
    <w:rsid w:val="007E50DD"/>
    <w:rsid w:val="007E6ACA"/>
    <w:rsid w:val="00803445"/>
    <w:rsid w:val="0081063A"/>
    <w:rsid w:val="00810E40"/>
    <w:rsid w:val="008145CB"/>
    <w:rsid w:val="00823562"/>
    <w:rsid w:val="0086228C"/>
    <w:rsid w:val="008A5C80"/>
    <w:rsid w:val="008B0606"/>
    <w:rsid w:val="008F5297"/>
    <w:rsid w:val="00902B4C"/>
    <w:rsid w:val="00944B12"/>
    <w:rsid w:val="0094538A"/>
    <w:rsid w:val="009524D8"/>
    <w:rsid w:val="00957822"/>
    <w:rsid w:val="00981BF4"/>
    <w:rsid w:val="009B0444"/>
    <w:rsid w:val="009B3F88"/>
    <w:rsid w:val="009B6AA3"/>
    <w:rsid w:val="009D45DE"/>
    <w:rsid w:val="009F284C"/>
    <w:rsid w:val="009F309D"/>
    <w:rsid w:val="009F4D74"/>
    <w:rsid w:val="00A11D35"/>
    <w:rsid w:val="00A32735"/>
    <w:rsid w:val="00A3531E"/>
    <w:rsid w:val="00A3720A"/>
    <w:rsid w:val="00A43537"/>
    <w:rsid w:val="00A568F4"/>
    <w:rsid w:val="00A83AC5"/>
    <w:rsid w:val="00A84E09"/>
    <w:rsid w:val="00AB3AC9"/>
    <w:rsid w:val="00AD7E89"/>
    <w:rsid w:val="00AE4978"/>
    <w:rsid w:val="00B306A8"/>
    <w:rsid w:val="00B37864"/>
    <w:rsid w:val="00B414EE"/>
    <w:rsid w:val="00B81521"/>
    <w:rsid w:val="00BC03A4"/>
    <w:rsid w:val="00BE1D3D"/>
    <w:rsid w:val="00BE663A"/>
    <w:rsid w:val="00BF13A1"/>
    <w:rsid w:val="00C017DB"/>
    <w:rsid w:val="00C20080"/>
    <w:rsid w:val="00C312EB"/>
    <w:rsid w:val="00CA7FD6"/>
    <w:rsid w:val="00CE4370"/>
    <w:rsid w:val="00CF2614"/>
    <w:rsid w:val="00CF2B8E"/>
    <w:rsid w:val="00CF50CA"/>
    <w:rsid w:val="00CF57AE"/>
    <w:rsid w:val="00D01837"/>
    <w:rsid w:val="00D05560"/>
    <w:rsid w:val="00D10F56"/>
    <w:rsid w:val="00D23688"/>
    <w:rsid w:val="00D35754"/>
    <w:rsid w:val="00D518F9"/>
    <w:rsid w:val="00D55959"/>
    <w:rsid w:val="00D91160"/>
    <w:rsid w:val="00D96F02"/>
    <w:rsid w:val="00DA7668"/>
    <w:rsid w:val="00DB1DD7"/>
    <w:rsid w:val="00DB3441"/>
    <w:rsid w:val="00DC5BD8"/>
    <w:rsid w:val="00DE1005"/>
    <w:rsid w:val="00DE1760"/>
    <w:rsid w:val="00DE2BC6"/>
    <w:rsid w:val="00DF225E"/>
    <w:rsid w:val="00E242BC"/>
    <w:rsid w:val="00E5605C"/>
    <w:rsid w:val="00E63AC6"/>
    <w:rsid w:val="00E835E7"/>
    <w:rsid w:val="00E912DE"/>
    <w:rsid w:val="00EA5E23"/>
    <w:rsid w:val="00EB5BE8"/>
    <w:rsid w:val="00EB7BFB"/>
    <w:rsid w:val="00EC4570"/>
    <w:rsid w:val="00F10AE0"/>
    <w:rsid w:val="00F137C9"/>
    <w:rsid w:val="00F40662"/>
    <w:rsid w:val="00F5350C"/>
    <w:rsid w:val="00F6402C"/>
    <w:rsid w:val="00F73619"/>
    <w:rsid w:val="00F8232C"/>
    <w:rsid w:val="00F8736A"/>
    <w:rsid w:val="00F92C3B"/>
    <w:rsid w:val="00FA0435"/>
    <w:rsid w:val="00FE1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12BBF"/>
  <w15:docId w15:val="{335767CB-58D4-483F-9D14-3227154B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87A13"/>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qFormat/>
    <w:rsid w:val="00287299"/>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8729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311D4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rsid w:val="00087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A13"/>
  </w:style>
  <w:style w:type="paragraph" w:styleId="Footer">
    <w:name w:val="footer"/>
    <w:basedOn w:val="Normal"/>
    <w:semiHidden/>
    <w:rsid w:val="00287299"/>
    <w:pPr>
      <w:tabs>
        <w:tab w:val="center" w:pos="4320"/>
        <w:tab w:val="right" w:pos="8640"/>
      </w:tabs>
    </w:pPr>
  </w:style>
  <w:style w:type="paragraph" w:customStyle="1" w:styleId="GrandCanyonBulletedList">
    <w:name w:val="Grand Canyon Bulleted List"/>
    <w:basedOn w:val="Normal"/>
    <w:rsid w:val="00287299"/>
    <w:pPr>
      <w:tabs>
        <w:tab w:val="num" w:pos="360"/>
      </w:tabs>
      <w:ind w:left="360" w:hanging="360"/>
    </w:pPr>
  </w:style>
  <w:style w:type="paragraph" w:customStyle="1" w:styleId="GrandCanyonDocumentTitle">
    <w:name w:val="Grand Canyon Document Title"/>
    <w:basedOn w:val="Heading1"/>
    <w:rsid w:val="00287299"/>
    <w:pPr>
      <w:pBdr>
        <w:bottom w:val="single" w:sz="4" w:space="1" w:color="auto"/>
      </w:pBdr>
      <w:spacing w:after="120"/>
      <w:jc w:val="center"/>
    </w:pPr>
    <w:rPr>
      <w:rFonts w:ascii="Bookman Old Style" w:hAnsi="Bookman Old Style"/>
      <w:b w:val="0"/>
      <w:sz w:val="40"/>
    </w:rPr>
  </w:style>
  <w:style w:type="paragraph" w:customStyle="1" w:styleId="GrandCanyonModuleHeading">
    <w:name w:val="Grand Canyon Module Heading"/>
    <w:basedOn w:val="Heading2"/>
    <w:rsid w:val="00287299"/>
    <w:rPr>
      <w:rFonts w:ascii="Bookman Old Style" w:hAnsi="Bookman Old Style"/>
      <w:b w:val="0"/>
      <w:i w:val="0"/>
      <w:sz w:val="32"/>
    </w:rPr>
  </w:style>
  <w:style w:type="paragraph" w:customStyle="1" w:styleId="GrandCanyonNumberedList">
    <w:name w:val="Grand Canyon Numbered List"/>
    <w:basedOn w:val="Normal"/>
    <w:rsid w:val="00287299"/>
    <w:pPr>
      <w:ind w:left="360" w:hanging="360"/>
    </w:pPr>
  </w:style>
  <w:style w:type="paragraph" w:styleId="ListNumber">
    <w:name w:val="List Number"/>
    <w:basedOn w:val="Normal"/>
    <w:semiHidden/>
    <w:rsid w:val="00287299"/>
    <w:pPr>
      <w:numPr>
        <w:numId w:val="2"/>
      </w:numPr>
    </w:pPr>
  </w:style>
  <w:style w:type="paragraph" w:styleId="Header">
    <w:name w:val="header"/>
    <w:basedOn w:val="Normal"/>
    <w:semiHidden/>
    <w:rsid w:val="00287299"/>
    <w:pPr>
      <w:tabs>
        <w:tab w:val="center" w:pos="4320"/>
        <w:tab w:val="right" w:pos="8640"/>
      </w:tabs>
    </w:pPr>
  </w:style>
  <w:style w:type="paragraph" w:styleId="ListBullet">
    <w:name w:val="List Bullet"/>
    <w:basedOn w:val="Normal"/>
    <w:rsid w:val="00287299"/>
    <w:pPr>
      <w:numPr>
        <w:numId w:val="4"/>
      </w:numPr>
    </w:pPr>
  </w:style>
  <w:style w:type="character" w:styleId="PageNumber">
    <w:name w:val="page number"/>
    <w:basedOn w:val="DefaultParagraphFont"/>
    <w:semiHidden/>
    <w:rsid w:val="00287299"/>
  </w:style>
  <w:style w:type="paragraph" w:customStyle="1" w:styleId="GrandCanyonBodyText">
    <w:name w:val="Grand Canyon Body Text"/>
    <w:basedOn w:val="Normal"/>
    <w:link w:val="GrandCanyonBodyTextChar"/>
    <w:rsid w:val="00287299"/>
    <w:pPr>
      <w:widowControl w:val="0"/>
      <w:tabs>
        <w:tab w:val="left" w:pos="360"/>
      </w:tabs>
      <w:spacing w:after="240"/>
      <w:ind w:firstLine="360"/>
    </w:pPr>
    <w:rPr>
      <w:rFonts w:cs="Lucida Sans Unicode"/>
      <w:bCs/>
      <w:kern w:val="32"/>
      <w:szCs w:val="40"/>
    </w:rPr>
  </w:style>
  <w:style w:type="paragraph" w:customStyle="1" w:styleId="GrandCanyonBlockQuote">
    <w:name w:val="Grand Canyon Block Quote"/>
    <w:basedOn w:val="GrandCanyonBodyText"/>
    <w:autoRedefine/>
    <w:rsid w:val="00287299"/>
    <w:pPr>
      <w:spacing w:after="0"/>
      <w:ind w:left="720" w:firstLine="0"/>
    </w:pPr>
  </w:style>
  <w:style w:type="paragraph" w:customStyle="1" w:styleId="GrandCanyonSubtopicHeading">
    <w:name w:val="Grand Canyon Subtopic Heading"/>
    <w:basedOn w:val="Normal"/>
    <w:next w:val="GrandCanyonBodyText"/>
    <w:rsid w:val="00287299"/>
    <w:pPr>
      <w:spacing w:before="240"/>
    </w:pPr>
    <w:rPr>
      <w:rFonts w:ascii="Bookman Old Style" w:hAnsi="Bookman Old Style"/>
      <w:sz w:val="26"/>
      <w:szCs w:val="26"/>
    </w:rPr>
  </w:style>
  <w:style w:type="paragraph" w:customStyle="1" w:styleId="GrandCanyonTopicHeading">
    <w:name w:val="Grand Canyon Topic Heading"/>
    <w:basedOn w:val="Heading3"/>
    <w:next w:val="Normal"/>
    <w:rsid w:val="00287299"/>
    <w:pPr>
      <w:widowControl w:val="0"/>
    </w:pPr>
    <w:rPr>
      <w:rFonts w:ascii="Bookman Old Style" w:hAnsi="Bookman Old Style"/>
      <w:b w:val="0"/>
      <w:sz w:val="32"/>
      <w:szCs w:val="32"/>
    </w:rPr>
  </w:style>
  <w:style w:type="paragraph" w:customStyle="1" w:styleId="GrandCanyonReference">
    <w:name w:val="Grand Canyon Reference"/>
    <w:basedOn w:val="GrandCanyonBodyText"/>
    <w:autoRedefine/>
    <w:rsid w:val="00287299"/>
    <w:pPr>
      <w:ind w:left="360" w:hanging="360"/>
    </w:pPr>
  </w:style>
  <w:style w:type="character" w:customStyle="1" w:styleId="GrandCanyonBodyTextChar">
    <w:name w:val="Grand Canyon Body Text Char"/>
    <w:basedOn w:val="DefaultParagraphFont"/>
    <w:link w:val="GrandCanyonBodyText"/>
    <w:rsid w:val="00287299"/>
    <w:rPr>
      <w:rFonts w:cs="Lucida Sans Unicode"/>
      <w:bCs/>
      <w:kern w:val="32"/>
      <w:sz w:val="24"/>
      <w:szCs w:val="40"/>
      <w:lang w:val="en-US" w:eastAsia="en-US" w:bidi="ar-SA"/>
    </w:rPr>
  </w:style>
  <w:style w:type="character" w:styleId="Hyperlink">
    <w:name w:val="Hyperlink"/>
    <w:basedOn w:val="DefaultParagraphFont"/>
    <w:rsid w:val="00610043"/>
    <w:rPr>
      <w:color w:val="0033FF"/>
      <w:u w:val="single"/>
    </w:rPr>
  </w:style>
  <w:style w:type="character" w:styleId="CommentReference">
    <w:name w:val="annotation reference"/>
    <w:basedOn w:val="DefaultParagraphFont"/>
    <w:semiHidden/>
    <w:rsid w:val="00F5350C"/>
    <w:rPr>
      <w:sz w:val="16"/>
      <w:szCs w:val="16"/>
    </w:rPr>
  </w:style>
  <w:style w:type="paragraph" w:styleId="CommentText">
    <w:name w:val="annotation text"/>
    <w:basedOn w:val="Normal"/>
    <w:semiHidden/>
    <w:rsid w:val="00F5350C"/>
    <w:rPr>
      <w:sz w:val="20"/>
      <w:szCs w:val="20"/>
    </w:rPr>
  </w:style>
  <w:style w:type="paragraph" w:styleId="CommentSubject">
    <w:name w:val="annotation subject"/>
    <w:basedOn w:val="CommentText"/>
    <w:next w:val="CommentText"/>
    <w:semiHidden/>
    <w:rsid w:val="00F5350C"/>
    <w:rPr>
      <w:b/>
      <w:bCs/>
    </w:rPr>
  </w:style>
  <w:style w:type="paragraph" w:styleId="BalloonText">
    <w:name w:val="Balloon Text"/>
    <w:basedOn w:val="Normal"/>
    <w:semiHidden/>
    <w:rsid w:val="00F5350C"/>
    <w:rPr>
      <w:rFonts w:ascii="Tahoma" w:hAnsi="Tahoma" w:cs="Tahoma"/>
      <w:sz w:val="16"/>
      <w:szCs w:val="16"/>
    </w:rPr>
  </w:style>
  <w:style w:type="character" w:styleId="Emphasis">
    <w:name w:val="Emphasis"/>
    <w:basedOn w:val="DefaultParagraphFont"/>
    <w:qFormat/>
    <w:rsid w:val="009F284C"/>
    <w:rPr>
      <w:i/>
      <w:iCs/>
    </w:rPr>
  </w:style>
  <w:style w:type="paragraph" w:customStyle="1" w:styleId="GCULCBodyText">
    <w:name w:val="GCU (LC) Body Text"/>
    <w:link w:val="GCULCBodyTextChar"/>
    <w:autoRedefine/>
    <w:rsid w:val="00311D44"/>
    <w:pPr>
      <w:widowControl w:val="0"/>
      <w:tabs>
        <w:tab w:val="left" w:pos="360"/>
      </w:tabs>
      <w:spacing w:before="60" w:after="120"/>
    </w:pPr>
    <w:rPr>
      <w:rFonts w:ascii="Calibri" w:eastAsiaTheme="minorHAnsi" w:hAnsi="Calibri" w:cs="Lucida Sans Unicode"/>
      <w:bCs/>
      <w:kern w:val="32"/>
      <w:sz w:val="24"/>
      <w:szCs w:val="40"/>
    </w:rPr>
  </w:style>
  <w:style w:type="character" w:customStyle="1" w:styleId="GCULCBodyTextChar">
    <w:name w:val="GCU (LC) Body Text Char"/>
    <w:basedOn w:val="DefaultParagraphFont"/>
    <w:link w:val="GCULCBodyText"/>
    <w:rsid w:val="00311D44"/>
    <w:rPr>
      <w:rFonts w:ascii="Calibri" w:eastAsiaTheme="minorHAnsi" w:hAnsi="Calibri" w:cs="Lucida Sans Unicode"/>
      <w:bCs/>
      <w:kern w:val="32"/>
      <w:sz w:val="24"/>
      <w:szCs w:val="40"/>
    </w:rPr>
  </w:style>
  <w:style w:type="paragraph" w:customStyle="1" w:styleId="GCULCBlockQuotation">
    <w:name w:val="GCU (LC) Block Quotation"/>
    <w:basedOn w:val="GCULCBodyText"/>
    <w:link w:val="GCULCBlockQuotationChar"/>
    <w:autoRedefine/>
    <w:rsid w:val="00311D44"/>
    <w:pPr>
      <w:ind w:left="720"/>
    </w:pPr>
  </w:style>
  <w:style w:type="character" w:customStyle="1" w:styleId="GCULCBlockQuotationChar">
    <w:name w:val="GCU (LC) Block Quotation Char"/>
    <w:basedOn w:val="GCULCBodyTextChar"/>
    <w:link w:val="GCULCBlockQuotation"/>
    <w:rsid w:val="00311D44"/>
    <w:rPr>
      <w:rFonts w:ascii="Calibri" w:eastAsiaTheme="minorHAnsi" w:hAnsi="Calibri" w:cs="Lucida Sans Unicode"/>
      <w:bCs/>
      <w:kern w:val="32"/>
      <w:sz w:val="24"/>
      <w:szCs w:val="40"/>
    </w:rPr>
  </w:style>
  <w:style w:type="paragraph" w:customStyle="1" w:styleId="GCULCBulletedList">
    <w:name w:val="GCU (LC) Bulleted List"/>
    <w:basedOn w:val="GCULCBodyText"/>
    <w:rsid w:val="00311D44"/>
    <w:pPr>
      <w:numPr>
        <w:numId w:val="29"/>
      </w:numPr>
      <w:tabs>
        <w:tab w:val="clear" w:pos="360"/>
      </w:tabs>
    </w:pPr>
    <w:rPr>
      <w:szCs w:val="24"/>
    </w:rPr>
  </w:style>
  <w:style w:type="paragraph" w:customStyle="1" w:styleId="GCULCDocumentTitle">
    <w:name w:val="GCU (LC) Document Title"/>
    <w:next w:val="GCULCBodyText"/>
    <w:rsid w:val="00311D44"/>
    <w:pPr>
      <w:spacing w:before="120" w:after="120"/>
      <w:jc w:val="center"/>
    </w:pPr>
    <w:rPr>
      <w:rFonts w:eastAsiaTheme="minorHAnsi" w:cs="Arial"/>
      <w:kern w:val="32"/>
      <w:sz w:val="48"/>
      <w:szCs w:val="32"/>
    </w:rPr>
  </w:style>
  <w:style w:type="paragraph" w:customStyle="1" w:styleId="GCULCNumberedList">
    <w:name w:val="GCU (LC) Numbered List"/>
    <w:basedOn w:val="GCULCBodyText"/>
    <w:rsid w:val="00311D44"/>
    <w:pPr>
      <w:numPr>
        <w:numId w:val="14"/>
      </w:numPr>
      <w:tabs>
        <w:tab w:val="clear" w:pos="360"/>
      </w:tabs>
    </w:pPr>
  </w:style>
  <w:style w:type="paragraph" w:customStyle="1" w:styleId="GCULCReference">
    <w:name w:val="GCU (LC) Reference"/>
    <w:basedOn w:val="GCULCBodyText"/>
    <w:link w:val="GCULCReferenceChar"/>
    <w:autoRedefine/>
    <w:rsid w:val="00311D44"/>
    <w:pPr>
      <w:ind w:left="360" w:hanging="360"/>
    </w:pPr>
  </w:style>
  <w:style w:type="character" w:customStyle="1" w:styleId="GCULCReferenceChar">
    <w:name w:val="GCU (LC) Reference Char"/>
    <w:basedOn w:val="GCULCBodyTextChar"/>
    <w:link w:val="GCULCReference"/>
    <w:rsid w:val="00311D44"/>
    <w:rPr>
      <w:rFonts w:ascii="Calibri" w:eastAsiaTheme="minorHAnsi" w:hAnsi="Calibri" w:cs="Lucida Sans Unicode"/>
      <w:bCs/>
      <w:kern w:val="32"/>
      <w:sz w:val="24"/>
      <w:szCs w:val="40"/>
    </w:rPr>
  </w:style>
  <w:style w:type="paragraph" w:customStyle="1" w:styleId="GCULCSubtopicHeading">
    <w:name w:val="GCU (LC) Subtopic Heading"/>
    <w:basedOn w:val="GCULCBodyText"/>
    <w:next w:val="GCULCBodyText"/>
    <w:autoRedefine/>
    <w:rsid w:val="00311D44"/>
    <w:rPr>
      <w:bCs w:val="0"/>
      <w:i/>
      <w:sz w:val="26"/>
      <w:szCs w:val="26"/>
    </w:rPr>
  </w:style>
  <w:style w:type="paragraph" w:customStyle="1" w:styleId="GCULCTopicHeading">
    <w:name w:val="GCU (LC) Topic Heading"/>
    <w:basedOn w:val="Heading3"/>
    <w:next w:val="GCULCBodyText"/>
    <w:rsid w:val="00311D44"/>
    <w:pPr>
      <w:widowControl w:val="0"/>
      <w:spacing w:line="240" w:lineRule="auto"/>
    </w:pPr>
    <w:rPr>
      <w:rFonts w:ascii="Calibri" w:hAnsi="Calibri"/>
      <w:b w:val="0"/>
      <w:color w:val="auto"/>
      <w:sz w:val="32"/>
      <w:szCs w:val="32"/>
    </w:rPr>
  </w:style>
  <w:style w:type="character" w:customStyle="1" w:styleId="Heading3Char">
    <w:name w:val="Heading 3 Char"/>
    <w:basedOn w:val="DefaultParagraphFont"/>
    <w:link w:val="Heading3"/>
    <w:uiPriority w:val="9"/>
    <w:rsid w:val="00311D44"/>
    <w:rPr>
      <w:rFonts w:asciiTheme="majorHAnsi" w:eastAsiaTheme="majorEastAsia" w:hAnsiTheme="majorHAnsi" w:cstheme="majorBidi"/>
      <w:b/>
      <w:bCs/>
      <w:color w:val="4F81BD" w:themeColor="accent1"/>
      <w:sz w:val="22"/>
      <w:szCs w:val="22"/>
    </w:rPr>
  </w:style>
  <w:style w:type="paragraph" w:customStyle="1" w:styleId="GCULCMediaSWF">
    <w:name w:val="GCU (LC) Media SWF"/>
    <w:basedOn w:val="GCULCBodyText"/>
    <w:link w:val="GCULCMediaSWFChar"/>
    <w:rsid w:val="00311D44"/>
  </w:style>
  <w:style w:type="character" w:customStyle="1" w:styleId="GCULCMediaSWFChar">
    <w:name w:val="GCU (LC) Media SWF Char"/>
    <w:basedOn w:val="GCULCBodyTextChar"/>
    <w:link w:val="GCULCMediaSWF"/>
    <w:rsid w:val="00311D44"/>
    <w:rPr>
      <w:rFonts w:ascii="Calibri" w:eastAsiaTheme="minorHAnsi" w:hAnsi="Calibri" w:cs="Lucida Sans Unicode"/>
      <w:bCs/>
      <w:kern w:val="32"/>
      <w:sz w:val="24"/>
      <w:szCs w:val="40"/>
    </w:rPr>
  </w:style>
  <w:style w:type="paragraph" w:customStyle="1" w:styleId="GCULCMediaAudio">
    <w:name w:val="GCU (LC) Media Audio"/>
    <w:basedOn w:val="GCULCMediaSWF"/>
    <w:rsid w:val="00311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ntropsych.com/ch03_states/hidden_observer.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ebspace.ship.edu/cgboer/perscontents.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ic.ucsc.edu/~vktonay/psyc169/stres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personalitypathways.com/type_inventory.html"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keirse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7EB5FAB9AAC814A9289429E38F6CECF" ma:contentTypeVersion="18" ma:contentTypeDescription="Create a new Course Development document." ma:contentTypeScope="" ma:versionID="e87d0d685cacc9291396386ecb91362b">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PSY-255</TermName>
          <TermId xmlns="http://schemas.microsoft.com/office/infopath/2007/PartnerControls">03b78fdb-c4be-4b31-b88b-756dbc47a0c0</TermId>
        </TermInfo>
      </Terms>
    </DocumentSubjectTaxHTField0>
    <DocumentStatusTaxHTField0 xmlns="http://schemas.microsoft.com/sharepoint/v3">
      <Terms xmlns="http://schemas.microsoft.com/office/infopath/2007/PartnerControls"/>
    </DocumentStatusTaxHTField0>
    <TaxCatchAll xmlns="30a82cfc-8d0b-455e-b705-4035c60ff9fd">
      <Value>61</Value>
      <Value>3984</Value>
      <Value>72</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ermInfo xmlns="http://schemas.microsoft.com/office/infopath/2007/PartnerControls">
          <TermName xmlns="http://schemas.microsoft.com/office/infopath/2007/PartnerControls">ABC123.v#L#</TermName>
          <TermId xmlns="http://schemas.microsoft.com/office/infopath/2007/PartnerControls">f04ec1a7-bbfb-4cd8-9a71-519c22c0a063</TermId>
        </TermInfo>
      </Terms>
    </TaxKeywordTaxHTField>
    <DocumentComments xmlns="http://schemas.microsoft.com/sharepoint/v3" xsi:nil="true"/>
    <CourseVersion xmlns="30a82cfc-8d0b-455e-b705-4035c60ff9fd" xsi:nil="true"/>
  </documentManagement>
</p:properties>
</file>

<file path=customXml/itemProps1.xml><?xml version="1.0" encoding="utf-8"?>
<ds:datastoreItem xmlns:ds="http://schemas.openxmlformats.org/officeDocument/2006/customXml" ds:itemID="{BE753D63-94F5-4C56-A275-EBB459C284B1}">
  <ds:schemaRefs>
    <ds:schemaRef ds:uri="http://schemas.microsoft.com/sharepoint/v3/contenttype/forms"/>
  </ds:schemaRefs>
</ds:datastoreItem>
</file>

<file path=customXml/itemProps2.xml><?xml version="1.0" encoding="utf-8"?>
<ds:datastoreItem xmlns:ds="http://schemas.openxmlformats.org/officeDocument/2006/customXml" ds:itemID="{E092D2C7-8631-45F4-8112-BC3861AF12D6}">
  <ds:schemaRefs>
    <ds:schemaRef ds:uri="http://schemas.microsoft.com/sharepoint/events"/>
  </ds:schemaRefs>
</ds:datastoreItem>
</file>

<file path=customXml/itemProps3.xml><?xml version="1.0" encoding="utf-8"?>
<ds:datastoreItem xmlns:ds="http://schemas.openxmlformats.org/officeDocument/2006/customXml" ds:itemID="{D5E978C9-77FB-4E9F-AA2D-CB3FE0723D3A}">
  <ds:schemaRefs>
    <ds:schemaRef ds:uri="http://schemas.microsoft.com/office/2006/metadata/customXsn"/>
  </ds:schemaRefs>
</ds:datastoreItem>
</file>

<file path=customXml/itemProps4.xml><?xml version="1.0" encoding="utf-8"?>
<ds:datastoreItem xmlns:ds="http://schemas.openxmlformats.org/officeDocument/2006/customXml" ds:itemID="{505CCBFE-41DD-45EF-8E19-43C61CD54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0B8F3E-EED7-4828-A358-F4534D61C574}">
  <ds:schemaRefs>
    <ds:schemaRef ds:uri="http://schemas.microsoft.com/office/2006/metadata/properties"/>
    <ds:schemaRef ds:uri="30a82cfc-8d0b-455e-b705-4035c60ff9fd"/>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http://schemas.openxmlformats.org/package/2006/metadata/core-properties"/>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2488</Words>
  <Characters>15080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Course Name</vt:lpstr>
    </vt:vector>
  </TitlesOfParts>
  <Company>Grand Canyon University</Company>
  <LinksUpToDate>false</LinksUpToDate>
  <CharactersWithSpaces>17533</CharactersWithSpaces>
  <SharedDoc>false</SharedDoc>
  <HLinks>
    <vt:vector size="30" baseType="variant">
      <vt:variant>
        <vt:i4>2490421</vt:i4>
      </vt:variant>
      <vt:variant>
        <vt:i4>12</vt:i4>
      </vt:variant>
      <vt:variant>
        <vt:i4>0</vt:i4>
      </vt:variant>
      <vt:variant>
        <vt:i4>5</vt:i4>
      </vt:variant>
      <vt:variant>
        <vt:lpwstr>http://ic.ucsc.edu/~vktonay/psyc169/stress.html</vt:lpwstr>
      </vt:variant>
      <vt:variant>
        <vt:lpwstr/>
      </vt:variant>
      <vt:variant>
        <vt:i4>4325418</vt:i4>
      </vt:variant>
      <vt:variant>
        <vt:i4>9</vt:i4>
      </vt:variant>
      <vt:variant>
        <vt:i4>0</vt:i4>
      </vt:variant>
      <vt:variant>
        <vt:i4>5</vt:i4>
      </vt:variant>
      <vt:variant>
        <vt:lpwstr>http://www.personalitypathways.com/type_inventory.html</vt:lpwstr>
      </vt:variant>
      <vt:variant>
        <vt:lpwstr/>
      </vt:variant>
      <vt:variant>
        <vt:i4>2949219</vt:i4>
      </vt:variant>
      <vt:variant>
        <vt:i4>6</vt:i4>
      </vt:variant>
      <vt:variant>
        <vt:i4>0</vt:i4>
      </vt:variant>
      <vt:variant>
        <vt:i4>5</vt:i4>
      </vt:variant>
      <vt:variant>
        <vt:lpwstr>http://www.keirsey.com/</vt:lpwstr>
      </vt:variant>
      <vt:variant>
        <vt:lpwstr/>
      </vt:variant>
      <vt:variant>
        <vt:i4>7995500</vt:i4>
      </vt:variant>
      <vt:variant>
        <vt:i4>3</vt:i4>
      </vt:variant>
      <vt:variant>
        <vt:i4>0</vt:i4>
      </vt:variant>
      <vt:variant>
        <vt:i4>5</vt:i4>
      </vt:variant>
      <vt:variant>
        <vt:lpwstr>http://www.intropsych.com/ch03_states/hidden_observer.html</vt:lpwstr>
      </vt:variant>
      <vt:variant>
        <vt:lpwstr/>
      </vt:variant>
      <vt:variant>
        <vt:i4>7995446</vt:i4>
      </vt:variant>
      <vt:variant>
        <vt:i4>0</vt:i4>
      </vt:variant>
      <vt:variant>
        <vt:i4>0</vt:i4>
      </vt:variant>
      <vt:variant>
        <vt:i4>5</vt:i4>
      </vt:variant>
      <vt:variant>
        <vt:lpwstr>http://webspace.ship.edu/cgboer/perscontents.html/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Name</dc:title>
  <dc:subject>ABC 123</dc:subject>
  <dc:creator>npashazaidi</dc:creator>
  <cp:keywords>ABC123.v#L#</cp:keywords>
  <cp:lastModifiedBy>Joan Beckner (GCE)</cp:lastModifiedBy>
  <cp:revision>2</cp:revision>
  <cp:lastPrinted>2012-04-19T22:01:00Z</cp:lastPrinted>
  <dcterms:created xsi:type="dcterms:W3CDTF">2019-01-29T18:01:00Z</dcterms:created>
  <dcterms:modified xsi:type="dcterms:W3CDTF">2019-01-29T18:01:00Z</dcterms:modified>
  <cp:category>Date Created or Revised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61;#ABC123.v#L#|f04ec1a7-bbfb-4cd8-9a71-519c22c0a063</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0x010100A30BC5E90BED914E81F4B67CDEADBEEF0072B4D5296E9CCD41A4B955E8BC4A98B90017EB5FAB9AAC814A9289429E38F6CECF</vt:lpwstr>
  </property>
  <property fmtid="{D5CDD505-2E9C-101B-9397-08002B2CF9AE}" pid="6" name="SecurityClassification">
    <vt:lpwstr>2;#Internal|98311b30-b9e9-4d4f-9f64-0688c0d4a234</vt:lpwstr>
  </property>
  <property fmtid="{D5CDD505-2E9C-101B-9397-08002B2CF9AE}" pid="7" name="DocumentSubject">
    <vt:lpwstr>3984;#PSY-255|03b78fdb-c4be-4b31-b88b-756dbc47a0c0</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