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3.0 -->
  <w:body>
    <w:p>
      <w:pPr>
        <w:spacing w:after="180"/>
        <w:jc w:val="center"/>
        <w:rPr>
          <w:rFonts w:ascii="Verdana" w:eastAsia="Verdana" w:hAnsi="Verdana" w:cs="Verdana"/>
          <w:sz w:val="18"/>
          <w:szCs w:val="18"/>
        </w:rPr>
      </w:pPr>
      <w:r>
        <w:rPr>
          <w:rFonts w:ascii="Verdana" w:eastAsia="Verdana" w:hAnsi="Verdana" w:cs="Verdana"/>
          <w:b/>
          <w:bCs/>
          <w:sz w:val="18"/>
          <w:szCs w:val="18"/>
        </w:rPr>
        <w:t>Smarthinking Tutor Response Form</w:t>
      </w:r>
    </w:p>
    <w:p>
      <w:pPr>
        <w:spacing w:before="180" w:after="180"/>
        <w:rPr>
          <w:rFonts w:ascii="Verdana" w:eastAsia="Verdana" w:hAnsi="Verdana" w:cs="Verdana"/>
          <w:sz w:val="18"/>
          <w:szCs w:val="18"/>
        </w:rPr>
      </w:pPr>
      <w:r>
        <w:rPr>
          <w:rFonts w:ascii="Verdana" w:eastAsia="Verdana" w:hAnsi="Verdana" w:cs="Verdana"/>
          <w:sz w:val="18"/>
          <w:szCs w:val="18"/>
        </w:rPr>
        <w:t xml:space="preserve">Your tutor has written overview comments about your essay in the form below. Your tutor has also embedded comments </w:t>
      </w:r>
      <w:r>
        <w:rPr>
          <w:rFonts w:ascii="Verdana" w:eastAsia="Verdana" w:hAnsi="Verdana" w:cs="Verdana"/>
          <w:b/>
          <w:bCs/>
          <w:sz w:val="18"/>
          <w:szCs w:val="18"/>
        </w:rPr>
        <w:t>[in bold and in brackets]</w:t>
      </w:r>
      <w:r>
        <w:rPr>
          <w:rFonts w:ascii="Verdana" w:eastAsia="Verdana" w:hAnsi="Verdana" w:cs="Verdana"/>
          <w:sz w:val="18"/>
          <w:szCs w:val="18"/>
        </w:rPr>
        <w:t xml:space="preserve"> within your essay. Thank you for choosing Smarthinking to help you improve your writing!</w:t>
      </w:r>
    </w:p>
    <w:p>
      <w:pPr>
        <w:spacing w:before="180" w:after="180"/>
        <w:rPr>
          <w:rFonts w:ascii="Verdana" w:eastAsia="Verdana" w:hAnsi="Verdana" w:cs="Verdana"/>
          <w:sz w:val="18"/>
          <w:szCs w:val="18"/>
        </w:rPr>
      </w:pPr>
      <w:r>
        <w:rPr>
          <w:rFonts w:ascii="Verdana" w:eastAsia="Verdana" w:hAnsi="Verdana" w:cs="Verdana"/>
          <w:sz w:val="18"/>
          <w:szCs w:val="18"/>
        </w:rPr>
        <w:t xml:space="preserve">Welcome, Gary! I'm Anna B. I look forward to working with you on this </w:t>
      </w:r>
      <w:r>
        <w:rPr>
          <w:rFonts w:ascii="Verdana" w:eastAsia="Verdana" w:hAnsi="Verdana" w:cs="Verdana"/>
          <w:b/>
          <w:bCs/>
          <w:sz w:val="18"/>
          <w:szCs w:val="18"/>
        </w:rPr>
        <w:t xml:space="preserve">Essay Center Review </w:t>
      </w:r>
      <w:r>
        <w:rPr>
          <w:rFonts w:ascii="Verdana" w:eastAsia="Verdana" w:hAnsi="Verdana" w:cs="Verdana"/>
          <w:sz w:val="18"/>
          <w:szCs w:val="18"/>
        </w:rPr>
        <w:t>to improve your writing today. Let's get started!</w:t>
      </w:r>
    </w:p>
    <w:p>
      <w:pPr>
        <w:spacing w:before="180" w:after="180"/>
        <w:rPr>
          <w:rFonts w:ascii="Verdana" w:eastAsia="Verdana" w:hAnsi="Verdana" w:cs="Verdana"/>
          <w:sz w:val="18"/>
          <w:szCs w:val="18"/>
        </w:rPr>
      </w:pPr>
      <w:r>
        <w:rPr>
          <w:rFonts w:ascii="Verdana" w:eastAsia="Verdana" w:hAnsi="Verdana" w:cs="Verdana"/>
          <w:b/>
          <w:bCs/>
          <w:color w:val="0033FF"/>
          <w:sz w:val="18"/>
          <w:szCs w:val="18"/>
        </w:rPr>
        <w:t>*Writing Strength:</w:t>
      </w:r>
      <w:r>
        <w:rPr>
          <w:rFonts w:ascii="Verdana" w:eastAsia="Verdana" w:hAnsi="Verdana" w:cs="Verdana"/>
          <w:sz w:val="18"/>
          <w:szCs w:val="18"/>
        </w:rPr>
        <w:t> </w:t>
      </w:r>
    </w:p>
    <w:p>
      <w:pPr>
        <w:spacing w:before="180" w:after="180"/>
        <w:rPr>
          <w:rFonts w:ascii="Verdana" w:eastAsia="Verdana" w:hAnsi="Verdana" w:cs="Verdana"/>
          <w:sz w:val="18"/>
          <w:szCs w:val="18"/>
        </w:rPr>
      </w:pPr>
      <w:r>
        <w:rPr>
          <w:rFonts w:ascii="Verdana" w:eastAsia="Verdana" w:hAnsi="Verdana" w:cs="Verdana"/>
          <w:sz w:val="20"/>
          <w:szCs w:val="20"/>
        </w:rPr>
        <w:t>You have clear topic sentences like this one:</w:t>
      </w:r>
      <w:r>
        <w:rPr>
          <w:rFonts w:ascii="Verdana" w:eastAsia="Verdana" w:hAnsi="Verdana" w:cs="Verdana"/>
          <w:sz w:val="20"/>
          <w:szCs w:val="20"/>
        </w:rPr>
        <w:br/>
      </w:r>
      <w:r>
        <w:rPr>
          <w:rFonts w:ascii="Verdana" w:eastAsia="Verdana" w:hAnsi="Verdana" w:cs="Verdana"/>
          <w:sz w:val="20"/>
          <w:szCs w:val="20"/>
        </w:rPr>
        <w:br/>
      </w:r>
      <w:r>
        <w:rPr>
          <w:rFonts w:ascii="Verdana" w:eastAsia="Verdana" w:hAnsi="Verdana" w:cs="Verdana"/>
          <w:sz w:val="20"/>
          <w:szCs w:val="20"/>
        </w:rPr>
        <w:t>Additionally, some patients receive the wrong medication prescription.</w:t>
      </w:r>
    </w:p>
    <w:p>
      <w:pPr>
        <w:spacing w:before="180" w:after="180"/>
        <w:rPr>
          <w:rFonts w:ascii="Verdana" w:eastAsia="Verdana" w:hAnsi="Verdana" w:cs="Verdana"/>
          <w:sz w:val="18"/>
          <w:szCs w:val="18"/>
        </w:rPr>
      </w:pPr>
      <w:r>
        <w:rPr>
          <w:rFonts w:ascii="Verdana" w:eastAsia="Verdana" w:hAnsi="Verdana" w:cs="Verdana"/>
          <w:sz w:val="20"/>
          <w:szCs w:val="20"/>
        </w:rPr>
        <w:t>The topic sentence identifies one of the key gaps in the health care sector, the third major point as per your purpose statement. The topic sentence then provides a good starting point to understand part of the problem with achieving SDGs. :)</w:t>
      </w:r>
    </w:p>
    <w:p>
      <w:pPr>
        <w:spacing w:before="180" w:after="180"/>
        <w:rPr>
          <w:rFonts w:ascii="Verdana" w:eastAsia="Verdana" w:hAnsi="Verdana" w:cs="Verdana"/>
          <w:sz w:val="18"/>
          <w:szCs w:val="18"/>
        </w:rPr>
      </w:pPr>
      <w:r>
        <w:rPr>
          <w:rFonts w:ascii="Verdana" w:eastAsia="Verdana" w:hAnsi="Verdana" w:cs="Verdana"/>
          <w:b/>
          <w:bCs/>
          <w:sz w:val="18"/>
          <w:szCs w:val="18"/>
        </w:rPr>
        <w:t>Main Idea/Thesis</w:t>
      </w:r>
      <w:r>
        <w:rPr>
          <w:rFonts w:ascii="Verdana" w:eastAsia="Verdana" w:hAnsi="Verdana" w:cs="Verdana"/>
          <w:b w:val="0"/>
          <w:bCs w:val="0"/>
          <w:i w:val="0"/>
          <w:iCs w:val="0"/>
          <w:color w:val="000000"/>
          <w:sz w:val="18"/>
          <w:szCs w:val="18"/>
        </w:rPr>
        <w:t> </w:t>
      </w:r>
    </w:p>
    <w:p>
      <w:pPr>
        <w:spacing w:before="180" w:after="180"/>
        <w:rPr>
          <w:rFonts w:ascii="Verdana" w:eastAsia="Verdana" w:hAnsi="Verdana" w:cs="Verdana"/>
          <w:sz w:val="18"/>
          <w:szCs w:val="18"/>
        </w:rPr>
      </w:pPr>
      <w:r>
        <w:rPr>
          <w:rFonts w:ascii="Verdana" w:eastAsia="Verdana" w:hAnsi="Verdana" w:cs="Verdana"/>
          <w:b w:val="0"/>
          <w:bCs w:val="0"/>
          <w:i w:val="0"/>
          <w:iCs w:val="0"/>
          <w:smallCaps w:val="0"/>
          <w:color w:val="000000"/>
          <w:sz w:val="20"/>
          <w:szCs w:val="20"/>
        </w:rPr>
        <w:t>Your purpose statement currently just lists the three key points that negatively impact SDGs:</w:t>
      </w:r>
    </w:p>
    <w:p>
      <w:pPr>
        <w:spacing w:before="180" w:after="180"/>
        <w:rPr>
          <w:rFonts w:ascii="Verdana" w:eastAsia="Verdana" w:hAnsi="Verdana" w:cs="Verdana"/>
          <w:sz w:val="18"/>
          <w:szCs w:val="18"/>
        </w:rPr>
      </w:pPr>
      <w:r>
        <w:rPr>
          <w:rFonts w:ascii="Verdana" w:eastAsia="Verdana" w:hAnsi="Verdana" w:cs="Verdana"/>
          <w:b w:val="0"/>
          <w:bCs w:val="0"/>
          <w:i w:val="0"/>
          <w:iCs w:val="0"/>
          <w:smallCaps w:val="0"/>
          <w:color w:val="000000"/>
          <w:sz w:val="20"/>
          <w:szCs w:val="20"/>
        </w:rPr>
        <w:t>In this context, this paper examines how the stalemate of COVID-19, persistent health care inequalities, and gaps in the health care sector affect the SDGs.</w:t>
      </w:r>
    </w:p>
    <w:p>
      <w:pPr>
        <w:spacing w:before="180" w:after="180"/>
        <w:rPr>
          <w:rFonts w:ascii="Verdana" w:eastAsia="Verdana" w:hAnsi="Verdana" w:cs="Verdana"/>
          <w:sz w:val="18"/>
          <w:szCs w:val="18"/>
        </w:rPr>
      </w:pPr>
      <w:r>
        <w:rPr>
          <w:rFonts w:ascii="Verdana" w:eastAsia="Verdana" w:hAnsi="Verdana" w:cs="Verdana"/>
          <w:b w:val="0"/>
          <w:bCs w:val="0"/>
          <w:i w:val="0"/>
          <w:iCs w:val="0"/>
          <w:smallCaps w:val="0"/>
          <w:color w:val="000000"/>
          <w:sz w:val="20"/>
          <w:szCs w:val="20"/>
        </w:rPr>
        <w:t xml:space="preserve">Though a purpose statement identifies the key discussion points to preview the scope to your reader, they may not understand the significance or value of this paper yet. Thus, perhaps consider adding a main idea or claim. A main idea or claim presents your overall argument or assertion about </w:t>
      </w:r>
      <w:r>
        <w:rPr>
          <w:rFonts w:ascii="Verdana" w:eastAsia="Verdana" w:hAnsi="Verdana" w:cs="Verdana"/>
          <w:b w:val="0"/>
          <w:bCs w:val="0"/>
          <w:i w:val="0"/>
          <w:iCs w:val="0"/>
          <w:smallCaps w:val="0"/>
          <w:color w:val="000000"/>
          <w:sz w:val="20"/>
          <w:szCs w:val="20"/>
        </w:rPr>
        <w:t>the need to meet SDGs</w:t>
      </w:r>
      <w:r>
        <w:rPr>
          <w:rFonts w:ascii="Verdana" w:eastAsia="Verdana" w:hAnsi="Verdana" w:cs="Verdana"/>
          <w:b w:val="0"/>
          <w:bCs w:val="0"/>
          <w:i w:val="0"/>
          <w:iCs w:val="0"/>
          <w:smallCaps w:val="0"/>
          <w:color w:val="000000"/>
          <w:sz w:val="20"/>
          <w:szCs w:val="20"/>
        </w:rPr>
        <w:t>. Check this example:</w:t>
      </w:r>
    </w:p>
    <w:p>
      <w:pPr>
        <w:spacing w:before="180" w:after="180"/>
        <w:rPr>
          <w:rFonts w:ascii="Verdana" w:eastAsia="Verdana" w:hAnsi="Verdana" w:cs="Verdana"/>
          <w:sz w:val="18"/>
          <w:szCs w:val="18"/>
        </w:rPr>
      </w:pPr>
      <w:r>
        <w:rPr>
          <w:rFonts w:ascii="Verdana" w:eastAsia="Verdana" w:hAnsi="Verdana" w:cs="Verdana"/>
          <w:b w:val="0"/>
          <w:bCs w:val="0"/>
          <w:i w:val="0"/>
          <w:iCs w:val="0"/>
          <w:smallCaps w:val="0"/>
          <w:color w:val="000000"/>
          <w:sz w:val="20"/>
          <w:szCs w:val="20"/>
        </w:rPr>
        <w:t xml:space="preserve">This paper will discuss the different teaching pedagogies that focus on student-centered learning. It will also determine strategies and methods how students are encouraged to become active and participative based on these pedagogies. </w:t>
      </w:r>
      <w:r>
        <w:rPr>
          <w:rFonts w:ascii="Verdana" w:eastAsia="Verdana" w:hAnsi="Verdana" w:cs="Verdana"/>
          <w:b/>
          <w:bCs/>
          <w:i w:val="0"/>
          <w:iCs w:val="0"/>
          <w:smallCaps w:val="0"/>
          <w:color w:val="000000"/>
          <w:sz w:val="20"/>
          <w:szCs w:val="20"/>
        </w:rPr>
        <w:t xml:space="preserve">[major points] </w:t>
      </w:r>
      <w:r>
        <w:rPr>
          <w:rFonts w:ascii="Verdana" w:eastAsia="Verdana" w:hAnsi="Verdana" w:cs="Verdana"/>
          <w:b w:val="0"/>
          <w:bCs w:val="0"/>
          <w:i w:val="0"/>
          <w:iCs w:val="0"/>
          <w:smallCaps w:val="0"/>
          <w:color w:val="000000"/>
          <w:sz w:val="20"/>
          <w:szCs w:val="20"/>
        </w:rPr>
        <w:t xml:space="preserve">Teachers will hopefully find the best one(s) to apply in their practice. </w:t>
      </w:r>
      <w:r>
        <w:rPr>
          <w:rFonts w:ascii="Verdana" w:eastAsia="Verdana" w:hAnsi="Verdana" w:cs="Verdana"/>
          <w:b/>
          <w:bCs/>
          <w:i w:val="0"/>
          <w:iCs w:val="0"/>
          <w:smallCaps w:val="0"/>
          <w:color w:val="000000"/>
          <w:sz w:val="20"/>
          <w:szCs w:val="20"/>
        </w:rPr>
        <w:t>[main idea about teaching pedagogies]</w:t>
      </w:r>
    </w:p>
    <w:p>
      <w:pPr>
        <w:spacing w:before="180" w:after="180"/>
        <w:rPr>
          <w:rFonts w:ascii="Verdana" w:eastAsia="Verdana" w:hAnsi="Verdana" w:cs="Verdana"/>
          <w:sz w:val="18"/>
          <w:szCs w:val="18"/>
        </w:rPr>
      </w:pPr>
      <w:r>
        <w:rPr>
          <w:rFonts w:ascii="Verdana" w:eastAsia="Verdana" w:hAnsi="Verdana" w:cs="Verdana"/>
          <w:b w:val="0"/>
          <w:bCs w:val="0"/>
          <w:i w:val="0"/>
          <w:iCs w:val="0"/>
          <w:smallCaps w:val="0"/>
          <w:color w:val="000000"/>
          <w:sz w:val="20"/>
          <w:szCs w:val="20"/>
        </w:rPr>
        <w:t>The last sentence answers the ultimate â€œSo what?â€ that my reader can ask. Thus, my purpose statement presents a complete and comprehensive overview.</w:t>
      </w:r>
    </w:p>
    <w:p>
      <w:pPr>
        <w:spacing w:before="180" w:after="180"/>
        <w:rPr>
          <w:rFonts w:ascii="Verdana" w:eastAsia="Verdana" w:hAnsi="Verdana" w:cs="Verdana"/>
          <w:sz w:val="18"/>
          <w:szCs w:val="18"/>
        </w:rPr>
      </w:pPr>
      <w:r>
        <w:rPr>
          <w:rFonts w:ascii="Verdana" w:eastAsia="Verdana" w:hAnsi="Verdana" w:cs="Verdana"/>
          <w:b/>
          <w:bCs/>
          <w:color w:val="0033FF"/>
          <w:sz w:val="18"/>
          <w:szCs w:val="18"/>
        </w:rPr>
        <w:t>*GARY 11104849, you requested help with Organization:</w:t>
      </w:r>
      <w:r>
        <w:rPr>
          <w:rFonts w:ascii="Verdana" w:eastAsia="Verdana" w:hAnsi="Verdana" w:cs="Verdana"/>
          <w:color w:val="000000"/>
          <w:sz w:val="18"/>
          <w:szCs w:val="18"/>
        </w:rPr>
        <w:t>  </w:t>
      </w:r>
    </w:p>
    <w:p>
      <w:pPr>
        <w:spacing w:before="180" w:after="180"/>
        <w:rPr>
          <w:rFonts w:ascii="Verdana" w:eastAsia="Verdana" w:hAnsi="Verdana" w:cs="Verdana"/>
          <w:sz w:val="18"/>
          <w:szCs w:val="18"/>
        </w:rPr>
      </w:pPr>
      <w:r>
        <w:rPr>
          <w:rFonts w:ascii="Verdana" w:eastAsia="Verdana" w:hAnsi="Verdana" w:cs="Verdana"/>
          <w:color w:val="000000"/>
          <w:sz w:val="20"/>
          <w:szCs w:val="20"/>
        </w:rPr>
        <w:t xml:space="preserve">Your body paragraphs are not parallel with each other, leading to an imbalanced analysis. In particular, you have four paragraphs that discuss COVID-19â€™s stalemate, five paragraphs are for persistent health care inequalities, but you only allocate three paragraphs when you discuss the healthcare sector gaps. For a balanced and equal discussion of each major point, I strongly recommend parallel body paragraphs. Since you have </w:t>
      </w:r>
      <w:r>
        <w:rPr>
          <w:rFonts w:ascii="Verdana" w:eastAsia="Verdana" w:hAnsi="Verdana" w:cs="Verdana"/>
          <w:color w:val="000000"/>
          <w:sz w:val="20"/>
          <w:szCs w:val="20"/>
        </w:rPr>
        <w:t xml:space="preserve">12 </w:t>
      </w:r>
      <w:r>
        <w:rPr>
          <w:rFonts w:ascii="Verdana" w:eastAsia="Verdana" w:hAnsi="Verdana" w:cs="Verdana"/>
          <w:color w:val="000000"/>
          <w:sz w:val="20"/>
          <w:szCs w:val="20"/>
        </w:rPr>
        <w:t xml:space="preserve">body paragraphs that discuss the three major points, try to allocate four paragraphs for each major point; this may mean that you need to identify another healthcare sector gap, while you </w:t>
      </w:r>
      <w:r>
        <w:rPr>
          <w:rFonts w:ascii="Verdana" w:eastAsia="Verdana" w:hAnsi="Verdana" w:cs="Verdana"/>
          <w:color w:val="000000"/>
          <w:sz w:val="20"/>
          <w:szCs w:val="20"/>
        </w:rPr>
        <w:t xml:space="preserve">identify </w:t>
      </w:r>
      <w:r>
        <w:rPr>
          <w:rFonts w:ascii="Verdana" w:eastAsia="Verdana" w:hAnsi="Verdana" w:cs="Verdana"/>
          <w:color w:val="000000"/>
          <w:sz w:val="20"/>
          <w:szCs w:val="20"/>
        </w:rPr>
        <w:t xml:space="preserve">the least important healthcare inequality </w:t>
      </w:r>
      <w:r>
        <w:rPr>
          <w:rFonts w:ascii="Verdana" w:eastAsia="Verdana" w:hAnsi="Verdana" w:cs="Verdana"/>
          <w:color w:val="000000"/>
          <w:sz w:val="20"/>
          <w:szCs w:val="20"/>
        </w:rPr>
        <w:t>and consider removing it</w:t>
      </w:r>
      <w:r>
        <w:rPr>
          <w:rFonts w:ascii="Verdana" w:eastAsia="Verdana" w:hAnsi="Verdana" w:cs="Verdana"/>
          <w:color w:val="000000"/>
          <w:sz w:val="20"/>
          <w:szCs w:val="20"/>
        </w:rPr>
        <w:t xml:space="preserve">. </w:t>
      </w:r>
      <w:r>
        <w:rPr>
          <w:rFonts w:ascii="Verdana" w:eastAsia="Verdana" w:hAnsi="Verdana" w:cs="Verdana"/>
          <w:color w:val="000000"/>
          <w:sz w:val="20"/>
          <w:szCs w:val="20"/>
        </w:rPr>
        <w:t xml:space="preserve">For more pointers, you can also check </w:t>
      </w:r>
      <w:hyperlink r:id="rId4" w:tgtFrame="_blank" w:history="1">
        <w:r>
          <w:rPr>
            <w:rFonts w:ascii="Verdana" w:eastAsia="Verdana" w:hAnsi="Verdana" w:cs="Verdana"/>
            <w:color w:val="0000EE"/>
            <w:sz w:val="20"/>
            <w:szCs w:val="20"/>
            <w:u w:val="single" w:color="0000EE"/>
          </w:rPr>
          <w:t>Powerful Body Paragraphs</w:t>
        </w:r>
      </w:hyperlink>
      <w:r>
        <w:rPr>
          <w:rFonts w:ascii="Verdana" w:eastAsia="Verdana" w:hAnsi="Verdana" w:cs="Verdana"/>
          <w:color w:val="000000"/>
          <w:sz w:val="20"/>
          <w:szCs w:val="20"/>
        </w:rPr>
        <w:t>.</w:t>
      </w:r>
    </w:p>
    <w:p>
      <w:pPr>
        <w:spacing w:before="180" w:after="180"/>
        <w:rPr>
          <w:rFonts w:ascii="Verdana" w:eastAsia="Verdana" w:hAnsi="Verdana" w:cs="Verdana"/>
          <w:sz w:val="18"/>
          <w:szCs w:val="18"/>
        </w:rPr>
      </w:pPr>
      <w:r>
        <w:rPr>
          <w:rFonts w:ascii="Verdana" w:eastAsia="Verdana" w:hAnsi="Verdana" w:cs="Verdana"/>
          <w:b/>
          <w:bCs/>
          <w:color w:val="0033FF"/>
          <w:sz w:val="18"/>
          <w:szCs w:val="18"/>
        </w:rPr>
        <w:t>*GARY 11104849, you requested help with Use of Resources:</w:t>
      </w:r>
      <w:r>
        <w:rPr>
          <w:rFonts w:ascii="Verdana" w:eastAsia="Verdana" w:hAnsi="Verdana" w:cs="Verdana"/>
          <w:color w:val="000000"/>
          <w:sz w:val="18"/>
          <w:szCs w:val="18"/>
        </w:rPr>
        <w:t>  </w:t>
      </w:r>
    </w:p>
    <w:p>
      <w:pPr>
        <w:spacing w:before="180" w:after="180"/>
        <w:rPr>
          <w:rFonts w:ascii="Verdana" w:eastAsia="Verdana" w:hAnsi="Verdana" w:cs="Verdana"/>
          <w:sz w:val="18"/>
          <w:szCs w:val="18"/>
        </w:rPr>
      </w:pPr>
      <w:r>
        <w:rPr>
          <w:rFonts w:ascii="Verdana" w:eastAsia="Verdana" w:hAnsi="Verdana" w:cs="Verdana"/>
          <w:color w:val="000000"/>
          <w:sz w:val="20"/>
          <w:szCs w:val="20"/>
        </w:rPr>
        <w:t>Your sources are not properly acknowledged when you do not correctly apply MLA 8/9 in your draft, Gary. When using MLA (youâ€™ll want to check which edition youâ€™re supposed to use), you need to strictly follow the format. The smallest difference â€“ even a missing punctuation mark â€“ can render a reference entry incorrect like some elements in this entry:</w:t>
      </w:r>
    </w:p>
    <w:p>
      <w:pPr>
        <w:spacing w:before="180" w:after="0" w:line="276" w:lineRule="auto"/>
        <w:ind w:left="547"/>
        <w:rPr>
          <w:rFonts w:ascii="Verdana" w:eastAsia="Verdana" w:hAnsi="Verdana" w:cs="Verdana"/>
          <w:sz w:val="18"/>
          <w:szCs w:val="18"/>
        </w:rPr>
      </w:pPr>
      <w:r>
        <w:rPr>
          <w:rFonts w:ascii="Verdana" w:eastAsia="Verdana" w:hAnsi="Verdana" w:cs="Verdana"/>
          <w:color w:val="000000"/>
          <w:sz w:val="20"/>
          <w:szCs w:val="20"/>
        </w:rPr>
        <w:t xml:space="preserve">Schroeder, Patrick, Kartika Anggraeni, and Uwe Weber. "The relevance of circular economy practices to the sustainable development goals." </w:t>
      </w:r>
      <w:r>
        <w:rPr>
          <w:rFonts w:ascii="Verdana" w:eastAsia="Verdana" w:hAnsi="Verdana" w:cs="Verdana"/>
          <w:i/>
          <w:iCs/>
          <w:color w:val="000000"/>
          <w:sz w:val="20"/>
          <w:szCs w:val="20"/>
        </w:rPr>
        <w:t>Journal of Industrial Ecology</w:t>
      </w:r>
      <w:r>
        <w:rPr>
          <w:rFonts w:ascii="Verdana" w:eastAsia="Verdana" w:hAnsi="Verdana" w:cs="Verdana"/>
          <w:color w:val="000000"/>
          <w:sz w:val="20"/>
          <w:szCs w:val="20"/>
        </w:rPr>
        <w:t xml:space="preserve"> 23.1 (2019): 77-95.</w:t>
      </w:r>
      <w:r>
        <w:rPr>
          <w:rFonts w:ascii="Verdana" w:eastAsia="Verdana" w:hAnsi="Verdana" w:cs="Verdana"/>
          <w:color w:val="000000"/>
          <w:sz w:val="20"/>
          <w:szCs w:val="20"/>
        </w:rPr>
        <w:br/>
      </w:r>
    </w:p>
    <w:p>
      <w:pPr>
        <w:pageBreakBefore/>
        <w:spacing w:before="180" w:after="180"/>
        <w:rPr>
          <w:rFonts w:ascii="Verdana" w:eastAsia="Verdana" w:hAnsi="Verdana" w:cs="Verdana"/>
          <w:sz w:val="18"/>
          <w:szCs w:val="18"/>
        </w:rPr>
      </w:pPr>
      <w:r>
        <w:rPr>
          <w:rFonts w:ascii="Verdana" w:eastAsia="Verdana" w:hAnsi="Verdana" w:cs="Verdana"/>
          <w:sz w:val="20"/>
          <w:szCs w:val="20"/>
        </w:rPr>
        <w:t>When referencing a journal article, an entry will look like this sample:</w:t>
      </w:r>
    </w:p>
    <w:p>
      <w:pPr>
        <w:spacing w:before="180" w:after="180"/>
        <w:rPr>
          <w:rFonts w:ascii="Verdana" w:eastAsia="Verdana" w:hAnsi="Verdana" w:cs="Verdana"/>
          <w:sz w:val="18"/>
          <w:szCs w:val="18"/>
        </w:rPr>
      </w:pPr>
      <w:r>
        <w:rPr>
          <w:rFonts w:ascii="Verdana" w:eastAsia="Verdana" w:hAnsi="Verdana" w:cs="Verdana"/>
          <w:sz w:val="20"/>
          <w:szCs w:val="20"/>
        </w:rPr>
        <w:t xml:space="preserve">Boyd, Fenice B., and Chinwe H. Ikpeze. "Navigating a Literacy Landscape: Teaching Conceptual Understanding With Multiple Text Types." </w:t>
      </w:r>
      <w:r>
        <w:rPr>
          <w:rFonts w:ascii="Verdana" w:eastAsia="Verdana" w:hAnsi="Verdana" w:cs="Verdana"/>
          <w:i/>
          <w:iCs/>
          <w:sz w:val="20"/>
          <w:szCs w:val="20"/>
        </w:rPr>
        <w:t xml:space="preserve">Journal of Literacy Research, </w:t>
      </w:r>
      <w:r>
        <w:rPr>
          <w:rFonts w:ascii="Verdana" w:eastAsia="Verdana" w:hAnsi="Verdana" w:cs="Verdana"/>
          <w:sz w:val="20"/>
          <w:szCs w:val="20"/>
        </w:rPr>
        <w:t>vol. 39, no. 2, 2007, pp. 217-48.</w:t>
      </w:r>
    </w:p>
    <w:p>
      <w:pPr>
        <w:spacing w:before="180" w:after="180"/>
        <w:rPr>
          <w:rFonts w:ascii="Verdana" w:eastAsia="Verdana" w:hAnsi="Verdana" w:cs="Verdana"/>
          <w:sz w:val="18"/>
          <w:szCs w:val="18"/>
        </w:rPr>
      </w:pPr>
      <w:r>
        <w:rPr>
          <w:rFonts w:ascii="Verdana" w:eastAsia="Verdana" w:hAnsi="Verdana" w:cs="Verdana"/>
          <w:sz w:val="20"/>
          <w:szCs w:val="20"/>
        </w:rPr>
        <w:t xml:space="preserve">Specifically note how the publication year, volume, issue, and page numbers are formatted. You can also see a comma separating the journal title from its corresponding numbers. How then must you correct your entry? I highly advise that you also closely study the other relevant templates/samples in </w:t>
      </w:r>
      <w:hyperlink r:id="rId5" w:tgtFrame="_blank" w:history="1">
        <w:r>
          <w:rPr>
            <w:rFonts w:ascii="Verdana" w:eastAsia="Verdana" w:hAnsi="Verdana" w:cs="Verdana"/>
            <w:color w:val="0000EE"/>
            <w:sz w:val="20"/>
            <w:szCs w:val="20"/>
            <w:u w:val="single" w:color="0000EE"/>
          </w:rPr>
          <w:t>MLA Style</w:t>
        </w:r>
      </w:hyperlink>
      <w:r>
        <w:rPr>
          <w:rFonts w:ascii="Verdana" w:eastAsia="Verdana" w:hAnsi="Verdana" w:cs="Verdana"/>
          <w:sz w:val="20"/>
          <w:szCs w:val="20"/>
        </w:rPr>
        <w:t>.</w:t>
      </w:r>
    </w:p>
    <w:p>
      <w:pPr>
        <w:spacing w:before="180" w:after="180"/>
        <w:rPr>
          <w:rFonts w:ascii="Verdana" w:eastAsia="Verdana" w:hAnsi="Verdana" w:cs="Verdana"/>
          <w:sz w:val="18"/>
          <w:szCs w:val="18"/>
        </w:rPr>
      </w:pPr>
      <w:r>
        <w:rPr>
          <w:rFonts w:ascii="Verdana" w:eastAsia="Verdana" w:hAnsi="Verdana" w:cs="Verdana"/>
          <w:b/>
          <w:bCs/>
          <w:sz w:val="18"/>
          <w:szCs w:val="18"/>
        </w:rPr>
        <w:t>Summary of Next Steps:</w:t>
      </w:r>
      <w:r>
        <w:rPr>
          <w:rFonts w:ascii="Verdana" w:eastAsia="Verdana" w:hAnsi="Verdana" w:cs="Verdana"/>
          <w:sz w:val="18"/>
          <w:szCs w:val="18"/>
        </w:rPr>
        <w:t> </w:t>
      </w:r>
    </w:p>
    <w:p>
      <w:pPr>
        <w:numPr>
          <w:ilvl w:val="0"/>
          <w:numId w:val="1"/>
        </w:numPr>
        <w:spacing w:before="180"/>
        <w:ind w:left="720" w:hanging="183"/>
        <w:jc w:val="left"/>
        <w:rPr>
          <w:rFonts w:ascii="Verdana" w:eastAsia="Verdana" w:hAnsi="Verdana" w:cs="Verdana"/>
          <w:sz w:val="18"/>
          <w:szCs w:val="18"/>
        </w:rPr>
      </w:pPr>
      <w:r>
        <w:rPr>
          <w:rFonts w:ascii="Verdana" w:eastAsia="Verdana" w:hAnsi="Verdana" w:cs="Verdana"/>
          <w:sz w:val="18"/>
          <w:szCs w:val="18"/>
        </w:rPr>
        <w:t>Incorporate a main idea in your purpose statement.</w:t>
      </w:r>
      <w:r>
        <w:rPr>
          <w:rFonts w:ascii="Verdana" w:eastAsia="Verdana" w:hAnsi="Verdana" w:cs="Verdana"/>
          <w:sz w:val="18"/>
          <w:szCs w:val="18"/>
        </w:rPr>
        <w:br/>
      </w:r>
      <w:r>
        <w:rPr>
          <w:rFonts w:ascii="Verdana" w:eastAsia="Verdana" w:hAnsi="Verdana" w:cs="Verdana"/>
          <w:sz w:val="18"/>
          <w:szCs w:val="18"/>
        </w:rPr>
        <w:t> </w:t>
      </w:r>
    </w:p>
    <w:p>
      <w:pPr>
        <w:numPr>
          <w:ilvl w:val="0"/>
          <w:numId w:val="1"/>
        </w:numPr>
        <w:ind w:left="720" w:hanging="183"/>
        <w:jc w:val="left"/>
        <w:rPr>
          <w:rFonts w:ascii="Verdana" w:eastAsia="Verdana" w:hAnsi="Verdana" w:cs="Verdana"/>
          <w:sz w:val="18"/>
          <w:szCs w:val="18"/>
        </w:rPr>
      </w:pPr>
      <w:r>
        <w:rPr>
          <w:rFonts w:ascii="Verdana" w:eastAsia="Verdana" w:hAnsi="Verdana" w:cs="Verdana"/>
          <w:sz w:val="18"/>
          <w:szCs w:val="18"/>
        </w:rPr>
        <w:t>Present balanced body paragraphs for each major point.</w:t>
      </w:r>
      <w:r>
        <w:rPr>
          <w:rFonts w:ascii="Verdana" w:eastAsia="Verdana" w:hAnsi="Verdana" w:cs="Verdana"/>
          <w:sz w:val="18"/>
          <w:szCs w:val="18"/>
        </w:rPr>
        <w:br/>
      </w:r>
      <w:r>
        <w:rPr>
          <w:rFonts w:ascii="Verdana" w:eastAsia="Verdana" w:hAnsi="Verdana" w:cs="Verdana"/>
          <w:sz w:val="18"/>
          <w:szCs w:val="18"/>
        </w:rPr>
        <w:t> </w:t>
      </w:r>
    </w:p>
    <w:p>
      <w:pPr>
        <w:numPr>
          <w:ilvl w:val="0"/>
          <w:numId w:val="1"/>
        </w:numPr>
        <w:spacing w:after="180"/>
        <w:ind w:left="720" w:hanging="183"/>
        <w:jc w:val="left"/>
        <w:rPr>
          <w:rFonts w:ascii="Verdana" w:eastAsia="Verdana" w:hAnsi="Verdana" w:cs="Verdana"/>
          <w:sz w:val="18"/>
          <w:szCs w:val="18"/>
        </w:rPr>
      </w:pPr>
      <w:r>
        <w:rPr>
          <w:rFonts w:ascii="Verdana" w:eastAsia="Verdana" w:hAnsi="Verdana" w:cs="Verdana"/>
          <w:sz w:val="18"/>
          <w:szCs w:val="18"/>
        </w:rPr>
        <w:t>Apply correct MLA 8 or 9 documentation format.</w:t>
      </w:r>
    </w:p>
    <w:p>
      <w:pPr>
        <w:spacing w:before="180" w:after="180"/>
        <w:rPr>
          <w:rFonts w:ascii="Verdana" w:eastAsia="Verdana" w:hAnsi="Verdana" w:cs="Verdana"/>
          <w:sz w:val="18"/>
          <w:szCs w:val="18"/>
        </w:rPr>
      </w:pPr>
      <w:r>
        <w:rPr>
          <w:rFonts w:ascii="Verdana" w:eastAsia="Verdana" w:hAnsi="Verdana" w:cs="Verdana"/>
          <w:sz w:val="18"/>
          <w:szCs w:val="18"/>
        </w:rPr>
        <w:t>Thank you for submitting your essay for a review. I enjoyed helping you with this step in the revision process. Have a good day, Gary! - Anna B.</w:t>
      </w:r>
    </w:p>
    <w:p>
      <w:pPr>
        <w:spacing w:before="180" w:after="180"/>
        <w:rPr>
          <w:rFonts w:ascii="Verdana" w:eastAsia="Verdana" w:hAnsi="Verdana" w:cs="Verdana"/>
          <w:sz w:val="18"/>
          <w:szCs w:val="18"/>
        </w:rPr>
      </w:pPr>
      <w:r>
        <w:rPr>
          <w:rFonts w:ascii="Verdana" w:eastAsia="Verdana" w:hAnsi="Verdana" w:cs="Verdana"/>
          <w:sz w:val="18"/>
          <w:szCs w:val="18"/>
        </w:rPr>
        <w:t xml:space="preserve">You can find more information about writing, grammar, and usage in the </w:t>
      </w:r>
      <w:hyperlink r:id="rId6" w:tgtFrame="_blank" w:history="1">
        <w:r>
          <w:rPr>
            <w:rFonts w:ascii="Verdana" w:eastAsia="Verdana" w:hAnsi="Verdana" w:cs="Verdana"/>
            <w:color w:val="0000EE"/>
            <w:sz w:val="18"/>
            <w:szCs w:val="18"/>
            <w:u w:val="single" w:color="0000EE"/>
          </w:rPr>
          <w:t>Smarthinking Writer's Handbook</w:t>
        </w:r>
      </w:hyperlink>
      <w:r>
        <w:rPr>
          <w:rFonts w:ascii="Verdana" w:eastAsia="Verdana" w:hAnsi="Verdana" w:cs="Verdana"/>
          <w:sz w:val="18"/>
          <w:szCs w:val="18"/>
        </w:rPr>
        <w:t>.</w:t>
      </w:r>
    </w:p>
    <w:p>
      <w:pPr>
        <w:spacing w:before="180" w:after="180"/>
        <w:rPr>
          <w:rFonts w:ascii="Verdana" w:eastAsia="Verdana" w:hAnsi="Verdana" w:cs="Verdana"/>
          <w:sz w:val="18"/>
          <w:szCs w:val="18"/>
        </w:rPr>
      </w:pPr>
      <w:r>
        <w:rPr>
          <w:rFonts w:ascii="Verdana" w:eastAsia="Verdana" w:hAnsi="Verdana" w:cs="Verdana"/>
          <w:sz w:val="18"/>
          <w:szCs w:val="18"/>
        </w:rPr>
        <w:t>_________________________________________________________________________________</w:t>
      </w:r>
    </w:p>
    <w:p>
      <w:pPr>
        <w:spacing w:before="180" w:after="180"/>
        <w:rPr>
          <w:rFonts w:ascii="Verdana" w:eastAsia="Verdana" w:hAnsi="Verdana" w:cs="Verdana"/>
          <w:sz w:val="18"/>
          <w:szCs w:val="18"/>
        </w:rPr>
      </w:pPr>
      <w:r>
        <w:rPr>
          <w:rFonts w:ascii="Verdana" w:eastAsia="Verdana" w:hAnsi="Verdana" w:cs="Verdana"/>
          <w:sz w:val="18"/>
          <w:szCs w:val="18"/>
        </w:rPr>
        <w:t xml:space="preserve">Please look for comments </w:t>
      </w:r>
      <w:r>
        <w:rPr>
          <w:rFonts w:ascii="Verdana" w:eastAsia="Verdana" w:hAnsi="Verdana" w:cs="Verdana"/>
          <w:b/>
          <w:bCs/>
          <w:sz w:val="18"/>
          <w:szCs w:val="18"/>
        </w:rPr>
        <w:t>[in bold and in brackets]</w:t>
      </w:r>
      <w:r>
        <w:rPr>
          <w:rFonts w:ascii="Verdana" w:eastAsia="Verdana" w:hAnsi="Verdana" w:cs="Verdana"/>
          <w:sz w:val="18"/>
          <w:szCs w:val="18"/>
        </w:rPr>
        <w:t xml:space="preserve"> in your essay below.</w:t>
      </w:r>
      <w:r>
        <w:rPr>
          <w:rFonts w:ascii="Verdana" w:eastAsia="Verdana" w:hAnsi="Verdana" w:cs="Verdana"/>
          <w:sz w:val="18"/>
          <w:szCs w:val="18"/>
        </w:rPr>
        <w:br/>
      </w:r>
      <w:r>
        <w:rPr>
          <w:rFonts w:ascii="Verdana" w:eastAsia="Verdana" w:hAnsi="Verdana" w:cs="Verdana"/>
          <w:sz w:val="18"/>
          <w:szCs w:val="18"/>
        </w:rPr>
        <w:t>Thank you for submitting your work to Smarthinking! We hope to see you again soon.</w:t>
      </w:r>
    </w:p>
    <w:p>
      <w:r>
        <w:br/>
      </w:r>
    </w:p>
    <w:p>
      <w:pPr>
        <w:spacing w:before="0" w:after="0"/>
        <w:jc w:val="right"/>
      </w:pPr>
      <w:r>
        <w:t xml:space="preserve">Grady </w:t>
      </w:r>
      <w:r>
        <w:t>1</w:t>
      </w:r>
    </w:p>
    <w:p>
      <w:pPr>
        <w:spacing w:before="0" w:after="0" w:line="276" w:lineRule="auto"/>
      </w:pPr>
      <w:r>
        <w:rPr>
          <w:rFonts w:ascii="Times New Roman" w:eastAsia="Times New Roman" w:hAnsi="Times New Roman" w:cs="Times New Roman"/>
        </w:rPr>
        <w:t>Gary Grady</w:t>
      </w:r>
    </w:p>
    <w:p>
      <w:pPr>
        <w:spacing w:before="0" w:after="0" w:line="276" w:lineRule="auto"/>
      </w:pPr>
      <w:r>
        <w:rPr>
          <w:rFonts w:ascii="Times New Roman" w:eastAsia="Times New Roman" w:hAnsi="Times New Roman" w:cs="Times New Roman"/>
        </w:rPr>
        <w:t>Van Tress</w:t>
      </w:r>
    </w:p>
    <w:p>
      <w:pPr>
        <w:spacing w:before="0" w:after="0" w:line="276" w:lineRule="auto"/>
      </w:pPr>
      <w:r>
        <w:rPr>
          <w:rFonts w:ascii="Times New Roman" w:eastAsia="Times New Roman" w:hAnsi="Times New Roman" w:cs="Times New Roman"/>
        </w:rPr>
        <w:t>Enc 1102</w:t>
      </w:r>
    </w:p>
    <w:p>
      <w:pPr>
        <w:spacing w:before="0" w:after="0" w:line="276" w:lineRule="auto"/>
      </w:pPr>
      <w:r>
        <w:rPr>
          <w:rFonts w:ascii="Times New Roman" w:eastAsia="Times New Roman" w:hAnsi="Times New Roman" w:cs="Times New Roman"/>
        </w:rPr>
        <w:t>6th Aug, 2021</w:t>
      </w:r>
    </w:p>
    <w:p>
      <w:pPr>
        <w:spacing w:before="0" w:after="0" w:line="276" w:lineRule="auto"/>
        <w:jc w:val="center"/>
      </w:pPr>
      <w:r>
        <w:rPr>
          <w:rFonts w:ascii="Times New Roman" w:eastAsia="Times New Roman" w:hAnsi="Times New Roman" w:cs="Times New Roman"/>
        </w:rPr>
        <w:t>Impacts of Health on Sustainable Development Goals (SDGs)</w:t>
      </w:r>
    </w:p>
    <w:p>
      <w:pPr>
        <w:spacing w:before="0" w:after="0" w:line="276" w:lineRule="auto"/>
        <w:ind w:firstLine="720"/>
      </w:pPr>
      <w:r>
        <w:rPr>
          <w:rFonts w:ascii="Times New Roman" w:eastAsia="Times New Roman" w:hAnsi="Times New Roman" w:cs="Times New Roman"/>
        </w:rPr>
        <w:t>The global world is experiencing a significant menace in the health care sector. Over the past few decades, diseases such as Malaria, Stroke, Diabetes Mellitus, and Coronavirus. Generally, the primary goal of SDGs is ensuring that the world will be a better place with improved living standards by 2030. The success of the SDGs is linked to various health factors that hinder their functionality and effectiveness. In this context, this paper examines how the stalemate of COVID-19, persistent health care inequalities, and gaps in the health care sector affect the SDGs.</w:t>
      </w:r>
    </w:p>
    <w:p>
      <w:pPr>
        <w:spacing w:before="0" w:after="0" w:line="276" w:lineRule="auto"/>
        <w:ind w:firstLine="720"/>
      </w:pPr>
      <w:r>
        <w:rPr>
          <w:rFonts w:ascii="Times New Roman" w:eastAsia="Times New Roman" w:hAnsi="Times New Roman" w:cs="Times New Roman"/>
        </w:rPr>
        <w:t xml:space="preserve">COVID-19 pandemic is a major healthcare menace in the contemporary world. The data provided by the World Health Organization (WHO) outlines that the pandemic has increased the mortality rate hence creating a major challenge in the healthcare sector. With the increased mortality rate in all parts of the globe, the SDGs are likely to be adversely impacted and hindered as well. In 2015, the data collected by WHO outlined that 3% of households spent more than 25% of their income on healthcare (â€œWorld Health Statistics 2021: Monitoring Health for the SDGs - World.â€). With the emergence of the COVID-19 pandemic in 2019, the expenditure on healthcare has drastically increased. Many families are channelling their resources in healthcare instead of utilization in SDGs enhancement policies. </w:t>
      </w:r>
    </w:p>
    <w:p>
      <w:pPr>
        <w:spacing w:before="0" w:after="0" w:line="276" w:lineRule="auto"/>
        <w:ind w:firstLine="720"/>
      </w:pPr>
      <w:r>
        <w:rPr>
          <w:rFonts w:ascii="Times New Roman" w:eastAsia="Times New Roman" w:hAnsi="Times New Roman" w:cs="Times New Roman"/>
        </w:rPr>
        <w:t>The global population survives amid this pandemic. It has impacted both the economy and medical sectors considerably. An appropriate example outlining this aspect is where many people have lost their jobs courtesy of the COVID-19 pandemic. Many people across the world have adopted to new lifestyle despite the COVID-19 pandemic (â€œWorld Health Statistics 2021: Monitoring Health for the SDGs - World.â€). Consequently, governments across the globe had set aside a considerable amount of money in their annual budget to help curb the spread of the pandemic. Based on the concept mentioned above, COVID-19 has impacted the economy of various countries.</w:t>
      </w:r>
    </w:p>
    <w:p>
      <w:pPr>
        <w:spacing w:before="0" w:after="0" w:line="276" w:lineRule="auto"/>
        <w:ind w:firstLine="720"/>
      </w:pPr>
      <w:r>
        <w:rPr>
          <w:rFonts w:ascii="Times New Roman" w:eastAsia="Times New Roman" w:hAnsi="Times New Roman" w:cs="Times New Roman"/>
        </w:rPr>
        <w:t xml:space="preserve">Medical professionals have focused on the scientific research of pharmaceutical products to help curb the disease. The success of SDGs relies on the effort made by different stakeholders. We cannot shy away from the fact that medical professionals play a crucial role in achieving the desired SDGs. However, the overpopulated areas are at a higher risk of contracting COVID-19 and hence the need to develop pharmaceutical products that help control the pandemic (â€œWorld Health Statistics 2021: Monitoring Health for the SDGs - World.â€). With such new trends that result from the pandemic, the medical professional has embarked on research to develop COVID-19 control drugs. </w:t>
      </w:r>
    </w:p>
    <w:p>
      <w:pPr>
        <w:spacing w:before="0" w:after="0" w:line="276" w:lineRule="auto"/>
        <w:ind w:firstLine="720"/>
      </w:pPr>
      <w:r>
        <w:rPr>
          <w:rFonts w:ascii="Times New Roman" w:eastAsia="Times New Roman" w:hAnsi="Times New Roman" w:cs="Times New Roman"/>
        </w:rPr>
        <w:t xml:space="preserve">The current ideas and feelings towards medical support and its association with research remain problematic. WHO has outlined that the gap in the healthcare sector remains unaddressed, and very few policies have been developed despite the current state where COVID-19 is a major concern. SDGs emphasize the need for effective support of healthcare. However, COVID-19 has made it difficult to effectively support healthcare institutions (Schroeder et al., 80). Despite the willingness of many healthcare professionals to carry out research on the pandemic, they lack the support they require from the government. Lack of support for healthcare personnel remains problematic and makes the realization of SDGs difficult. An appropriate example outlining this aspect is where government laboratories are only accessible by the designated people, making it difficult for access by ordinary healthcare professionals. </w:t>
      </w:r>
    </w:p>
    <w:p>
      <w:pPr>
        <w:spacing w:before="0" w:after="0" w:line="276" w:lineRule="auto"/>
        <w:ind w:firstLine="720"/>
      </w:pPr>
      <w:r>
        <w:rPr>
          <w:rFonts w:ascii="Times New Roman" w:eastAsia="Times New Roman" w:hAnsi="Times New Roman" w:cs="Times New Roman"/>
        </w:rPr>
        <w:t>Persistent health care inequalities depicting less achievement of SDGs. There are various types of inequalities in healthcare that have hindered the functionality and effectiveness of SDGs. Healthcare institutions are expected to serve everyone equally without favour or intimidation. However, some key stakeholders in health institutions misuse their positions and unfairly treat patients based on different demographic factors (Schroeder et al., 79). An appropriate example of inequality in healthcare is where prominent and wealthy people are accorded special treatment and attention by advanced nurse practitioners, unlike ordinary citizens. </w:t>
      </w:r>
      <w:r>
        <w:rPr>
          <w:rFonts w:ascii="Times New Roman" w:eastAsia="Times New Roman" w:hAnsi="Times New Roman" w:cs="Times New Roman"/>
          <w:b/>
          <w:bCs/>
        </w:rPr>
        <w:t>[You may want to make this example concrete with an actual scenario of a wealthier patient given more quality patient care than another patient with a similar illness but is not given equal care. Perhaps there is a news report or even actual testimony that you can add here. See where else you can include concrete examples; think of actual people, medical facilities, and the like to help your reader â€œseeâ€ how SDGs are not effectively met.] </w:t>
      </w:r>
      <w:r>
        <w:rPr>
          <w:rFonts w:ascii="Times New Roman" w:eastAsia="Times New Roman" w:hAnsi="Times New Roman" w:cs="Times New Roman"/>
        </w:rPr>
        <w:t xml:space="preserve"> Despite the changes and policies that have been developed to curb the inequality in healthcare, the concept remains a major healthcare concern. SDGs functionality is greatly hindered by inequality despite having various frameworks addressing the issue.</w:t>
      </w:r>
    </w:p>
    <w:p>
      <w:pPr>
        <w:spacing w:before="0" w:after="0" w:line="276" w:lineRule="auto"/>
        <w:ind w:firstLine="720"/>
      </w:pPr>
      <w:r>
        <w:rPr>
          <w:rFonts w:ascii="Times New Roman" w:eastAsia="Times New Roman" w:hAnsi="Times New Roman" w:cs="Times New Roman"/>
        </w:rPr>
        <w:t xml:space="preserve">Unequal access to medical services leads to distinct health status in the community. People in the same community and society are expected to access healthcare services equally. Ironically, the efficiency of healthcare services on community members depends on their financial capabilities creating variation. Moreover, inequality in healthcare results from variation in socio-economic classes where some people belong to the high class while others are low class (Schroeder et al., 80). We cannot shy away from the fact that inequality not only outlines the shortcoming of SDGs but also shows reluctance in their formulation. The SDGs emphasize fairness in all communal service delivery and not only in the delivery of healthcare services. </w:t>
      </w:r>
    </w:p>
    <w:p>
      <w:pPr>
        <w:spacing w:before="0" w:after="0" w:line="276" w:lineRule="auto"/>
      </w:pPr>
      <w:r>
        <w:rPr>
          <w:rFonts w:ascii="Times New Roman" w:eastAsia="Times New Roman" w:hAnsi="Times New Roman" w:cs="Times New Roman"/>
        </w:rPr>
        <w:t>Individuals are likely to experience reduced disposable income due to uneven access to the care they need. Basically, there are three major socio-economic classes, the high class, middle class and low class. With reduced disposable income, individuals are not able to access the healthcare services they need. Uneven care increases peopleâ€™s dependency on the government for support. With the gradual rise of reduced disposable income, many families are caught in a dilemma of whether to channel the little income they have on basic needs or seek appropriate healthcare services (</w:t>
      </w:r>
      <w:r>
        <w:rPr>
          <w:rFonts w:ascii="Times New Roman" w:eastAsia="Times New Roman" w:hAnsi="Times New Roman" w:cs="Times New Roman"/>
          <w:color w:val="2D2D2D"/>
        </w:rPr>
        <w:t>Fullman et al., 1428)</w:t>
      </w:r>
      <w:r>
        <w:rPr>
          <w:rFonts w:ascii="Times New Roman" w:eastAsia="Times New Roman" w:hAnsi="Times New Roman" w:cs="Times New Roman"/>
        </w:rPr>
        <w:t xml:space="preserve">. Additionally, we cannot shy away from the fact that healthcare institutions have created a culture of treating people based on their socio-economic class. The uneven care access reduces the effectiveness of SDGs. </w:t>
      </w:r>
    </w:p>
    <w:p>
      <w:pPr>
        <w:spacing w:before="0" w:after="0" w:line="276" w:lineRule="auto"/>
        <w:ind w:firstLine="720"/>
      </w:pPr>
      <w:r>
        <w:rPr>
          <w:rFonts w:ascii="Times New Roman" w:eastAsia="Times New Roman" w:hAnsi="Times New Roman" w:cs="Times New Roman"/>
        </w:rPr>
        <w:t xml:space="preserve">Medical costs for all insured and uninsured go up due to unreliability in the type of care acquired. In the contemporary world, treatment cost has increased regardless of the formulated government policies to promote affordable healthcare. An appropriate example outlining this aspect is where the medical insurance cover in the U.S remains high despite various government policies, such as Obama care. Furthermore, people are insured based on their job and amount of income. The inequality in healthcare also results when the unemployed people lack a better insurance cover policy hence seeking medical services as uninsured services. Lancet study outlined that many countries in Sub Saharan Africa lack appropriate insurance covers for HIV and Malaria patients (Kwenti., 123, </w:t>
      </w:r>
      <w:r>
        <w:rPr>
          <w:rFonts w:ascii="Times New Roman" w:eastAsia="Times New Roman" w:hAnsi="Times New Roman" w:cs="Times New Roman"/>
          <w:color w:val="2D2D2D"/>
        </w:rPr>
        <w:t>Fullman et al., 1428)</w:t>
      </w:r>
      <w:r>
        <w:rPr>
          <w:rFonts w:ascii="Times New Roman" w:eastAsia="Times New Roman" w:hAnsi="Times New Roman" w:cs="Times New Roman"/>
        </w:rPr>
        <w:t>). Consequently, the few insured patients are prompted to add a specific amount of money. The increase in insured and uninsured healthcare costs creates more inequality hindering the SDGs.</w:t>
      </w:r>
      <w:r>
        <w:rPr>
          <w:rFonts w:ascii="Times New Roman" w:eastAsia="Times New Roman" w:hAnsi="Times New Roman" w:cs="Times New Roman"/>
        </w:rPr>
        <w:t xml:space="preserve">  </w:t>
      </w:r>
    </w:p>
    <w:p>
      <w:pPr>
        <w:spacing w:before="0" w:after="0" w:line="276" w:lineRule="auto"/>
        <w:ind w:firstLine="720"/>
      </w:pPr>
      <w:r>
        <w:rPr>
          <w:rFonts w:ascii="Times New Roman" w:eastAsia="Times New Roman" w:hAnsi="Times New Roman" w:cs="Times New Roman"/>
        </w:rPr>
        <w:t>Distinct populations falling in different social-economic lines, races, or even ethnic groups sometimes have disparities in access to healthcare and medical services. According to the data collected from the American healthcare department, some of the citizens find it hard to access healthcare and receive poor services (Kwenti., 123). </w:t>
      </w:r>
      <w:r>
        <w:rPr>
          <w:rFonts w:ascii="Times New Roman" w:eastAsia="Times New Roman" w:hAnsi="Times New Roman" w:cs="Times New Roman"/>
          <w:b/>
          <w:bCs/>
        </w:rPr>
        <w:t>[Remove the comma, Gary; MLA 9 does not have a comma between the author/s and the page number in a parenthetical citation. Correct your other in-text citations accordingly.]</w:t>
      </w:r>
      <w:r>
        <w:rPr>
          <w:rFonts w:ascii="Times New Roman" w:eastAsia="Times New Roman" w:hAnsi="Times New Roman" w:cs="Times New Roman"/>
        </w:rPr>
        <w:t xml:space="preserve"> Many African Americans have aired their grievances with the healthcare department regarding their poor treatment. Moreover, we cannot shy away from the fact that segregation is not only based on races but also on ethnicities. This aspect outlines the ineffectiveness of SDGs where segregation and in the healthcare system has hindered the functionality of the developed policies. Moreover, segregation in healthcare hypothetically paints a clear scenario taking place in various institutions.</w:t>
      </w:r>
    </w:p>
    <w:p>
      <w:pPr>
        <w:spacing w:before="0" w:after="0" w:line="276" w:lineRule="auto"/>
      </w:pPr>
      <w:r>
        <w:rPr>
          <w:rFonts w:ascii="Times New Roman" w:eastAsia="Times New Roman" w:hAnsi="Times New Roman" w:cs="Times New Roman"/>
        </w:rPr>
        <w:t>Some individuals in the community have missing age-based vaccines. WHO outlines that the global vaccination rate dropped from 86% to 83% in 2019 and 2020, respectively (â€œWorld Health Statistics 2021: Monitoring Health for the SDGs - World.â€)? Additionally, more than 23 million children across the globe did not receive the required vaccination. Based on the aforementioned data, it is evident that many people across the world miss age-based vaccines, hindering the framework and functionality of SDGs. Based on the SDGs 2030 objectives, the universal vaccination should be above 95% (â€œWorld Health Statistics 2021: Monitoring Health for the SDGs - World.â€). However, such an objective is likely to be unachieved by SDGs based on the downward trend on vaccination in the contemporary world. Many people who fail to receive vaccines are denied the opportunity by health facilities based on their demographic features, such as belonging to a given ethnicity. SDGs are adversely impacted by the unfairness and inequality during the distribution and administration of vaccines.</w:t>
      </w:r>
    </w:p>
    <w:p>
      <w:pPr>
        <w:spacing w:before="0" w:after="0" w:line="276" w:lineRule="auto"/>
        <w:ind w:firstLine="720"/>
      </w:pPr>
      <w:r>
        <w:rPr>
          <w:rFonts w:ascii="Times New Roman" w:eastAsia="Times New Roman" w:hAnsi="Times New Roman" w:cs="Times New Roman"/>
        </w:rPr>
        <w:t>Additionally, some patients receive the wrong medication prescription. In most cases, the wrong prescription is mainly based on the unavailability of drugs in healthcare institutions where health professionals opt to use other drugs. Such practices in healthcare make it difficult for people to seek health services or choose other health institutions regardless of the prices they charge for treatment services. Such faults in the healthcare industry are also triggered and accelerated by the tremendous population increase across the globe (</w:t>
      </w:r>
      <w:r>
        <w:rPr>
          <w:rFonts w:ascii="Times New Roman" w:eastAsia="Times New Roman" w:hAnsi="Times New Roman" w:cs="Times New Roman"/>
          <w:color w:val="2D2D2D"/>
        </w:rPr>
        <w:t>Mackey et al., 634)</w:t>
      </w:r>
      <w:r>
        <w:rPr>
          <w:rFonts w:ascii="Times New Roman" w:eastAsia="Times New Roman" w:hAnsi="Times New Roman" w:cs="Times New Roman"/>
        </w:rPr>
        <w:t>. With the increase in population, the mortality rate has increased across the world where some patient lacks essential services due to demographic variations with healthcare providers. An increase in population creates the need for health providers to prioritize people belonging to their ethnicities and fail to attend to other patients.</w:t>
      </w:r>
    </w:p>
    <w:p>
      <w:pPr>
        <w:spacing w:before="0" w:after="0" w:line="276" w:lineRule="auto"/>
        <w:ind w:firstLine="720"/>
      </w:pPr>
      <w:r>
        <w:rPr>
          <w:rFonts w:ascii="Times New Roman" w:eastAsia="Times New Roman" w:hAnsi="Times New Roman" w:cs="Times New Roman"/>
        </w:rPr>
        <w:t>Some healthcare facilities do not follow evidence-based guidelines. Additionally, despite SDGs focusing on enhancing equality in healthcare, evidence-based guidelines play a crucial role in promoting equality. Some institutions adhere to the guidelines, hence prioritized by patients, while others do not. The operations in healthcare determine the degree of success of SDGs. In this regard, failure to follow evidence-based guidelines results in wrong patient diagnosis, wrong medication increasing mortality rate (Reddy et al. 7). Moreover, we cannot shy away from the fact that SDGs emphasize evidence-based guidelines as guides for healthcare personnel increasing life dependency. However, in the contemporary world, many health institutions rarely follow evidence-based guidelines hence adversely impacting the SDGs.</w:t>
      </w:r>
    </w:p>
    <w:p>
      <w:pPr>
        <w:spacing w:before="0" w:after="0" w:line="276" w:lineRule="auto"/>
        <w:ind w:firstLine="720"/>
      </w:pPr>
      <w:r>
        <w:rPr>
          <w:rFonts w:ascii="Times New Roman" w:eastAsia="Times New Roman" w:hAnsi="Times New Roman" w:cs="Times New Roman"/>
        </w:rPr>
        <w:t>In conclusion, The SDGs could be well achieved if there could be equality in healthcare, the COVID-19 risks reduced, and all gaps are identified with correct measures being taken. </w:t>
      </w:r>
      <w:r>
        <w:rPr>
          <w:rFonts w:ascii="Times New Roman" w:eastAsia="Times New Roman" w:hAnsi="Times New Roman" w:cs="Times New Roman"/>
          <w:b/>
          <w:bCs/>
        </w:rPr>
        <w:t>[&lt;&lt; The major points are here, but you may need to redirect them back to how SDGs are not fully realized yet, Gary. Show the major points as contributing factors that make the achievement of SDGs problematic. That way, the summary aligns with the discussion in the body paragraphs.] </w:t>
      </w:r>
      <w:r>
        <w:rPr>
          <w:rFonts w:ascii="Times New Roman" w:eastAsia="Times New Roman" w:hAnsi="Times New Roman" w:cs="Times New Roman"/>
        </w:rPr>
        <w:t xml:space="preserve"> The functionality and effectiveness are greatly influenced by various factors in healthcare. The SDGs had the aim of elevating peopleâ€™s lives by 2030. However, some of the enacted policies have rarely made an impact based on various challenges in the health sector that need instant attention, such as inequality and corruption. With the current trend in healthcare, SDGs based frameworks should focus more on the health-related issue that plays a critical role towards the achievement of the set goals. Moreover, the success of SDGs relies on the effort made by various stakeholders in healthcare that includes government agencies, patients, healthcare professionals as well as non-governmental organizations.</w:t>
      </w:r>
    </w:p>
    <w:p>
      <w:pPr>
        <w:spacing w:before="0" w:after="0" w:line="276" w:lineRule="auto"/>
        <w:rPr>
          <w:sz w:val="18"/>
          <w:szCs w:val="18"/>
        </w:rPr>
      </w:pPr>
      <w:r>
        <w:rPr>
          <w:sz w:val="18"/>
          <w:szCs w:val="18"/>
        </w:rPr>
        <w:t> </w:t>
      </w:r>
    </w:p>
    <w:p>
      <w:pPr>
        <w:spacing w:before="0" w:after="0"/>
        <w:jc w:val="center"/>
      </w:pPr>
      <w:r>
        <w:t> </w:t>
      </w:r>
    </w:p>
    <w:p>
      <w:pPr>
        <w:spacing w:before="0" w:after="0" w:line="276" w:lineRule="auto"/>
        <w:jc w:val="center"/>
      </w:pPr>
      <w:r>
        <w:t>Works Cited</w:t>
      </w:r>
      <w:r>
        <w:br/>
      </w:r>
      <w:r>
        <w:rPr>
          <w:b/>
          <w:bCs/>
        </w:rPr>
        <w:t>[To comply with MLA 8/9 format, the reference list should be double spaced. Each reference entry should be in a hanging indent, meaning the second and succeeding lines are indented, while the first line is shown at the left-most side of the document.]</w:t>
      </w:r>
    </w:p>
    <w:p>
      <w:pPr>
        <w:spacing w:before="0" w:after="0" w:line="276" w:lineRule="auto"/>
        <w:ind w:left="540"/>
      </w:pPr>
      <w:r>
        <w:t>â€œ</w:t>
      </w:r>
      <w:r>
        <w:rPr>
          <w:rFonts w:ascii="Times New Roman" w:eastAsia="Times New Roman" w:hAnsi="Times New Roman" w:cs="Times New Roman"/>
        </w:rPr>
        <w:t>World Health Statistics 2021: Monitoring Health for the SDGs - World.â€ ReliefWeb, reliefweb.int/report/world/world-health-statistics-2021-monitoring-health-sdgs.</w:t>
      </w:r>
    </w:p>
    <w:p>
      <w:pPr>
        <w:spacing w:before="0" w:after="0" w:line="276" w:lineRule="auto"/>
        <w:ind w:left="540"/>
      </w:pPr>
      <w:r>
        <w:rPr>
          <w:rFonts w:ascii="Times New Roman" w:eastAsia="Times New Roman" w:hAnsi="Times New Roman" w:cs="Times New Roman"/>
          <w:color w:val="2D2D2D"/>
        </w:rPr>
        <w:t xml:space="preserve">Fullman, Nancy, et al. "Measuring progress and projecting attainment on the basis of past trends of the health-related Sustainable Development Goals in 188 countries: an analysis from the Global Burden of Disease Study 2016." </w:t>
      </w:r>
      <w:r>
        <w:rPr>
          <w:rFonts w:ascii="Times New Roman" w:eastAsia="Times New Roman" w:hAnsi="Times New Roman" w:cs="Times New Roman"/>
          <w:i/>
          <w:iCs/>
          <w:color w:val="2D2D2D"/>
        </w:rPr>
        <w:t>The Lancet</w:t>
      </w:r>
      <w:r>
        <w:rPr>
          <w:rFonts w:ascii="Times New Roman" w:eastAsia="Times New Roman" w:hAnsi="Times New Roman" w:cs="Times New Roman"/>
          <w:color w:val="2D2D2D"/>
        </w:rPr>
        <w:t xml:space="preserve"> 390.10100 (2017): 1423-1459.</w:t>
      </w:r>
    </w:p>
    <w:p>
      <w:pPr>
        <w:spacing w:before="0" w:after="0" w:line="276" w:lineRule="auto"/>
        <w:ind w:left="540"/>
      </w:pPr>
      <w:r>
        <w:rPr>
          <w:rFonts w:ascii="Times New Roman" w:eastAsia="Times New Roman" w:hAnsi="Times New Roman" w:cs="Times New Roman"/>
        </w:rPr>
        <w:t>Kwenti, Tebit E. â€œMalaria and HIV coinfection in sub-Saharan Africa: prevalence, impact, and treatment strategies.â€</w:t>
      </w:r>
      <w:r>
        <w:t xml:space="preserve"> </w:t>
      </w:r>
      <w:r>
        <w:rPr>
          <w:i/>
          <w:iCs/>
        </w:rPr>
        <w:t>Research and reports in tropical medicine</w:t>
      </w:r>
      <w:r>
        <w:t xml:space="preserve"> 9 (2018): 123.</w:t>
      </w:r>
    </w:p>
    <w:p>
      <w:pPr>
        <w:spacing w:before="0" w:after="0" w:line="276" w:lineRule="auto"/>
        <w:ind w:left="540"/>
      </w:pPr>
      <w:r>
        <w:rPr>
          <w:rFonts w:ascii="Times New Roman" w:eastAsia="Times New Roman" w:hAnsi="Times New Roman" w:cs="Times New Roman"/>
          <w:color w:val="2D2D2D"/>
        </w:rPr>
        <w:t>Mackey, Tim K., Taryn Vian, and Jillian Kohler. "The sustainable development goals as a framework to combat health-sector corruption."</w:t>
      </w:r>
      <w:r>
        <w:rPr>
          <w:color w:val="2D2D2D"/>
        </w:rPr>
        <w:t xml:space="preserve"> </w:t>
      </w:r>
      <w:r>
        <w:rPr>
          <w:i/>
          <w:iCs/>
          <w:color w:val="2D2D2D"/>
        </w:rPr>
        <w:t>Bulletin of the World Health Organization</w:t>
      </w:r>
      <w:r>
        <w:rPr>
          <w:color w:val="2D2D2D"/>
        </w:rPr>
        <w:t xml:space="preserve"> 96.9 (2018): 634.</w:t>
      </w:r>
    </w:p>
    <w:p>
      <w:pPr>
        <w:spacing w:before="0" w:after="0" w:line="276" w:lineRule="auto"/>
        <w:ind w:left="540"/>
      </w:pPr>
      <w:r>
        <w:rPr>
          <w:rFonts w:ascii="Times New Roman" w:eastAsia="Times New Roman" w:hAnsi="Times New Roman" w:cs="Times New Roman"/>
        </w:rPr>
        <w:t>Reddy, Srikanth K., Sumaira Mazhar, and Raphael Lencucha. â€œThe financial sustainability of the World Health Organization and the political economy of global health governance: a review of funding proposals.</w:t>
      </w:r>
      <w:r>
        <w:t xml:space="preserve">â€ </w:t>
      </w:r>
      <w:r>
        <w:rPr>
          <w:i/>
          <w:iCs/>
        </w:rPr>
        <w:t>Globalization and Health</w:t>
      </w:r>
      <w:r>
        <w:t xml:space="preserve"> 14.1 (2018): 1-11.</w:t>
      </w:r>
    </w:p>
    <w:p>
      <w:pPr>
        <w:spacing w:before="0" w:after="0" w:line="276" w:lineRule="auto"/>
        <w:ind w:left="540"/>
      </w:pPr>
      <w:r>
        <w:rPr>
          <w:rFonts w:ascii="Times New Roman" w:eastAsia="Times New Roman" w:hAnsi="Times New Roman" w:cs="Times New Roman"/>
        </w:rPr>
        <w:t>Schroeder, Patrick, Kartika Anggraeni, and Uwe Weber. "The relevance of circular economy practices to the sustainable development goals.</w:t>
      </w:r>
      <w:r>
        <w:t xml:space="preserve">" </w:t>
      </w:r>
      <w:r>
        <w:rPr>
          <w:i/>
          <w:iCs/>
        </w:rPr>
        <w:t>Journal of Industrial Ecology</w:t>
      </w:r>
      <w:r>
        <w:t xml:space="preserve"> 23.1 (2019): 77-95.</w:t>
      </w:r>
    </w:p>
    <w:p>
      <w:pPr>
        <w:spacing w:before="0" w:after="0" w:line="276" w:lineRule="auto"/>
      </w:pPr>
      <w:r>
        <w:t> </w:t>
      </w:r>
    </w:p>
    <w:p>
      <w:pPr>
        <w:spacing w:before="0" w:after="0" w:line="276" w:lineRule="auto"/>
      </w:pPr>
      <w:r>
        <w:t> </w:t>
      </w:r>
    </w:p>
    <w:p>
      <w:pPr>
        <w:spacing w:before="0" w:after="0" w:line="276" w:lineRule="auto"/>
      </w:pPr>
      <w:r>
        <w:t> </w:t>
      </w:r>
    </w:p>
    <w:p>
      <w:pPr>
        <w:spacing w:before="0" w:after="0" w:line="276" w:lineRule="auto"/>
        <w:rPr>
          <w:sz w:val="18"/>
          <w:szCs w:val="18"/>
        </w:rPr>
      </w:pPr>
      <w:r>
        <w:rPr>
          <w:sz w:val="18"/>
          <w:szCs w:val="18"/>
        </w:rPr>
        <w:t> </w:t>
      </w:r>
    </w:p>
    <w:p>
      <w:pPr>
        <w:spacing w:before="0" w:after="0" w:line="276" w:lineRule="auto"/>
        <w:rPr>
          <w:sz w:val="18"/>
          <w:szCs w:val="18"/>
        </w:rPr>
      </w:pPr>
      <w:r>
        <w:rPr>
          <w:sz w:val="18"/>
          <w:szCs w:val="18"/>
        </w:rPr>
        <w:t> </w:t>
      </w:r>
    </w:p>
    <w:p>
      <w:pPr>
        <w:spacing w:before="0" w:after="0" w:line="276" w:lineRule="auto"/>
        <w:rPr>
          <w:sz w:val="18"/>
          <w:szCs w:val="18"/>
        </w:rPr>
      </w:pPr>
      <w:r>
        <w:rPr>
          <w:sz w:val="18"/>
          <w:szCs w:val="18"/>
        </w:rPr>
        <w:t> </w:t>
      </w:r>
    </w:p>
    <w:p>
      <w:pPr>
        <w:spacing w:before="0" w:after="0"/>
      </w:pPr>
      <w:r>
        <w:t> </w:t>
      </w:r>
    </w:p>
    <w:sectPr>
      <w:pgMar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services.smarthinking.com/static/document_library/docs/writeman/3_04.cfm" TargetMode="External" /><Relationship Id="rId5" Type="http://schemas.openxmlformats.org/officeDocument/2006/relationships/hyperlink" Target="https://services.smarthinking.com/static/document_library/docs/writeman/2_03_09_01.cfm" TargetMode="External" /><Relationship Id="rId6" Type="http://schemas.openxmlformats.org/officeDocument/2006/relationships/hyperlink" Target="https://services.smarthinking.com/static/document_library/docs/writeman/contents.cfm"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