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747" w:rsidRPr="00B00739" w:rsidRDefault="00987747" w:rsidP="00B00739">
      <w:pPr>
        <w:spacing w:after="0" w:line="480" w:lineRule="auto"/>
        <w:jc w:val="center"/>
        <w:rPr>
          <w:rFonts w:ascii="Times New Roman" w:eastAsia="Times New Roman" w:hAnsi="Times New Roman" w:cs="Times New Roman"/>
          <w:sz w:val="24"/>
          <w:szCs w:val="24"/>
        </w:rPr>
      </w:pPr>
    </w:p>
    <w:p w:rsidR="00987747" w:rsidRPr="00B00739" w:rsidRDefault="00987747" w:rsidP="00B00739">
      <w:pPr>
        <w:spacing w:after="0" w:line="480" w:lineRule="auto"/>
        <w:jc w:val="center"/>
        <w:rPr>
          <w:rFonts w:ascii="Times New Roman" w:eastAsia="Times New Roman" w:hAnsi="Times New Roman" w:cs="Times New Roman"/>
          <w:sz w:val="24"/>
          <w:szCs w:val="24"/>
        </w:rPr>
      </w:pPr>
    </w:p>
    <w:p w:rsidR="00987747" w:rsidRPr="00B00739" w:rsidRDefault="00987747" w:rsidP="00B00739">
      <w:pPr>
        <w:spacing w:after="0" w:line="480" w:lineRule="auto"/>
        <w:jc w:val="center"/>
        <w:rPr>
          <w:rFonts w:ascii="Times New Roman" w:eastAsia="Times New Roman" w:hAnsi="Times New Roman" w:cs="Times New Roman"/>
          <w:sz w:val="24"/>
          <w:szCs w:val="24"/>
        </w:rPr>
      </w:pPr>
    </w:p>
    <w:p w:rsidR="00987747" w:rsidRPr="00B00739" w:rsidRDefault="00987747" w:rsidP="00B00739">
      <w:pPr>
        <w:spacing w:after="0" w:line="480" w:lineRule="auto"/>
        <w:jc w:val="center"/>
        <w:rPr>
          <w:rFonts w:ascii="Times New Roman" w:eastAsia="Times New Roman" w:hAnsi="Times New Roman" w:cs="Times New Roman"/>
          <w:sz w:val="24"/>
          <w:szCs w:val="24"/>
        </w:rPr>
      </w:pPr>
    </w:p>
    <w:p w:rsidR="00B00739" w:rsidRPr="00B00739" w:rsidRDefault="00B00739" w:rsidP="00B00739">
      <w:pPr>
        <w:spacing w:after="0" w:line="480" w:lineRule="auto"/>
        <w:jc w:val="center"/>
        <w:rPr>
          <w:rFonts w:ascii="Times New Roman" w:eastAsia="Times New Roman" w:hAnsi="Times New Roman" w:cs="Times New Roman"/>
          <w:sz w:val="24"/>
          <w:szCs w:val="24"/>
        </w:rPr>
      </w:pPr>
    </w:p>
    <w:p w:rsidR="00A70DE5" w:rsidRDefault="00A70DE5" w:rsidP="00B00739">
      <w:pPr>
        <w:spacing w:after="0" w:line="480" w:lineRule="auto"/>
        <w:jc w:val="center"/>
        <w:rPr>
          <w:rFonts w:ascii="Times New Roman" w:eastAsia="Times New Roman" w:hAnsi="Times New Roman" w:cs="Times New Roman"/>
          <w:sz w:val="24"/>
          <w:szCs w:val="24"/>
        </w:rPr>
      </w:pPr>
    </w:p>
    <w:p w:rsidR="006C00B1" w:rsidRPr="00B00739" w:rsidRDefault="006C00B1" w:rsidP="00B00739">
      <w:pPr>
        <w:spacing w:after="0" w:line="480" w:lineRule="auto"/>
        <w:jc w:val="center"/>
        <w:rPr>
          <w:rFonts w:ascii="Times New Roman" w:eastAsia="Times New Roman" w:hAnsi="Times New Roman" w:cs="Times New Roman"/>
          <w:sz w:val="24"/>
          <w:szCs w:val="24"/>
        </w:rPr>
      </w:pPr>
    </w:p>
    <w:p w:rsidR="00987747" w:rsidRPr="00B00739" w:rsidRDefault="00987747" w:rsidP="00B00739">
      <w:pPr>
        <w:spacing w:after="0" w:line="480" w:lineRule="auto"/>
        <w:jc w:val="center"/>
        <w:rPr>
          <w:rFonts w:ascii="Times New Roman" w:eastAsia="Times New Roman" w:hAnsi="Times New Roman" w:cs="Times New Roman"/>
          <w:sz w:val="24"/>
          <w:szCs w:val="24"/>
        </w:rPr>
      </w:pPr>
    </w:p>
    <w:p w:rsidR="00987747" w:rsidRPr="00B00739" w:rsidRDefault="00DB5387" w:rsidP="00B00739">
      <w:pPr>
        <w:spacing w:after="0" w:line="480" w:lineRule="auto"/>
        <w:ind w:firstLine="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Paper on Enron ethics</w:t>
      </w:r>
    </w:p>
    <w:p w:rsidR="00987747" w:rsidRPr="00B00739" w:rsidRDefault="00987747" w:rsidP="00B00739">
      <w:pPr>
        <w:tabs>
          <w:tab w:val="left" w:pos="735"/>
          <w:tab w:val="left" w:pos="4500"/>
          <w:tab w:val="center" w:pos="4635"/>
        </w:tabs>
        <w:spacing w:line="480" w:lineRule="auto"/>
        <w:ind w:firstLine="720"/>
        <w:jc w:val="center"/>
        <w:rPr>
          <w:rFonts w:ascii="Times New Roman" w:eastAsia="Calibri" w:hAnsi="Times New Roman" w:cs="Times New Roman"/>
          <w:sz w:val="24"/>
          <w:szCs w:val="24"/>
        </w:rPr>
      </w:pPr>
      <w:r w:rsidRPr="00B00739">
        <w:rPr>
          <w:rFonts w:ascii="Times New Roman" w:eastAsia="Calibri" w:hAnsi="Times New Roman" w:cs="Times New Roman"/>
          <w:sz w:val="24"/>
          <w:szCs w:val="24"/>
        </w:rPr>
        <w:t>Name</w:t>
      </w:r>
    </w:p>
    <w:p w:rsidR="00987747" w:rsidRPr="00B00739" w:rsidRDefault="00987747" w:rsidP="00B00739">
      <w:pPr>
        <w:tabs>
          <w:tab w:val="left" w:pos="735"/>
          <w:tab w:val="left" w:pos="4500"/>
          <w:tab w:val="center" w:pos="4635"/>
        </w:tabs>
        <w:spacing w:line="480" w:lineRule="auto"/>
        <w:ind w:firstLine="720"/>
        <w:jc w:val="center"/>
        <w:rPr>
          <w:rFonts w:ascii="Times New Roman" w:eastAsia="Calibri" w:hAnsi="Times New Roman" w:cs="Times New Roman"/>
          <w:sz w:val="24"/>
          <w:szCs w:val="24"/>
        </w:rPr>
      </w:pPr>
      <w:r w:rsidRPr="00B00739">
        <w:rPr>
          <w:rFonts w:ascii="Times New Roman" w:eastAsia="Calibri" w:hAnsi="Times New Roman" w:cs="Times New Roman"/>
          <w:sz w:val="24"/>
          <w:szCs w:val="24"/>
        </w:rPr>
        <w:t>Instructor</w:t>
      </w:r>
    </w:p>
    <w:p w:rsidR="00987747" w:rsidRPr="00B00739" w:rsidRDefault="00987747" w:rsidP="00B00739">
      <w:pPr>
        <w:tabs>
          <w:tab w:val="left" w:pos="735"/>
          <w:tab w:val="left" w:pos="4500"/>
          <w:tab w:val="center" w:pos="4635"/>
        </w:tabs>
        <w:spacing w:line="480" w:lineRule="auto"/>
        <w:ind w:firstLine="720"/>
        <w:jc w:val="center"/>
        <w:rPr>
          <w:rFonts w:ascii="Times New Roman" w:eastAsia="Calibri" w:hAnsi="Times New Roman" w:cs="Times New Roman"/>
          <w:sz w:val="24"/>
          <w:szCs w:val="24"/>
        </w:rPr>
      </w:pPr>
      <w:r w:rsidRPr="00B00739">
        <w:rPr>
          <w:rFonts w:ascii="Times New Roman" w:eastAsia="Calibri" w:hAnsi="Times New Roman" w:cs="Times New Roman"/>
          <w:sz w:val="24"/>
          <w:szCs w:val="24"/>
        </w:rPr>
        <w:t>Course</w:t>
      </w:r>
    </w:p>
    <w:p w:rsidR="00987747" w:rsidRPr="00B00739" w:rsidRDefault="00987747" w:rsidP="00B00739">
      <w:pPr>
        <w:spacing w:line="480" w:lineRule="auto"/>
        <w:ind w:firstLine="720"/>
        <w:jc w:val="center"/>
        <w:rPr>
          <w:rFonts w:ascii="Times New Roman" w:eastAsia="Calibri" w:hAnsi="Times New Roman" w:cs="Times New Roman"/>
          <w:sz w:val="24"/>
          <w:szCs w:val="24"/>
        </w:rPr>
      </w:pPr>
      <w:r w:rsidRPr="00B00739">
        <w:rPr>
          <w:rFonts w:ascii="Times New Roman" w:eastAsia="Calibri" w:hAnsi="Times New Roman" w:cs="Times New Roman"/>
          <w:sz w:val="24"/>
          <w:szCs w:val="24"/>
        </w:rPr>
        <w:t>Date</w:t>
      </w:r>
    </w:p>
    <w:p w:rsidR="00987747" w:rsidRPr="00B00739" w:rsidRDefault="00987747" w:rsidP="00B00739">
      <w:pPr>
        <w:spacing w:line="480" w:lineRule="auto"/>
        <w:ind w:firstLine="720"/>
        <w:jc w:val="center"/>
        <w:rPr>
          <w:rFonts w:ascii="Times New Roman" w:eastAsia="Calibri" w:hAnsi="Times New Roman" w:cs="Times New Roman"/>
          <w:sz w:val="24"/>
          <w:szCs w:val="24"/>
        </w:rPr>
      </w:pPr>
    </w:p>
    <w:p w:rsidR="00987747" w:rsidRPr="00B00739" w:rsidRDefault="00987747" w:rsidP="00B00739">
      <w:pPr>
        <w:spacing w:line="480" w:lineRule="auto"/>
        <w:ind w:firstLine="720"/>
        <w:jc w:val="center"/>
        <w:rPr>
          <w:rFonts w:ascii="Times New Roman" w:eastAsia="Calibri" w:hAnsi="Times New Roman" w:cs="Times New Roman"/>
          <w:sz w:val="24"/>
          <w:szCs w:val="24"/>
        </w:rPr>
      </w:pPr>
    </w:p>
    <w:p w:rsidR="00987747" w:rsidRPr="00B00739" w:rsidRDefault="00987747" w:rsidP="00B00739">
      <w:pPr>
        <w:spacing w:line="480" w:lineRule="auto"/>
        <w:ind w:firstLine="720"/>
        <w:jc w:val="center"/>
        <w:rPr>
          <w:rFonts w:ascii="Times New Roman" w:eastAsia="Calibri" w:hAnsi="Times New Roman" w:cs="Times New Roman"/>
          <w:sz w:val="24"/>
          <w:szCs w:val="24"/>
        </w:rPr>
      </w:pPr>
    </w:p>
    <w:p w:rsidR="00987747" w:rsidRPr="00B00739" w:rsidRDefault="00987747" w:rsidP="00B00739">
      <w:pPr>
        <w:spacing w:line="480" w:lineRule="auto"/>
        <w:ind w:firstLine="720"/>
        <w:jc w:val="center"/>
        <w:rPr>
          <w:rFonts w:ascii="Times New Roman" w:eastAsia="Calibri" w:hAnsi="Times New Roman" w:cs="Times New Roman"/>
          <w:sz w:val="24"/>
          <w:szCs w:val="24"/>
        </w:rPr>
      </w:pPr>
    </w:p>
    <w:p w:rsidR="00987747" w:rsidRDefault="00987747" w:rsidP="00B00739">
      <w:pPr>
        <w:spacing w:line="480" w:lineRule="auto"/>
        <w:ind w:firstLine="720"/>
        <w:jc w:val="center"/>
        <w:rPr>
          <w:rFonts w:ascii="Times New Roman" w:eastAsia="Calibri" w:hAnsi="Times New Roman" w:cs="Times New Roman"/>
          <w:sz w:val="24"/>
          <w:szCs w:val="24"/>
        </w:rPr>
      </w:pPr>
    </w:p>
    <w:p w:rsidR="00DB5387" w:rsidRPr="00B00739" w:rsidRDefault="00DB5387" w:rsidP="00B00739">
      <w:pPr>
        <w:spacing w:line="480" w:lineRule="auto"/>
        <w:ind w:firstLine="720"/>
        <w:jc w:val="center"/>
        <w:rPr>
          <w:rFonts w:ascii="Times New Roman" w:eastAsia="Calibri" w:hAnsi="Times New Roman" w:cs="Times New Roman"/>
          <w:sz w:val="24"/>
          <w:szCs w:val="24"/>
        </w:rPr>
      </w:pPr>
    </w:p>
    <w:p w:rsidR="00987747" w:rsidRPr="00B00739" w:rsidRDefault="00987747" w:rsidP="00B00739">
      <w:pPr>
        <w:spacing w:line="480" w:lineRule="auto"/>
        <w:ind w:firstLine="720"/>
        <w:jc w:val="center"/>
        <w:rPr>
          <w:rFonts w:ascii="Times New Roman" w:eastAsia="Calibri" w:hAnsi="Times New Roman" w:cs="Times New Roman"/>
          <w:sz w:val="24"/>
          <w:szCs w:val="24"/>
        </w:rPr>
      </w:pPr>
    </w:p>
    <w:p w:rsidR="00987747" w:rsidRPr="00B00739" w:rsidRDefault="00987747" w:rsidP="00B00739">
      <w:pPr>
        <w:spacing w:line="480" w:lineRule="auto"/>
        <w:rPr>
          <w:rFonts w:ascii="Times New Roman" w:hAnsi="Times New Roman" w:cs="Times New Roman"/>
          <w:b/>
          <w:sz w:val="24"/>
          <w:szCs w:val="24"/>
        </w:rPr>
      </w:pPr>
      <w:r w:rsidRPr="00B00739">
        <w:rPr>
          <w:rFonts w:ascii="Times New Roman" w:hAnsi="Times New Roman" w:cs="Times New Roman"/>
          <w:b/>
          <w:sz w:val="24"/>
          <w:szCs w:val="24"/>
        </w:rPr>
        <w:lastRenderedPageBreak/>
        <w:t xml:space="preserve">How did the corporate culture of Enron contribute to its bankruptcy? </w:t>
      </w:r>
    </w:p>
    <w:p w:rsidR="00234254" w:rsidRPr="00B00739" w:rsidRDefault="00234254" w:rsidP="00B00739">
      <w:pPr>
        <w:spacing w:line="480" w:lineRule="auto"/>
        <w:ind w:firstLine="720"/>
        <w:rPr>
          <w:rFonts w:ascii="Times New Roman" w:hAnsi="Times New Roman" w:cs="Times New Roman"/>
          <w:sz w:val="24"/>
          <w:szCs w:val="24"/>
        </w:rPr>
      </w:pPr>
      <w:r w:rsidRPr="00B00739">
        <w:rPr>
          <w:rFonts w:ascii="Times New Roman" w:hAnsi="Times New Roman" w:cs="Times New Roman"/>
          <w:sz w:val="24"/>
          <w:szCs w:val="24"/>
        </w:rPr>
        <w:t>There are several ways through which the Enron’s corporate culture contributed to its bankruptcy. It is clear that the corporate culture was deteriorative and that there were many unethical practices that would contribute to financial misappropriation which later resulted in its bankruptcy</w:t>
      </w:r>
      <w:r w:rsidR="00DB5387">
        <w:rPr>
          <w:rFonts w:ascii="Times New Roman" w:hAnsi="Times New Roman" w:cs="Times New Roman"/>
          <w:sz w:val="24"/>
          <w:szCs w:val="24"/>
        </w:rPr>
        <w:t xml:space="preserve"> </w:t>
      </w:r>
      <w:r w:rsidR="00DB5387">
        <w:rPr>
          <w:rFonts w:ascii="Times New Roman" w:eastAsia="Arial Unicode MS" w:hAnsi="Times New Roman" w:cs="Times New Roman"/>
          <w:color w:val="000000"/>
          <w:sz w:val="24"/>
          <w:szCs w:val="24"/>
          <w:shd w:val="clear" w:color="auto" w:fill="FFFFFF"/>
        </w:rPr>
        <w:t>(</w:t>
      </w:r>
      <w:r w:rsidR="00DB5387" w:rsidRPr="00DB5387">
        <w:rPr>
          <w:rFonts w:ascii="Times New Roman" w:eastAsia="Arial Unicode MS" w:hAnsi="Times New Roman" w:cs="Times New Roman"/>
          <w:color w:val="000000"/>
          <w:sz w:val="24"/>
          <w:szCs w:val="24"/>
          <w:shd w:val="clear" w:color="auto" w:fill="FFFFFF"/>
        </w:rPr>
        <w:t>Ferrell, O. C., Fraedrich, J., &amp; Ferrell,</w:t>
      </w:r>
      <w:r w:rsidR="00DB5387">
        <w:rPr>
          <w:rFonts w:ascii="Times New Roman" w:eastAsia="Arial Unicode MS" w:hAnsi="Times New Roman" w:cs="Times New Roman"/>
          <w:color w:val="000000"/>
          <w:sz w:val="24"/>
          <w:szCs w:val="24"/>
          <w:shd w:val="clear" w:color="auto" w:fill="FFFFFF"/>
        </w:rPr>
        <w:t xml:space="preserve"> 2017)</w:t>
      </w:r>
      <w:r w:rsidRPr="00B00739">
        <w:rPr>
          <w:rFonts w:ascii="Times New Roman" w:hAnsi="Times New Roman" w:cs="Times New Roman"/>
          <w:sz w:val="24"/>
          <w:szCs w:val="24"/>
        </w:rPr>
        <w:t xml:space="preserve">. Its culture clearly supported unethical behavior that would not question any actions as long as they resulted in a monetary gain. The company was so concerned with monetary gain such that it did not consider financial ethics and encouraged its employees to solely focus on financial gains irrespective of the course. Many people describe the corporate’s culture as being arrogance but it directly encourages its employees to believe that they could undertake greater risks without necessarily encountering any danger. In addition, the culture unlike in other corporates did not promote values of integrity and respect but instead punished employees who did not catch up with its culture and rewarded innovation. </w:t>
      </w:r>
    </w:p>
    <w:p w:rsidR="00234254" w:rsidRPr="00B00739" w:rsidRDefault="00234254" w:rsidP="00B00739">
      <w:pPr>
        <w:spacing w:line="480" w:lineRule="auto"/>
        <w:ind w:firstLine="720"/>
        <w:rPr>
          <w:rFonts w:ascii="Times New Roman" w:hAnsi="Times New Roman" w:cs="Times New Roman"/>
          <w:b/>
          <w:sz w:val="24"/>
          <w:szCs w:val="24"/>
        </w:rPr>
      </w:pPr>
      <w:r w:rsidRPr="00B00739">
        <w:rPr>
          <w:rFonts w:ascii="Times New Roman" w:hAnsi="Times New Roman" w:cs="Times New Roman"/>
          <w:sz w:val="24"/>
          <w:szCs w:val="24"/>
        </w:rPr>
        <w:t>The culture of evaluation which was dubbed as “rank and yank” is said to have utilized peer evaluations with each division in the company forced to dismiss employees who were considered to be non-performers. All the company’s lowest-ranked employees would be fired immediately and this is what led to the cut-throat competition not only with its competitors but also within the organization</w:t>
      </w:r>
      <w:r w:rsidR="00DB5387">
        <w:rPr>
          <w:rFonts w:ascii="Times New Roman" w:hAnsi="Times New Roman" w:cs="Times New Roman"/>
          <w:sz w:val="24"/>
          <w:szCs w:val="24"/>
        </w:rPr>
        <w:t xml:space="preserve"> </w:t>
      </w:r>
      <w:r w:rsidR="00393740">
        <w:rPr>
          <w:rFonts w:ascii="Times New Roman" w:hAnsi="Times New Roman" w:cs="Times New Roman"/>
          <w:color w:val="222222"/>
          <w:sz w:val="24"/>
          <w:szCs w:val="24"/>
          <w:shd w:val="clear" w:color="auto" w:fill="FFFFFF"/>
        </w:rPr>
        <w:t>(</w:t>
      </w:r>
      <w:r w:rsidR="00393740" w:rsidRPr="00B00739">
        <w:rPr>
          <w:rFonts w:ascii="Times New Roman" w:hAnsi="Times New Roman" w:cs="Times New Roman"/>
          <w:color w:val="222222"/>
          <w:sz w:val="24"/>
          <w:szCs w:val="24"/>
          <w:shd w:val="clear" w:color="auto" w:fill="FFFFFF"/>
        </w:rPr>
        <w:t>Brennan,</w:t>
      </w:r>
      <w:r w:rsidR="00393740">
        <w:rPr>
          <w:rFonts w:ascii="Times New Roman" w:hAnsi="Times New Roman" w:cs="Times New Roman"/>
          <w:color w:val="222222"/>
          <w:sz w:val="24"/>
          <w:szCs w:val="24"/>
          <w:shd w:val="clear" w:color="auto" w:fill="FFFFFF"/>
        </w:rPr>
        <w:t xml:space="preserve"> 2003)</w:t>
      </w:r>
      <w:r w:rsidRPr="00B00739">
        <w:rPr>
          <w:rFonts w:ascii="Times New Roman" w:hAnsi="Times New Roman" w:cs="Times New Roman"/>
          <w:sz w:val="24"/>
          <w:szCs w:val="24"/>
        </w:rPr>
        <w:t xml:space="preserve">. This internal competitive culture pitched employees against each other and created rivalry which made many employees cut their communication with the company’s management for fear of being fired. The culture created a ‘survival for the fittest’ atmosphere and this encourages illegal activities as employees struggled to remain top of the game. There is also the compensation culture which more concerned with making a profit for its stakeholders rather concentrating on enriching officer wealth. Its unique </w:t>
      </w:r>
      <w:r w:rsidRPr="00B00739">
        <w:rPr>
          <w:rFonts w:ascii="Times New Roman" w:hAnsi="Times New Roman" w:cs="Times New Roman"/>
          <w:sz w:val="24"/>
          <w:szCs w:val="24"/>
        </w:rPr>
        <w:lastRenderedPageBreak/>
        <w:t xml:space="preserve">culture did not have any problem with breaking rules or even flaunting them. It is this culture that led to the company becoming bankrupt. </w:t>
      </w:r>
    </w:p>
    <w:p w:rsidR="00234254" w:rsidRPr="00B00739" w:rsidRDefault="00234254" w:rsidP="00B00739">
      <w:pPr>
        <w:spacing w:line="480" w:lineRule="auto"/>
        <w:rPr>
          <w:rFonts w:ascii="Times New Roman" w:hAnsi="Times New Roman" w:cs="Times New Roman"/>
          <w:b/>
          <w:sz w:val="24"/>
          <w:szCs w:val="24"/>
        </w:rPr>
      </w:pPr>
      <w:r w:rsidRPr="00B00739">
        <w:rPr>
          <w:rFonts w:ascii="Times New Roman" w:hAnsi="Times New Roman" w:cs="Times New Roman"/>
          <w:b/>
          <w:sz w:val="24"/>
          <w:szCs w:val="24"/>
        </w:rPr>
        <w:t xml:space="preserve">Did Enron's bankers, auditors, and attorneys contribute to Enron's demise? If so, how? </w:t>
      </w:r>
    </w:p>
    <w:p w:rsidR="00234254" w:rsidRPr="00B00739" w:rsidRDefault="00234254" w:rsidP="00B00739">
      <w:pPr>
        <w:spacing w:line="480" w:lineRule="auto"/>
        <w:ind w:firstLine="720"/>
        <w:rPr>
          <w:rFonts w:ascii="Times New Roman" w:hAnsi="Times New Roman" w:cs="Times New Roman"/>
          <w:sz w:val="24"/>
          <w:szCs w:val="24"/>
        </w:rPr>
      </w:pPr>
      <w:r w:rsidRPr="00B00739">
        <w:rPr>
          <w:rFonts w:ascii="Times New Roman" w:hAnsi="Times New Roman" w:cs="Times New Roman"/>
          <w:sz w:val="24"/>
          <w:szCs w:val="24"/>
        </w:rPr>
        <w:t>Yes, the company’s attorneys, bankers, and auditors greatly contributed to its demise. The reason for concluding that they played a role is because they chose to take sides and support what the management wanted rather than being impartial and professional. The banker-Merrill Lynch first facilitated the sale of Nigerian Barges at a record of $12 million in order to meet its earning goals towards the end of 1999. This would later be considered a sham and many believe that such as act was unacceptable and unprofessional. It also took part in the unethical practice of manipulating its income statement. There was a deal that Enron would within a period of six months buy Merrill Lynch and an additional offer of 15% guaranteed return rate</w:t>
      </w:r>
      <w:r w:rsidR="00DB5387">
        <w:rPr>
          <w:rFonts w:ascii="Times New Roman" w:hAnsi="Times New Roman" w:cs="Times New Roman"/>
          <w:sz w:val="24"/>
          <w:szCs w:val="24"/>
        </w:rPr>
        <w:t xml:space="preserve"> </w:t>
      </w:r>
      <w:r w:rsidR="00DB5387">
        <w:rPr>
          <w:rFonts w:ascii="Times New Roman" w:eastAsia="Arial Unicode MS" w:hAnsi="Times New Roman" w:cs="Times New Roman"/>
          <w:color w:val="000000"/>
          <w:sz w:val="24"/>
          <w:szCs w:val="24"/>
          <w:shd w:val="clear" w:color="auto" w:fill="FFFFFF"/>
        </w:rPr>
        <w:t>(</w:t>
      </w:r>
      <w:r w:rsidR="00DB5387" w:rsidRPr="00DB5387">
        <w:rPr>
          <w:rFonts w:ascii="Times New Roman" w:eastAsia="Arial Unicode MS" w:hAnsi="Times New Roman" w:cs="Times New Roman"/>
          <w:color w:val="000000"/>
          <w:sz w:val="24"/>
          <w:szCs w:val="24"/>
          <w:shd w:val="clear" w:color="auto" w:fill="FFFFFF"/>
        </w:rPr>
        <w:t>Ferrell, O. C., Fraedrich, J., &amp; Ferrell,</w:t>
      </w:r>
      <w:r w:rsidR="00DB5387">
        <w:rPr>
          <w:rFonts w:ascii="Times New Roman" w:eastAsia="Arial Unicode MS" w:hAnsi="Times New Roman" w:cs="Times New Roman"/>
          <w:color w:val="000000"/>
          <w:sz w:val="24"/>
          <w:szCs w:val="24"/>
          <w:shd w:val="clear" w:color="auto" w:fill="FFFFFF"/>
        </w:rPr>
        <w:t xml:space="preserve"> 2017)</w:t>
      </w:r>
      <w:r w:rsidRPr="00B00739">
        <w:rPr>
          <w:rFonts w:ascii="Times New Roman" w:hAnsi="Times New Roman" w:cs="Times New Roman"/>
          <w:sz w:val="24"/>
          <w:szCs w:val="24"/>
        </w:rPr>
        <w:t xml:space="preserve">. The banker also was committed to pleasing Enron’s management such that at some point it chose to replace one of its competent analysts because he had released a report that it is said to have displeased Enron’s executive. This is one of the reports that many believe that it would have saved Enron from its demise if it was implemented. </w:t>
      </w:r>
    </w:p>
    <w:p w:rsidR="00234254" w:rsidRPr="00B00739" w:rsidRDefault="00234254" w:rsidP="00B00739">
      <w:pPr>
        <w:spacing w:line="480" w:lineRule="auto"/>
        <w:ind w:firstLine="720"/>
        <w:rPr>
          <w:rFonts w:ascii="Times New Roman" w:hAnsi="Times New Roman" w:cs="Times New Roman"/>
          <w:sz w:val="24"/>
          <w:szCs w:val="24"/>
        </w:rPr>
      </w:pPr>
      <w:r w:rsidRPr="00B00739">
        <w:rPr>
          <w:rFonts w:ascii="Times New Roman" w:hAnsi="Times New Roman" w:cs="Times New Roman"/>
          <w:sz w:val="24"/>
          <w:szCs w:val="24"/>
        </w:rPr>
        <w:t>The auditors- Arthur Andersen LLP is the company that was responsible for Enron’s internal bookkeeping and also authentication of the financial statement. The financial reports were misleading all through although it was used by investors to judge the company’s financial soundness. Investors were getting misleading information considering that the auditors directly deceived them. Also, the auditors was a major business partner with Enron and some senior executives were offered jobs by Enron and this later is believed to have led to a conflict of interest</w:t>
      </w:r>
      <w:r w:rsidR="00393740">
        <w:rPr>
          <w:rFonts w:ascii="Times New Roman" w:hAnsi="Times New Roman" w:cs="Times New Roman"/>
          <w:color w:val="222222"/>
          <w:sz w:val="24"/>
          <w:szCs w:val="24"/>
          <w:shd w:val="clear" w:color="auto" w:fill="FFFFFF"/>
        </w:rPr>
        <w:t>(</w:t>
      </w:r>
      <w:r w:rsidR="00393740" w:rsidRPr="00B00739">
        <w:rPr>
          <w:rFonts w:ascii="Times New Roman" w:hAnsi="Times New Roman" w:cs="Times New Roman"/>
          <w:color w:val="222222"/>
          <w:sz w:val="24"/>
          <w:szCs w:val="24"/>
          <w:shd w:val="clear" w:color="auto" w:fill="FFFFFF"/>
        </w:rPr>
        <w:t>Elson, &amp;Gyves,</w:t>
      </w:r>
      <w:r w:rsidR="00393740">
        <w:rPr>
          <w:rFonts w:ascii="Times New Roman" w:hAnsi="Times New Roman" w:cs="Times New Roman"/>
          <w:color w:val="222222"/>
          <w:sz w:val="24"/>
          <w:szCs w:val="24"/>
          <w:shd w:val="clear" w:color="auto" w:fill="FFFFFF"/>
        </w:rPr>
        <w:t xml:space="preserve"> 2003)</w:t>
      </w:r>
      <w:r w:rsidRPr="00B00739">
        <w:rPr>
          <w:rFonts w:ascii="Times New Roman" w:hAnsi="Times New Roman" w:cs="Times New Roman"/>
          <w:sz w:val="24"/>
          <w:szCs w:val="24"/>
        </w:rPr>
        <w:t xml:space="preserve">. Such a relationship was unprofessional and unethical considering that auditors play a crucial role in any organization. The Attorneys-Vinson &amp; Elkins also failed </w:t>
      </w:r>
      <w:r w:rsidRPr="00B00739">
        <w:rPr>
          <w:rFonts w:ascii="Times New Roman" w:hAnsi="Times New Roman" w:cs="Times New Roman"/>
          <w:sz w:val="24"/>
          <w:szCs w:val="24"/>
        </w:rPr>
        <w:lastRenderedPageBreak/>
        <w:t xml:space="preserve">on its part especially in structuring Enron’s special purpose partnership. It is the actions of the attorneys that legalized the actions of the company and directed contributing to its demise. </w:t>
      </w:r>
    </w:p>
    <w:p w:rsidR="00234254" w:rsidRPr="00B00739" w:rsidRDefault="00234254" w:rsidP="00B00739">
      <w:pPr>
        <w:spacing w:line="480" w:lineRule="auto"/>
        <w:rPr>
          <w:rFonts w:ascii="Times New Roman" w:hAnsi="Times New Roman" w:cs="Times New Roman"/>
          <w:b/>
          <w:sz w:val="24"/>
          <w:szCs w:val="24"/>
        </w:rPr>
      </w:pPr>
      <w:r w:rsidRPr="00B00739">
        <w:rPr>
          <w:rFonts w:ascii="Times New Roman" w:hAnsi="Times New Roman" w:cs="Times New Roman"/>
          <w:b/>
          <w:sz w:val="24"/>
          <w:szCs w:val="24"/>
        </w:rPr>
        <w:t>What role did the company's chief financial officer play in creating the problems that led to Enron's financial problems?</w:t>
      </w:r>
    </w:p>
    <w:p w:rsidR="00EB2BCE" w:rsidRPr="00B00739" w:rsidRDefault="00511BE2" w:rsidP="00B00739">
      <w:pPr>
        <w:spacing w:line="480" w:lineRule="auto"/>
        <w:ind w:firstLine="720"/>
        <w:rPr>
          <w:rFonts w:ascii="Times New Roman" w:hAnsi="Times New Roman" w:cs="Times New Roman"/>
          <w:sz w:val="24"/>
          <w:szCs w:val="24"/>
        </w:rPr>
      </w:pPr>
      <w:r w:rsidRPr="00B00739">
        <w:rPr>
          <w:rFonts w:ascii="Times New Roman" w:hAnsi="Times New Roman" w:cs="Times New Roman"/>
          <w:sz w:val="24"/>
          <w:szCs w:val="24"/>
        </w:rPr>
        <w:t xml:space="preserve">Enron used all means possible including questionable accounting practices in </w:t>
      </w:r>
      <w:r w:rsidR="006C00B1">
        <w:rPr>
          <w:rFonts w:ascii="Times New Roman" w:hAnsi="Times New Roman" w:cs="Times New Roman"/>
          <w:sz w:val="24"/>
          <w:szCs w:val="24"/>
        </w:rPr>
        <w:t xml:space="preserve">an </w:t>
      </w:r>
      <w:r w:rsidRPr="00B00739">
        <w:rPr>
          <w:rFonts w:ascii="Times New Roman" w:hAnsi="Times New Roman" w:cs="Times New Roman"/>
          <w:sz w:val="24"/>
          <w:szCs w:val="24"/>
        </w:rPr>
        <w:t xml:space="preserve">effort to prevent the company’s financial statement from showing any loses. This led to the misinterpretation of the company’s financial condition and all this was done with </w:t>
      </w:r>
      <w:r w:rsidR="006C00B1">
        <w:rPr>
          <w:rFonts w:ascii="Times New Roman" w:hAnsi="Times New Roman" w:cs="Times New Roman"/>
          <w:sz w:val="24"/>
          <w:szCs w:val="24"/>
        </w:rPr>
        <w:t xml:space="preserve">the </w:t>
      </w:r>
      <w:r w:rsidRPr="00B00739">
        <w:rPr>
          <w:rFonts w:ascii="Times New Roman" w:hAnsi="Times New Roman" w:cs="Times New Roman"/>
          <w:sz w:val="24"/>
          <w:szCs w:val="24"/>
        </w:rPr>
        <w:t xml:space="preserve">help of Andrew Fastow. Andrew was Enron’s CFO and was directly involved in </w:t>
      </w:r>
      <w:r w:rsidR="006C00B1">
        <w:rPr>
          <w:rFonts w:ascii="Times New Roman" w:hAnsi="Times New Roman" w:cs="Times New Roman"/>
          <w:sz w:val="24"/>
          <w:szCs w:val="24"/>
        </w:rPr>
        <w:t xml:space="preserve">an </w:t>
      </w:r>
      <w:r w:rsidRPr="00B00739">
        <w:rPr>
          <w:rFonts w:ascii="Times New Roman" w:hAnsi="Times New Roman" w:cs="Times New Roman"/>
          <w:sz w:val="24"/>
          <w:szCs w:val="24"/>
        </w:rPr>
        <w:t>unconsolidated partnership which would later lead to huge financial losses</w:t>
      </w:r>
      <w:r w:rsidR="00393740">
        <w:rPr>
          <w:rFonts w:ascii="Times New Roman" w:hAnsi="Times New Roman" w:cs="Times New Roman"/>
          <w:color w:val="222222"/>
          <w:sz w:val="24"/>
          <w:szCs w:val="24"/>
          <w:shd w:val="clear" w:color="auto" w:fill="FFFFFF"/>
        </w:rPr>
        <w:t>(</w:t>
      </w:r>
      <w:r w:rsidR="00393740" w:rsidRPr="00B00739">
        <w:rPr>
          <w:rFonts w:ascii="Times New Roman" w:hAnsi="Times New Roman" w:cs="Times New Roman"/>
          <w:color w:val="222222"/>
          <w:sz w:val="24"/>
          <w:szCs w:val="24"/>
          <w:shd w:val="clear" w:color="auto" w:fill="FFFFFF"/>
        </w:rPr>
        <w:t>Healy, &amp;Palepu,</w:t>
      </w:r>
      <w:r w:rsidR="00393740">
        <w:rPr>
          <w:rFonts w:ascii="Times New Roman" w:hAnsi="Times New Roman" w:cs="Times New Roman"/>
          <w:color w:val="222222"/>
          <w:sz w:val="24"/>
          <w:szCs w:val="24"/>
          <w:shd w:val="clear" w:color="auto" w:fill="FFFFFF"/>
        </w:rPr>
        <w:t xml:space="preserve"> 2003)</w:t>
      </w:r>
      <w:r w:rsidRPr="00B00739">
        <w:rPr>
          <w:rFonts w:ascii="Times New Roman" w:hAnsi="Times New Roman" w:cs="Times New Roman"/>
          <w:sz w:val="24"/>
          <w:szCs w:val="24"/>
        </w:rPr>
        <w:t xml:space="preserve">. </w:t>
      </w:r>
      <w:r w:rsidR="00234254" w:rsidRPr="00B00739">
        <w:rPr>
          <w:rFonts w:ascii="Times New Roman" w:hAnsi="Times New Roman" w:cs="Times New Roman"/>
          <w:sz w:val="24"/>
          <w:szCs w:val="24"/>
        </w:rPr>
        <w:t xml:space="preserve">One of the most disputed practice was the idea of raising money for various needs and not necessarily be compelled to reflect that on the balance sheet. This would later cause many issues considering that many of the company’s partnership was solely meant for purchasing underperforming assets. Although these partners were recorded as third parties, there was a scheme to cook numbers and ensure that investors never received actual reports. </w:t>
      </w:r>
    </w:p>
    <w:p w:rsidR="00511BE2" w:rsidRPr="00B00739" w:rsidRDefault="00234254" w:rsidP="00B00739">
      <w:pPr>
        <w:spacing w:line="480" w:lineRule="auto"/>
        <w:ind w:firstLine="720"/>
        <w:rPr>
          <w:rFonts w:ascii="Times New Roman" w:hAnsi="Times New Roman" w:cs="Times New Roman"/>
          <w:sz w:val="24"/>
          <w:szCs w:val="24"/>
        </w:rPr>
      </w:pPr>
      <w:r w:rsidRPr="00B00739">
        <w:rPr>
          <w:rFonts w:ascii="Times New Roman" w:hAnsi="Times New Roman" w:cs="Times New Roman"/>
          <w:sz w:val="24"/>
          <w:szCs w:val="24"/>
        </w:rPr>
        <w:t xml:space="preserve">There is also evidence that Andrew Fastow was using SPE’s to conceal more than $1billion debts attached to Enron. There are also other revelations that show much misleading information that the chief financial officer gave in regards to boosting the company’s monetary gains. </w:t>
      </w:r>
      <w:r w:rsidR="00511BE2" w:rsidRPr="00B00739">
        <w:rPr>
          <w:rFonts w:ascii="Times New Roman" w:hAnsi="Times New Roman" w:cs="Times New Roman"/>
          <w:sz w:val="24"/>
          <w:szCs w:val="24"/>
        </w:rPr>
        <w:t xml:space="preserve">Fastow was getting kickbacks from LJM and it is reported that he </w:t>
      </w:r>
      <w:r w:rsidR="006C00B1">
        <w:rPr>
          <w:rFonts w:ascii="Times New Roman" w:hAnsi="Times New Roman" w:cs="Times New Roman"/>
          <w:sz w:val="24"/>
          <w:szCs w:val="24"/>
        </w:rPr>
        <w:t>made more than $30 million, these</w:t>
      </w:r>
      <w:r w:rsidR="00511BE2" w:rsidRPr="00B00739">
        <w:rPr>
          <w:rFonts w:ascii="Times New Roman" w:hAnsi="Times New Roman" w:cs="Times New Roman"/>
          <w:sz w:val="24"/>
          <w:szCs w:val="24"/>
        </w:rPr>
        <w:t xml:space="preserve"> kickbacks were meant for ensuring that he supported those suspicious partnerships</w:t>
      </w:r>
      <w:r w:rsidR="00DB5387" w:rsidRPr="00DB5387">
        <w:rPr>
          <w:rFonts w:ascii="Times New Roman" w:eastAsia="Arial Unicode MS" w:hAnsi="Times New Roman" w:cs="Times New Roman"/>
          <w:color w:val="000000"/>
          <w:sz w:val="24"/>
          <w:szCs w:val="24"/>
          <w:shd w:val="clear" w:color="auto" w:fill="FFFFFF"/>
        </w:rPr>
        <w:t xml:space="preserve"> </w:t>
      </w:r>
      <w:r w:rsidR="00DB5387">
        <w:rPr>
          <w:rFonts w:ascii="Times New Roman" w:eastAsia="Arial Unicode MS" w:hAnsi="Times New Roman" w:cs="Times New Roman"/>
          <w:color w:val="000000"/>
          <w:sz w:val="24"/>
          <w:szCs w:val="24"/>
          <w:shd w:val="clear" w:color="auto" w:fill="FFFFFF"/>
        </w:rPr>
        <w:t>(</w:t>
      </w:r>
      <w:r w:rsidR="00DB5387" w:rsidRPr="00DB5387">
        <w:rPr>
          <w:rFonts w:ascii="Times New Roman" w:eastAsia="Arial Unicode MS" w:hAnsi="Times New Roman" w:cs="Times New Roman"/>
          <w:color w:val="000000"/>
          <w:sz w:val="24"/>
          <w:szCs w:val="24"/>
          <w:shd w:val="clear" w:color="auto" w:fill="FFFFFF"/>
        </w:rPr>
        <w:t>Ferrell, O. C., Fraedrich, J., &amp; Ferrell,</w:t>
      </w:r>
      <w:r w:rsidR="00DB5387">
        <w:rPr>
          <w:rFonts w:ascii="Times New Roman" w:eastAsia="Arial Unicode MS" w:hAnsi="Times New Roman" w:cs="Times New Roman"/>
          <w:color w:val="000000"/>
          <w:sz w:val="24"/>
          <w:szCs w:val="24"/>
          <w:shd w:val="clear" w:color="auto" w:fill="FFFFFF"/>
        </w:rPr>
        <w:t xml:space="preserve"> 2017)</w:t>
      </w:r>
      <w:r w:rsidR="00511BE2" w:rsidRPr="00B00739">
        <w:rPr>
          <w:rFonts w:ascii="Times New Roman" w:hAnsi="Times New Roman" w:cs="Times New Roman"/>
          <w:sz w:val="24"/>
          <w:szCs w:val="24"/>
        </w:rPr>
        <w:t xml:space="preserve">. It is also believed that he was collecting gifts from both family members and other investors and this is how </w:t>
      </w:r>
      <w:r w:rsidR="006C00B1">
        <w:rPr>
          <w:rFonts w:ascii="Times New Roman" w:hAnsi="Times New Roman" w:cs="Times New Roman"/>
          <w:sz w:val="24"/>
          <w:szCs w:val="24"/>
        </w:rPr>
        <w:t xml:space="preserve">he </w:t>
      </w:r>
      <w:r w:rsidR="00511BE2" w:rsidRPr="00B00739">
        <w:rPr>
          <w:rFonts w:ascii="Times New Roman" w:hAnsi="Times New Roman" w:cs="Times New Roman"/>
          <w:sz w:val="24"/>
          <w:szCs w:val="24"/>
        </w:rPr>
        <w:t>ende</w:t>
      </w:r>
      <w:r w:rsidR="006C00B1">
        <w:rPr>
          <w:rFonts w:ascii="Times New Roman" w:hAnsi="Times New Roman" w:cs="Times New Roman"/>
          <w:sz w:val="24"/>
          <w:szCs w:val="24"/>
        </w:rPr>
        <w:t xml:space="preserve">d enriching himself. It is these </w:t>
      </w:r>
      <w:r w:rsidR="00511BE2" w:rsidRPr="00B00739">
        <w:rPr>
          <w:rFonts w:ascii="Times New Roman" w:hAnsi="Times New Roman" w:cs="Times New Roman"/>
          <w:sz w:val="24"/>
          <w:szCs w:val="24"/>
        </w:rPr>
        <w:t xml:space="preserve">unethical practices and also the manipulation of balance sheets to hide debts that later landed the company into bankruptcy. </w:t>
      </w:r>
    </w:p>
    <w:p w:rsidR="00A70DE5" w:rsidRPr="00B00739" w:rsidRDefault="00A70DE5" w:rsidP="00B00739">
      <w:pPr>
        <w:spacing w:line="480" w:lineRule="auto"/>
        <w:jc w:val="center"/>
        <w:rPr>
          <w:rFonts w:ascii="Times New Roman" w:hAnsi="Times New Roman" w:cs="Times New Roman"/>
          <w:sz w:val="24"/>
          <w:szCs w:val="24"/>
        </w:rPr>
      </w:pPr>
      <w:r w:rsidRPr="00B00739">
        <w:rPr>
          <w:rFonts w:ascii="Times New Roman" w:hAnsi="Times New Roman" w:cs="Times New Roman"/>
          <w:sz w:val="24"/>
          <w:szCs w:val="24"/>
        </w:rPr>
        <w:lastRenderedPageBreak/>
        <w:t>Reference</w:t>
      </w:r>
      <w:r w:rsidR="00B00739" w:rsidRPr="00B00739">
        <w:rPr>
          <w:rFonts w:ascii="Times New Roman" w:hAnsi="Times New Roman" w:cs="Times New Roman"/>
          <w:sz w:val="24"/>
          <w:szCs w:val="24"/>
        </w:rPr>
        <w:t>s</w:t>
      </w:r>
    </w:p>
    <w:p w:rsidR="00A70DE5" w:rsidRPr="00DB5387" w:rsidRDefault="00B00739" w:rsidP="00DB5387">
      <w:pPr>
        <w:spacing w:line="480" w:lineRule="auto"/>
        <w:ind w:left="720" w:hanging="720"/>
        <w:rPr>
          <w:rFonts w:ascii="Times New Roman" w:hAnsi="Times New Roman" w:cs="Times New Roman"/>
          <w:color w:val="222222"/>
          <w:sz w:val="24"/>
          <w:szCs w:val="24"/>
          <w:shd w:val="clear" w:color="auto" w:fill="FFFFFF"/>
        </w:rPr>
      </w:pPr>
      <w:r w:rsidRPr="00DB5387">
        <w:rPr>
          <w:rFonts w:ascii="Times New Roman" w:hAnsi="Times New Roman" w:cs="Times New Roman"/>
          <w:color w:val="222222"/>
          <w:sz w:val="24"/>
          <w:szCs w:val="24"/>
          <w:shd w:val="clear" w:color="auto" w:fill="FFFFFF"/>
        </w:rPr>
        <w:t>Healy, P. M., &amp;Palepu, K. G. (2003). The fall of Enron. </w:t>
      </w:r>
      <w:r w:rsidRPr="00DB5387">
        <w:rPr>
          <w:rFonts w:ascii="Times New Roman" w:hAnsi="Times New Roman" w:cs="Times New Roman"/>
          <w:i/>
          <w:iCs/>
          <w:color w:val="222222"/>
          <w:sz w:val="24"/>
          <w:szCs w:val="24"/>
          <w:shd w:val="clear" w:color="auto" w:fill="FFFFFF"/>
        </w:rPr>
        <w:t>Journal of economic perspectives</w:t>
      </w:r>
      <w:r w:rsidRPr="00DB5387">
        <w:rPr>
          <w:rFonts w:ascii="Times New Roman" w:hAnsi="Times New Roman" w:cs="Times New Roman"/>
          <w:color w:val="222222"/>
          <w:sz w:val="24"/>
          <w:szCs w:val="24"/>
          <w:shd w:val="clear" w:color="auto" w:fill="FFFFFF"/>
        </w:rPr>
        <w:t>, </w:t>
      </w:r>
      <w:r w:rsidRPr="00DB5387">
        <w:rPr>
          <w:rFonts w:ascii="Times New Roman" w:hAnsi="Times New Roman" w:cs="Times New Roman"/>
          <w:i/>
          <w:iCs/>
          <w:color w:val="222222"/>
          <w:sz w:val="24"/>
          <w:szCs w:val="24"/>
          <w:shd w:val="clear" w:color="auto" w:fill="FFFFFF"/>
        </w:rPr>
        <w:t>17</w:t>
      </w:r>
      <w:r w:rsidRPr="00DB5387">
        <w:rPr>
          <w:rFonts w:ascii="Times New Roman" w:hAnsi="Times New Roman" w:cs="Times New Roman"/>
          <w:color w:val="222222"/>
          <w:sz w:val="24"/>
          <w:szCs w:val="24"/>
          <w:shd w:val="clear" w:color="auto" w:fill="FFFFFF"/>
        </w:rPr>
        <w:t>(2), 3-26.</w:t>
      </w:r>
      <w:bookmarkStart w:id="0" w:name="_GoBack"/>
      <w:bookmarkEnd w:id="0"/>
    </w:p>
    <w:p w:rsidR="00A70DE5" w:rsidRPr="00DB5387" w:rsidRDefault="00B00739" w:rsidP="00DB5387">
      <w:pPr>
        <w:spacing w:line="480" w:lineRule="auto"/>
        <w:ind w:left="720" w:hanging="720"/>
        <w:rPr>
          <w:rFonts w:ascii="Times New Roman" w:hAnsi="Times New Roman" w:cs="Times New Roman"/>
          <w:color w:val="222222"/>
          <w:sz w:val="24"/>
          <w:szCs w:val="24"/>
          <w:shd w:val="clear" w:color="auto" w:fill="FFFFFF"/>
        </w:rPr>
      </w:pPr>
      <w:r w:rsidRPr="00DB5387">
        <w:rPr>
          <w:rFonts w:ascii="Times New Roman" w:hAnsi="Times New Roman" w:cs="Times New Roman"/>
          <w:color w:val="222222"/>
          <w:sz w:val="24"/>
          <w:szCs w:val="24"/>
          <w:shd w:val="clear" w:color="auto" w:fill="FFFFFF"/>
        </w:rPr>
        <w:t>Elson, C. M., &amp;Gyves, C. J. (2003). The Enron Failure and Corporate Governance Reform. </w:t>
      </w:r>
      <w:r w:rsidRPr="00DB5387">
        <w:rPr>
          <w:rFonts w:ascii="Times New Roman" w:hAnsi="Times New Roman" w:cs="Times New Roman"/>
          <w:i/>
          <w:iCs/>
          <w:color w:val="222222"/>
          <w:sz w:val="24"/>
          <w:szCs w:val="24"/>
          <w:shd w:val="clear" w:color="auto" w:fill="FFFFFF"/>
        </w:rPr>
        <w:t>Wake Forest L. Rev.</w:t>
      </w:r>
      <w:r w:rsidRPr="00DB5387">
        <w:rPr>
          <w:rFonts w:ascii="Times New Roman" w:hAnsi="Times New Roman" w:cs="Times New Roman"/>
          <w:color w:val="222222"/>
          <w:sz w:val="24"/>
          <w:szCs w:val="24"/>
          <w:shd w:val="clear" w:color="auto" w:fill="FFFFFF"/>
        </w:rPr>
        <w:t>, </w:t>
      </w:r>
      <w:r w:rsidRPr="00DB5387">
        <w:rPr>
          <w:rFonts w:ascii="Times New Roman" w:hAnsi="Times New Roman" w:cs="Times New Roman"/>
          <w:i/>
          <w:iCs/>
          <w:color w:val="222222"/>
          <w:sz w:val="24"/>
          <w:szCs w:val="24"/>
          <w:shd w:val="clear" w:color="auto" w:fill="FFFFFF"/>
        </w:rPr>
        <w:t>38</w:t>
      </w:r>
      <w:r w:rsidRPr="00DB5387">
        <w:rPr>
          <w:rFonts w:ascii="Times New Roman" w:hAnsi="Times New Roman" w:cs="Times New Roman"/>
          <w:color w:val="222222"/>
          <w:sz w:val="24"/>
          <w:szCs w:val="24"/>
          <w:shd w:val="clear" w:color="auto" w:fill="FFFFFF"/>
        </w:rPr>
        <w:t>, 855.</w:t>
      </w:r>
    </w:p>
    <w:p w:rsidR="00B00739" w:rsidRPr="00DB5387" w:rsidRDefault="00B00739" w:rsidP="00DB5387">
      <w:pPr>
        <w:spacing w:line="480" w:lineRule="auto"/>
        <w:ind w:left="720" w:hanging="720"/>
        <w:rPr>
          <w:rFonts w:ascii="Times New Roman" w:hAnsi="Times New Roman" w:cs="Times New Roman"/>
          <w:color w:val="222222"/>
          <w:sz w:val="24"/>
          <w:szCs w:val="24"/>
          <w:shd w:val="clear" w:color="auto" w:fill="FFFFFF"/>
        </w:rPr>
      </w:pPr>
      <w:r w:rsidRPr="00DB5387">
        <w:rPr>
          <w:rFonts w:ascii="Times New Roman" w:hAnsi="Times New Roman" w:cs="Times New Roman"/>
          <w:color w:val="222222"/>
          <w:sz w:val="24"/>
          <w:szCs w:val="24"/>
          <w:shd w:val="clear" w:color="auto" w:fill="FFFFFF"/>
        </w:rPr>
        <w:t>Brennan, D. M. (2003). Enron and failed futures: Policy and corporate governance in the wake of Enron's collapse. </w:t>
      </w:r>
      <w:r w:rsidRPr="00DB5387">
        <w:rPr>
          <w:rFonts w:ascii="Times New Roman" w:hAnsi="Times New Roman" w:cs="Times New Roman"/>
          <w:i/>
          <w:iCs/>
          <w:color w:val="222222"/>
          <w:sz w:val="24"/>
          <w:szCs w:val="24"/>
          <w:shd w:val="clear" w:color="auto" w:fill="FFFFFF"/>
        </w:rPr>
        <w:t>Social Text</w:t>
      </w:r>
      <w:r w:rsidRPr="00DB5387">
        <w:rPr>
          <w:rFonts w:ascii="Times New Roman" w:hAnsi="Times New Roman" w:cs="Times New Roman"/>
          <w:color w:val="222222"/>
          <w:sz w:val="24"/>
          <w:szCs w:val="24"/>
          <w:shd w:val="clear" w:color="auto" w:fill="FFFFFF"/>
        </w:rPr>
        <w:t>, </w:t>
      </w:r>
      <w:r w:rsidRPr="00DB5387">
        <w:rPr>
          <w:rFonts w:ascii="Times New Roman" w:hAnsi="Times New Roman" w:cs="Times New Roman"/>
          <w:i/>
          <w:iCs/>
          <w:color w:val="222222"/>
          <w:sz w:val="24"/>
          <w:szCs w:val="24"/>
          <w:shd w:val="clear" w:color="auto" w:fill="FFFFFF"/>
        </w:rPr>
        <w:t>21</w:t>
      </w:r>
      <w:r w:rsidRPr="00DB5387">
        <w:rPr>
          <w:rFonts w:ascii="Times New Roman" w:hAnsi="Times New Roman" w:cs="Times New Roman"/>
          <w:color w:val="222222"/>
          <w:sz w:val="24"/>
          <w:szCs w:val="24"/>
          <w:shd w:val="clear" w:color="auto" w:fill="FFFFFF"/>
        </w:rPr>
        <w:t>(4), 35-50.</w:t>
      </w:r>
    </w:p>
    <w:p w:rsidR="00DB5387" w:rsidRPr="00DB5387" w:rsidRDefault="00DB5387" w:rsidP="00DB5387">
      <w:pPr>
        <w:spacing w:line="480" w:lineRule="auto"/>
        <w:ind w:left="720" w:hanging="720"/>
        <w:rPr>
          <w:rFonts w:ascii="Times New Roman" w:hAnsi="Times New Roman" w:cs="Times New Roman"/>
          <w:color w:val="222222"/>
          <w:sz w:val="24"/>
          <w:szCs w:val="24"/>
          <w:shd w:val="clear" w:color="auto" w:fill="FFFFFF"/>
        </w:rPr>
      </w:pPr>
      <w:r w:rsidRPr="00DB5387">
        <w:rPr>
          <w:rFonts w:ascii="Times New Roman" w:eastAsia="Arial Unicode MS" w:hAnsi="Times New Roman" w:cs="Times New Roman"/>
          <w:color w:val="000000"/>
          <w:sz w:val="24"/>
          <w:szCs w:val="24"/>
          <w:shd w:val="clear" w:color="auto" w:fill="FFFFFF"/>
        </w:rPr>
        <w:t>Ferrell, O. C., Fraedrich, J., &amp; Ferrell, L. (2017). </w:t>
      </w:r>
      <w:r w:rsidRPr="00DB5387">
        <w:rPr>
          <w:rFonts w:ascii="Times New Roman" w:eastAsia="Arial Unicode MS" w:hAnsi="Times New Roman" w:cs="Times New Roman"/>
          <w:i/>
          <w:iCs/>
          <w:color w:val="000000"/>
          <w:sz w:val="24"/>
          <w:szCs w:val="24"/>
          <w:shd w:val="clear" w:color="auto" w:fill="FFFFFF"/>
        </w:rPr>
        <w:t>Business ethics: Ethical decision making and cases</w:t>
      </w:r>
      <w:r w:rsidRPr="00DB5387">
        <w:rPr>
          <w:rFonts w:ascii="Times New Roman" w:eastAsia="Arial Unicode MS" w:hAnsi="Times New Roman" w:cs="Times New Roman"/>
          <w:color w:val="000000"/>
          <w:sz w:val="24"/>
          <w:szCs w:val="24"/>
          <w:shd w:val="clear" w:color="auto" w:fill="FFFFFF"/>
        </w:rPr>
        <w:t>.</w:t>
      </w:r>
    </w:p>
    <w:p w:rsidR="00B00739" w:rsidRPr="00B00739" w:rsidRDefault="00B00739" w:rsidP="00B00739">
      <w:pPr>
        <w:spacing w:line="480" w:lineRule="auto"/>
        <w:ind w:firstLine="720"/>
        <w:rPr>
          <w:rFonts w:ascii="Times New Roman" w:hAnsi="Times New Roman" w:cs="Times New Roman"/>
          <w:sz w:val="24"/>
          <w:szCs w:val="24"/>
        </w:rPr>
      </w:pPr>
    </w:p>
    <w:sectPr w:rsidR="00B00739" w:rsidRPr="00B00739" w:rsidSect="009877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222D" w:rsidRDefault="0007222D" w:rsidP="00987747">
      <w:pPr>
        <w:spacing w:after="0" w:line="240" w:lineRule="auto"/>
      </w:pPr>
      <w:r>
        <w:separator/>
      </w:r>
    </w:p>
  </w:endnote>
  <w:endnote w:type="continuationSeparator" w:id="1">
    <w:p w:rsidR="0007222D" w:rsidRDefault="0007222D" w:rsidP="009877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222D" w:rsidRDefault="0007222D" w:rsidP="00987747">
      <w:pPr>
        <w:spacing w:after="0" w:line="240" w:lineRule="auto"/>
      </w:pPr>
      <w:r>
        <w:separator/>
      </w:r>
    </w:p>
  </w:footnote>
  <w:footnote w:type="continuationSeparator" w:id="1">
    <w:p w:rsidR="0007222D" w:rsidRDefault="0007222D" w:rsidP="009877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47" w:rsidRPr="00A70DE5" w:rsidRDefault="00987747" w:rsidP="00A70DE5">
    <w:pPr>
      <w:pStyle w:val="Header"/>
      <w:jc w:val="right"/>
      <w:rPr>
        <w:rFonts w:ascii="Times New Roman" w:hAnsi="Times New Roman" w:cs="Times New Roman"/>
        <w:sz w:val="24"/>
        <w:szCs w:val="24"/>
      </w:rPr>
    </w:pPr>
    <w:r w:rsidRPr="00A70DE5">
      <w:rPr>
        <w:rFonts w:ascii="Times New Roman" w:hAnsi="Times New Roman" w:cs="Times New Roman"/>
        <w:sz w:val="24"/>
        <w:szCs w:val="24"/>
      </w:rPr>
      <w:t xml:space="preserve">PAPER ON ENRON ETHICS                                                                                                        </w:t>
    </w:r>
    <w:sdt>
      <w:sdtPr>
        <w:rPr>
          <w:rFonts w:ascii="Times New Roman" w:hAnsi="Times New Roman" w:cs="Times New Roman"/>
          <w:sz w:val="24"/>
          <w:szCs w:val="24"/>
        </w:rPr>
        <w:id w:val="-1303692076"/>
        <w:docPartObj>
          <w:docPartGallery w:val="Page Numbers (Top of Page)"/>
          <w:docPartUnique/>
        </w:docPartObj>
      </w:sdtPr>
      <w:sdtEndPr>
        <w:rPr>
          <w:noProof/>
        </w:rPr>
      </w:sdtEndPr>
      <w:sdtContent>
        <w:r w:rsidR="00070D7B" w:rsidRPr="00A70DE5">
          <w:rPr>
            <w:rFonts w:ascii="Times New Roman" w:hAnsi="Times New Roman" w:cs="Times New Roman"/>
            <w:sz w:val="24"/>
            <w:szCs w:val="24"/>
          </w:rPr>
          <w:fldChar w:fldCharType="begin"/>
        </w:r>
        <w:r w:rsidRPr="00A70DE5">
          <w:rPr>
            <w:rFonts w:ascii="Times New Roman" w:hAnsi="Times New Roman" w:cs="Times New Roman"/>
            <w:sz w:val="24"/>
            <w:szCs w:val="24"/>
          </w:rPr>
          <w:instrText xml:space="preserve"> PAGE   \* MERGEFORMAT </w:instrText>
        </w:r>
        <w:r w:rsidR="00070D7B" w:rsidRPr="00A70DE5">
          <w:rPr>
            <w:rFonts w:ascii="Times New Roman" w:hAnsi="Times New Roman" w:cs="Times New Roman"/>
            <w:sz w:val="24"/>
            <w:szCs w:val="24"/>
          </w:rPr>
          <w:fldChar w:fldCharType="separate"/>
        </w:r>
        <w:r w:rsidR="00DB5387">
          <w:rPr>
            <w:rFonts w:ascii="Times New Roman" w:hAnsi="Times New Roman" w:cs="Times New Roman"/>
            <w:noProof/>
            <w:sz w:val="24"/>
            <w:szCs w:val="24"/>
          </w:rPr>
          <w:t>2</w:t>
        </w:r>
        <w:r w:rsidR="00070D7B" w:rsidRPr="00A70DE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47" w:rsidRPr="00A70DE5" w:rsidRDefault="00987747" w:rsidP="00A70DE5">
    <w:pPr>
      <w:pStyle w:val="Header"/>
      <w:jc w:val="right"/>
      <w:rPr>
        <w:rFonts w:ascii="Times New Roman" w:hAnsi="Times New Roman" w:cs="Times New Roman"/>
        <w:sz w:val="24"/>
        <w:szCs w:val="24"/>
      </w:rPr>
    </w:pPr>
    <w:r w:rsidRPr="00A70DE5">
      <w:rPr>
        <w:rFonts w:ascii="Times New Roman" w:hAnsi="Times New Roman" w:cs="Times New Roman"/>
        <w:sz w:val="24"/>
        <w:szCs w:val="24"/>
      </w:rPr>
      <w:t xml:space="preserve">Running head: PAPER ON ENRON ETHICS                                                                               </w:t>
    </w:r>
    <w:sdt>
      <w:sdtPr>
        <w:rPr>
          <w:rFonts w:ascii="Times New Roman" w:hAnsi="Times New Roman" w:cs="Times New Roman"/>
          <w:sz w:val="24"/>
          <w:szCs w:val="24"/>
        </w:rPr>
        <w:id w:val="-974902358"/>
        <w:docPartObj>
          <w:docPartGallery w:val="Page Numbers (Top of Page)"/>
          <w:docPartUnique/>
        </w:docPartObj>
      </w:sdtPr>
      <w:sdtEndPr>
        <w:rPr>
          <w:noProof/>
        </w:rPr>
      </w:sdtEndPr>
      <w:sdtContent>
        <w:r w:rsidR="00070D7B" w:rsidRPr="00A70DE5">
          <w:rPr>
            <w:rFonts w:ascii="Times New Roman" w:hAnsi="Times New Roman" w:cs="Times New Roman"/>
            <w:sz w:val="24"/>
            <w:szCs w:val="24"/>
          </w:rPr>
          <w:fldChar w:fldCharType="begin"/>
        </w:r>
        <w:r w:rsidRPr="00A70DE5">
          <w:rPr>
            <w:rFonts w:ascii="Times New Roman" w:hAnsi="Times New Roman" w:cs="Times New Roman"/>
            <w:sz w:val="24"/>
            <w:szCs w:val="24"/>
          </w:rPr>
          <w:instrText xml:space="preserve"> PAGE   \* MERGEFORMAT </w:instrText>
        </w:r>
        <w:r w:rsidR="00070D7B" w:rsidRPr="00A70DE5">
          <w:rPr>
            <w:rFonts w:ascii="Times New Roman" w:hAnsi="Times New Roman" w:cs="Times New Roman"/>
            <w:sz w:val="24"/>
            <w:szCs w:val="24"/>
          </w:rPr>
          <w:fldChar w:fldCharType="separate"/>
        </w:r>
        <w:r w:rsidR="00DB5387">
          <w:rPr>
            <w:rFonts w:ascii="Times New Roman" w:hAnsi="Times New Roman" w:cs="Times New Roman"/>
            <w:noProof/>
            <w:sz w:val="24"/>
            <w:szCs w:val="24"/>
          </w:rPr>
          <w:t>1</w:t>
        </w:r>
        <w:r w:rsidR="00070D7B" w:rsidRPr="00A70DE5">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51BB8"/>
    <w:rsid w:val="00070D7B"/>
    <w:rsid w:val="0007222D"/>
    <w:rsid w:val="00234254"/>
    <w:rsid w:val="00254716"/>
    <w:rsid w:val="002C1A8F"/>
    <w:rsid w:val="002D3419"/>
    <w:rsid w:val="003638A3"/>
    <w:rsid w:val="00393740"/>
    <w:rsid w:val="004A4017"/>
    <w:rsid w:val="00511BE2"/>
    <w:rsid w:val="0052346A"/>
    <w:rsid w:val="00555F30"/>
    <w:rsid w:val="006C00B1"/>
    <w:rsid w:val="00791438"/>
    <w:rsid w:val="00851BB8"/>
    <w:rsid w:val="00922CDC"/>
    <w:rsid w:val="00987747"/>
    <w:rsid w:val="00A47083"/>
    <w:rsid w:val="00A70DE5"/>
    <w:rsid w:val="00B00739"/>
    <w:rsid w:val="00C606E2"/>
    <w:rsid w:val="00D55B9F"/>
    <w:rsid w:val="00D95540"/>
    <w:rsid w:val="00DB5387"/>
    <w:rsid w:val="00EB2BCE"/>
    <w:rsid w:val="00EB7304"/>
    <w:rsid w:val="00EF19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747"/>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7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747"/>
  </w:style>
  <w:style w:type="paragraph" w:styleId="Footer">
    <w:name w:val="footer"/>
    <w:basedOn w:val="Normal"/>
    <w:link w:val="FooterChar"/>
    <w:uiPriority w:val="99"/>
    <w:unhideWhenUsed/>
    <w:rsid w:val="009877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747"/>
  </w:style>
  <w:style w:type="character" w:customStyle="1" w:styleId="a">
    <w:name w:val="a"/>
    <w:basedOn w:val="DefaultParagraphFont"/>
    <w:rsid w:val="00791438"/>
  </w:style>
  <w:style w:type="character" w:customStyle="1" w:styleId="l7">
    <w:name w:val="l7"/>
    <w:basedOn w:val="DefaultParagraphFont"/>
    <w:rsid w:val="00791438"/>
  </w:style>
  <w:style w:type="character" w:customStyle="1" w:styleId="l6">
    <w:name w:val="l6"/>
    <w:basedOn w:val="DefaultParagraphFont"/>
    <w:rsid w:val="00791438"/>
  </w:style>
  <w:style w:type="character" w:customStyle="1" w:styleId="l8">
    <w:name w:val="l8"/>
    <w:basedOn w:val="DefaultParagraphFont"/>
    <w:rsid w:val="00791438"/>
  </w:style>
  <w:style w:type="character" w:customStyle="1" w:styleId="l9">
    <w:name w:val="l9"/>
    <w:basedOn w:val="DefaultParagraphFont"/>
    <w:rsid w:val="002C1A8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cp:lastModifiedBy>
  <cp:revision>2</cp:revision>
  <dcterms:created xsi:type="dcterms:W3CDTF">2019-03-21T07:43:00Z</dcterms:created>
  <dcterms:modified xsi:type="dcterms:W3CDTF">2019-03-21T07:43:00Z</dcterms:modified>
</cp:coreProperties>
</file>