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1C2" w:rsidRDefault="000A51C2" w:rsidP="000A51C2">
      <w:pPr>
        <w:jc w:val="center"/>
      </w:pPr>
    </w:p>
    <w:p w:rsidR="000A51C2" w:rsidRDefault="000A51C2" w:rsidP="000A51C2">
      <w:pPr>
        <w:jc w:val="center"/>
      </w:pPr>
    </w:p>
    <w:p w:rsidR="000A51C2" w:rsidRDefault="000A51C2" w:rsidP="000A51C2">
      <w:pPr>
        <w:jc w:val="center"/>
      </w:pPr>
    </w:p>
    <w:p w:rsidR="000A51C2" w:rsidRDefault="000A51C2" w:rsidP="000A51C2">
      <w:pPr>
        <w:jc w:val="center"/>
      </w:pPr>
    </w:p>
    <w:p w:rsidR="000A51C2" w:rsidRDefault="000A51C2" w:rsidP="000A51C2">
      <w:pPr>
        <w:jc w:val="center"/>
      </w:pPr>
      <w:bookmarkStart w:id="0" w:name="_GoBack"/>
      <w:bookmarkEnd w:id="0"/>
    </w:p>
    <w:p w:rsidR="000A51C2" w:rsidRDefault="000A51C2" w:rsidP="000A51C2">
      <w:pPr>
        <w:jc w:val="center"/>
      </w:pPr>
    </w:p>
    <w:p w:rsidR="001C525C" w:rsidRPr="000A51C2" w:rsidRDefault="00E55DFA" w:rsidP="000A51C2">
      <w:pPr>
        <w:jc w:val="center"/>
        <w:rPr>
          <w:rFonts w:ascii="Times New Roman" w:hAnsi="Times New Roman" w:cs="Times New Roman"/>
          <w:sz w:val="24"/>
          <w:szCs w:val="24"/>
        </w:rPr>
      </w:pPr>
      <w:r w:rsidRPr="000A51C2">
        <w:rPr>
          <w:rFonts w:ascii="Times New Roman" w:hAnsi="Times New Roman" w:cs="Times New Roman"/>
          <w:sz w:val="24"/>
          <w:szCs w:val="24"/>
        </w:rPr>
        <w:t>Patients</w:t>
      </w:r>
      <w:r>
        <w:rPr>
          <w:rFonts w:ascii="Times New Roman" w:hAnsi="Times New Roman" w:cs="Times New Roman"/>
          <w:sz w:val="24"/>
          <w:szCs w:val="24"/>
        </w:rPr>
        <w:t xml:space="preserve">’ </w:t>
      </w:r>
      <w:r w:rsidRPr="000A51C2">
        <w:rPr>
          <w:rFonts w:ascii="Times New Roman" w:hAnsi="Times New Roman" w:cs="Times New Roman"/>
          <w:sz w:val="24"/>
          <w:szCs w:val="24"/>
        </w:rPr>
        <w:t>Safety</w:t>
      </w:r>
    </w:p>
    <w:p w:rsidR="000A51C2" w:rsidRPr="000A51C2" w:rsidRDefault="000A51C2" w:rsidP="000A51C2">
      <w:pPr>
        <w:jc w:val="center"/>
        <w:rPr>
          <w:rFonts w:ascii="Times New Roman" w:hAnsi="Times New Roman" w:cs="Times New Roman"/>
          <w:sz w:val="24"/>
          <w:szCs w:val="24"/>
        </w:rPr>
      </w:pPr>
    </w:p>
    <w:p w:rsidR="000A51C2" w:rsidRPr="000A51C2" w:rsidRDefault="000A51C2" w:rsidP="000A51C2">
      <w:pPr>
        <w:jc w:val="center"/>
        <w:rPr>
          <w:rFonts w:ascii="Times New Roman" w:hAnsi="Times New Roman" w:cs="Times New Roman"/>
          <w:sz w:val="24"/>
          <w:szCs w:val="24"/>
        </w:rPr>
      </w:pPr>
      <w:r w:rsidRPr="000A51C2">
        <w:rPr>
          <w:rFonts w:ascii="Times New Roman" w:hAnsi="Times New Roman" w:cs="Times New Roman"/>
          <w:sz w:val="24"/>
          <w:szCs w:val="24"/>
        </w:rPr>
        <w:t>Name</w:t>
      </w:r>
    </w:p>
    <w:p w:rsidR="000A51C2" w:rsidRPr="000A51C2" w:rsidRDefault="000A51C2" w:rsidP="000A51C2">
      <w:pPr>
        <w:jc w:val="center"/>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r>
        <w:rPr>
          <w:rFonts w:ascii="Times New Roman" w:hAnsi="Times New Roman" w:cs="Times New Roman"/>
          <w:sz w:val="24"/>
          <w:szCs w:val="24"/>
        </w:rPr>
        <w:tab/>
      </w:r>
      <w:r w:rsidRPr="000A51C2">
        <w:rPr>
          <w:rFonts w:ascii="Times New Roman" w:hAnsi="Times New Roman" w:cs="Times New Roman"/>
          <w:sz w:val="24"/>
          <w:szCs w:val="24"/>
        </w:rPr>
        <w:t>Institution</w:t>
      </w: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0A51C2" w:rsidRDefault="000A51C2" w:rsidP="000A51C2">
      <w:pPr>
        <w:tabs>
          <w:tab w:val="center" w:pos="4680"/>
          <w:tab w:val="left" w:pos="5880"/>
        </w:tabs>
        <w:rPr>
          <w:rFonts w:ascii="Times New Roman" w:hAnsi="Times New Roman" w:cs="Times New Roman"/>
          <w:sz w:val="24"/>
          <w:szCs w:val="24"/>
        </w:rPr>
      </w:pPr>
    </w:p>
    <w:p w:rsidR="00232392" w:rsidRPr="00232392" w:rsidRDefault="00232392" w:rsidP="00232392">
      <w:pPr>
        <w:tabs>
          <w:tab w:val="center" w:pos="4680"/>
          <w:tab w:val="left" w:pos="5880"/>
        </w:tabs>
        <w:spacing w:line="480" w:lineRule="auto"/>
        <w:jc w:val="center"/>
        <w:rPr>
          <w:rFonts w:ascii="Times New Roman" w:hAnsi="Times New Roman" w:cs="Times New Roman"/>
          <w:b/>
          <w:sz w:val="24"/>
          <w:szCs w:val="24"/>
        </w:rPr>
      </w:pPr>
      <w:r w:rsidRPr="00232392">
        <w:rPr>
          <w:rFonts w:ascii="Times New Roman" w:hAnsi="Times New Roman" w:cs="Times New Roman"/>
          <w:b/>
          <w:sz w:val="24"/>
          <w:szCs w:val="24"/>
        </w:rPr>
        <w:lastRenderedPageBreak/>
        <w:t>Patients’ safety</w:t>
      </w:r>
    </w:p>
    <w:p w:rsidR="00232392" w:rsidRPr="00232392" w:rsidRDefault="00232392" w:rsidP="00232392">
      <w:pPr>
        <w:tabs>
          <w:tab w:val="center" w:pos="4680"/>
          <w:tab w:val="left" w:pos="5880"/>
        </w:tabs>
        <w:spacing w:line="480" w:lineRule="auto"/>
        <w:jc w:val="both"/>
        <w:rPr>
          <w:rFonts w:ascii="Times New Roman" w:hAnsi="Times New Roman" w:cs="Times New Roman"/>
          <w:sz w:val="24"/>
          <w:szCs w:val="24"/>
        </w:rPr>
      </w:pPr>
      <w:r w:rsidRPr="00232392">
        <w:rPr>
          <w:rFonts w:ascii="Times New Roman" w:hAnsi="Times New Roman" w:cs="Times New Roman"/>
          <w:sz w:val="24"/>
          <w:szCs w:val="24"/>
        </w:rPr>
        <w:t>Healthcare providers employ various methods that aim at the protection of the patients’ welfare especially from being unintentionally harmed by the effects of healthcare services. Some of these measures used include;</w:t>
      </w:r>
    </w:p>
    <w:p w:rsidR="00232392" w:rsidRPr="00232392" w:rsidRDefault="00232392" w:rsidP="00232392">
      <w:pPr>
        <w:tabs>
          <w:tab w:val="center" w:pos="4680"/>
          <w:tab w:val="left" w:pos="5880"/>
        </w:tabs>
        <w:spacing w:line="480" w:lineRule="auto"/>
        <w:jc w:val="both"/>
        <w:rPr>
          <w:rFonts w:ascii="Times New Roman" w:hAnsi="Times New Roman" w:cs="Times New Roman"/>
          <w:sz w:val="24"/>
          <w:szCs w:val="24"/>
        </w:rPr>
      </w:pPr>
      <w:r w:rsidRPr="00232392">
        <w:rPr>
          <w:rFonts w:ascii="Times New Roman" w:hAnsi="Times New Roman" w:cs="Times New Roman"/>
          <w:sz w:val="24"/>
          <w:szCs w:val="24"/>
        </w:rPr>
        <w:t xml:space="preserve">    Employment of qualified personnel in the healthcare units especially those who are dealing directly dealing with the patients. Lack of excellent human capital may contribute to various misconducts that may lead to different forms of harms, this may be contributed by contamination for example food poising that may worsen the condition of the patients.</w:t>
      </w:r>
    </w:p>
    <w:p w:rsidR="00232392" w:rsidRPr="00232392" w:rsidRDefault="00232392" w:rsidP="00232392">
      <w:pPr>
        <w:tabs>
          <w:tab w:val="center" w:pos="4680"/>
          <w:tab w:val="left" w:pos="5880"/>
        </w:tabs>
        <w:spacing w:line="480" w:lineRule="auto"/>
        <w:jc w:val="both"/>
        <w:rPr>
          <w:rFonts w:ascii="Times New Roman" w:hAnsi="Times New Roman" w:cs="Times New Roman"/>
          <w:sz w:val="24"/>
          <w:szCs w:val="24"/>
        </w:rPr>
      </w:pPr>
      <w:r w:rsidRPr="00232392">
        <w:rPr>
          <w:rFonts w:ascii="Times New Roman" w:hAnsi="Times New Roman" w:cs="Times New Roman"/>
          <w:sz w:val="24"/>
          <w:szCs w:val="24"/>
        </w:rPr>
        <w:t>Employment of safe and modern technology contributes greatly to the wellbeing of the patients. Although almost everyone believes in the much promise that has been developed by technology, this benefits may not be realized due to various pitfalls such as adaptation poor technology that does not comply with the human factors and factors that do not adhere to the healthcare environment</w:t>
      </w:r>
      <w:r w:rsidR="00E55DFA" w:rsidRPr="00E55DFA">
        <w:rPr>
          <w:rFonts w:ascii="Times New Roman" w:hAnsi="Times New Roman" w:cs="Times New Roman"/>
          <w:color w:val="222222"/>
          <w:sz w:val="24"/>
          <w:szCs w:val="24"/>
          <w:shd w:val="clear" w:color="auto" w:fill="FFFFFF"/>
        </w:rPr>
        <w:t xml:space="preserve"> </w:t>
      </w:r>
      <w:r w:rsidR="00E55DFA">
        <w:rPr>
          <w:rFonts w:ascii="Times New Roman" w:hAnsi="Times New Roman" w:cs="Times New Roman"/>
          <w:color w:val="222222"/>
          <w:sz w:val="24"/>
          <w:szCs w:val="24"/>
          <w:shd w:val="clear" w:color="auto" w:fill="FFFFFF"/>
        </w:rPr>
        <w:t>(</w:t>
      </w:r>
      <w:proofErr w:type="spellStart"/>
      <w:r w:rsidR="00E55DFA" w:rsidRPr="00232392">
        <w:rPr>
          <w:rFonts w:ascii="Times New Roman" w:hAnsi="Times New Roman" w:cs="Times New Roman"/>
          <w:color w:val="222222"/>
          <w:sz w:val="24"/>
          <w:szCs w:val="24"/>
          <w:shd w:val="clear" w:color="auto" w:fill="FFFFFF"/>
        </w:rPr>
        <w:t>Greenhalgh</w:t>
      </w:r>
      <w:proofErr w:type="spellEnd"/>
      <w:r w:rsidR="00E55DFA" w:rsidRPr="00232392">
        <w:rPr>
          <w:rFonts w:ascii="Times New Roman" w:hAnsi="Times New Roman" w:cs="Times New Roman"/>
          <w:color w:val="222222"/>
          <w:sz w:val="24"/>
          <w:szCs w:val="24"/>
          <w:shd w:val="clear" w:color="auto" w:fill="FFFFFF"/>
        </w:rPr>
        <w:t xml:space="preserve">, J., </w:t>
      </w:r>
      <w:proofErr w:type="spellStart"/>
      <w:r w:rsidR="00E55DFA" w:rsidRPr="00232392">
        <w:rPr>
          <w:rFonts w:ascii="Times New Roman" w:hAnsi="Times New Roman" w:cs="Times New Roman"/>
          <w:color w:val="222222"/>
          <w:sz w:val="24"/>
          <w:szCs w:val="24"/>
          <w:shd w:val="clear" w:color="auto" w:fill="FFFFFF"/>
        </w:rPr>
        <w:t>Dalki</w:t>
      </w:r>
      <w:r w:rsidR="00E55DFA">
        <w:rPr>
          <w:rFonts w:ascii="Times New Roman" w:hAnsi="Times New Roman" w:cs="Times New Roman"/>
          <w:color w:val="222222"/>
          <w:sz w:val="24"/>
          <w:szCs w:val="24"/>
          <w:shd w:val="clear" w:color="auto" w:fill="FFFFFF"/>
        </w:rPr>
        <w:t>n</w:t>
      </w:r>
      <w:proofErr w:type="spellEnd"/>
      <w:r w:rsidR="00E55DFA">
        <w:rPr>
          <w:rFonts w:ascii="Times New Roman" w:hAnsi="Times New Roman" w:cs="Times New Roman"/>
          <w:color w:val="222222"/>
          <w:sz w:val="24"/>
          <w:szCs w:val="24"/>
          <w:shd w:val="clear" w:color="auto" w:fill="FFFFFF"/>
        </w:rPr>
        <w:t xml:space="preserve">, Gibbons, Wright, J. </w:t>
      </w:r>
      <w:proofErr w:type="spellStart"/>
      <w:r w:rsidR="00E55DFA" w:rsidRPr="00232392">
        <w:rPr>
          <w:rFonts w:ascii="Times New Roman" w:hAnsi="Times New Roman" w:cs="Times New Roman"/>
          <w:color w:val="222222"/>
          <w:sz w:val="24"/>
          <w:szCs w:val="24"/>
          <w:shd w:val="clear" w:color="auto" w:fill="FFFFFF"/>
        </w:rPr>
        <w:t>Valderas</w:t>
      </w:r>
      <w:proofErr w:type="spellEnd"/>
      <w:r w:rsidR="00E55DFA" w:rsidRPr="00232392">
        <w:rPr>
          <w:rFonts w:ascii="Times New Roman" w:hAnsi="Times New Roman" w:cs="Times New Roman"/>
          <w:color w:val="222222"/>
          <w:sz w:val="24"/>
          <w:szCs w:val="24"/>
          <w:shd w:val="clear" w:color="auto" w:fill="FFFFFF"/>
        </w:rPr>
        <w:t>,</w:t>
      </w:r>
      <w:r w:rsidR="00E55DFA">
        <w:rPr>
          <w:rFonts w:ascii="Times New Roman" w:hAnsi="Times New Roman" w:cs="Times New Roman"/>
          <w:color w:val="222222"/>
          <w:sz w:val="24"/>
          <w:szCs w:val="24"/>
          <w:shd w:val="clear" w:color="auto" w:fill="FFFFFF"/>
        </w:rPr>
        <w:t xml:space="preserve"> J., Meads, &amp; Black, 2018)</w:t>
      </w:r>
      <w:r w:rsidRPr="00232392">
        <w:rPr>
          <w:rFonts w:ascii="Times New Roman" w:hAnsi="Times New Roman" w:cs="Times New Roman"/>
          <w:sz w:val="24"/>
          <w:szCs w:val="24"/>
        </w:rPr>
        <w:t>. For example, some x rays used in the health care system may cause additional problems such as the growth of cancer cells if not properly handled. Healthcare providers eliminate this problem by adapting the best modern type of technology for the work.</w:t>
      </w:r>
    </w:p>
    <w:p w:rsidR="00232392" w:rsidRPr="00232392" w:rsidRDefault="00232392" w:rsidP="00232392">
      <w:pPr>
        <w:tabs>
          <w:tab w:val="center" w:pos="4680"/>
          <w:tab w:val="left" w:pos="5880"/>
        </w:tabs>
        <w:spacing w:line="480" w:lineRule="auto"/>
        <w:jc w:val="both"/>
        <w:rPr>
          <w:rFonts w:ascii="Times New Roman" w:hAnsi="Times New Roman" w:cs="Times New Roman"/>
          <w:sz w:val="24"/>
          <w:szCs w:val="24"/>
        </w:rPr>
      </w:pPr>
      <w:r w:rsidRPr="00232392">
        <w:rPr>
          <w:rFonts w:ascii="Times New Roman" w:hAnsi="Times New Roman" w:cs="Times New Roman"/>
          <w:sz w:val="24"/>
          <w:szCs w:val="24"/>
        </w:rPr>
        <w:t>Health care providers also ensure a good communication system in the working environment to ensure that there is no miscommunication that may harm the patients. This harm is generally contributed by communication that was late to be effective, communication that was misunderstood and that which was communicated to the wrong personnel. Health care providers mitigate this risk by creating a swift communication system that will perform its objective properly.</w:t>
      </w:r>
    </w:p>
    <w:p w:rsidR="00232392" w:rsidRPr="00232392" w:rsidRDefault="00232392" w:rsidP="00232392">
      <w:pPr>
        <w:tabs>
          <w:tab w:val="center" w:pos="4680"/>
          <w:tab w:val="left" w:pos="5880"/>
        </w:tabs>
        <w:spacing w:line="480" w:lineRule="auto"/>
        <w:jc w:val="both"/>
        <w:rPr>
          <w:rFonts w:ascii="Times New Roman" w:hAnsi="Times New Roman" w:cs="Times New Roman"/>
          <w:sz w:val="24"/>
          <w:szCs w:val="24"/>
        </w:rPr>
      </w:pPr>
      <w:r w:rsidRPr="00232392">
        <w:rPr>
          <w:rFonts w:ascii="Times New Roman" w:hAnsi="Times New Roman" w:cs="Times New Roman"/>
          <w:sz w:val="24"/>
          <w:szCs w:val="24"/>
        </w:rPr>
        <w:lastRenderedPageBreak/>
        <w:t>Safe keep of the patients’ health records is also used by healthcare providers to increase the safety of the patients.  This prevents unnecessary linkage of the information to the wrong personnel that may use the information in the wrong motives</w:t>
      </w:r>
      <w:r w:rsidRPr="0023239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sidRPr="00232392">
        <w:rPr>
          <w:rFonts w:ascii="Times New Roman" w:hAnsi="Times New Roman" w:cs="Times New Roman"/>
          <w:color w:val="222222"/>
          <w:sz w:val="24"/>
          <w:szCs w:val="24"/>
          <w:shd w:val="clear" w:color="auto" w:fill="FFFFFF"/>
        </w:rPr>
        <w:t>Stoddar</w:t>
      </w:r>
      <w:r>
        <w:rPr>
          <w:rFonts w:ascii="Times New Roman" w:hAnsi="Times New Roman" w:cs="Times New Roman"/>
          <w:color w:val="222222"/>
          <w:sz w:val="24"/>
          <w:szCs w:val="24"/>
          <w:shd w:val="clear" w:color="auto" w:fill="FFFFFF"/>
        </w:rPr>
        <w:t>t</w:t>
      </w:r>
      <w:proofErr w:type="spellEnd"/>
      <w:r>
        <w:rPr>
          <w:rFonts w:ascii="Times New Roman" w:hAnsi="Times New Roman" w:cs="Times New Roman"/>
          <w:color w:val="222222"/>
          <w:sz w:val="24"/>
          <w:szCs w:val="24"/>
          <w:shd w:val="clear" w:color="auto" w:fill="FFFFFF"/>
        </w:rPr>
        <w:t xml:space="preserve"> G. &amp; Evans, R 2017)</w:t>
      </w:r>
      <w:r w:rsidRPr="00232392">
        <w:rPr>
          <w:rFonts w:ascii="Times New Roman" w:hAnsi="Times New Roman" w:cs="Times New Roman"/>
          <w:sz w:val="24"/>
          <w:szCs w:val="24"/>
        </w:rPr>
        <w:t>. The healthcare provider’s also good filing procedures that reduce the risk of document loss or mixing up of documents which may result in the administration of various services to the wrong patients.</w:t>
      </w:r>
    </w:p>
    <w:p w:rsidR="00232392" w:rsidRPr="00232392" w:rsidRDefault="00232392" w:rsidP="00232392">
      <w:pPr>
        <w:tabs>
          <w:tab w:val="center" w:pos="4680"/>
          <w:tab w:val="left" w:pos="5880"/>
        </w:tabs>
        <w:spacing w:line="480" w:lineRule="auto"/>
        <w:jc w:val="both"/>
        <w:rPr>
          <w:rFonts w:ascii="Times New Roman" w:hAnsi="Times New Roman" w:cs="Times New Roman"/>
          <w:sz w:val="24"/>
          <w:szCs w:val="24"/>
        </w:rPr>
      </w:pPr>
      <w:r w:rsidRPr="00232392">
        <w:rPr>
          <w:rFonts w:ascii="Times New Roman" w:hAnsi="Times New Roman" w:cs="Times New Roman"/>
          <w:sz w:val="24"/>
          <w:szCs w:val="24"/>
        </w:rPr>
        <w:t>They ensure administration of excellent safety culture that keeps the patient’s environment free from other external harms. This includes maintaining a clean environment to ensure that other secondary problems such as contamination of various illness and infections may not occur. This may also be boosted provision excellent materials that will be used by the patients such as clean drinking water.</w:t>
      </w:r>
    </w:p>
    <w:p w:rsidR="00232392" w:rsidRPr="00232392" w:rsidRDefault="00232392" w:rsidP="00232392">
      <w:pPr>
        <w:tabs>
          <w:tab w:val="center" w:pos="4680"/>
          <w:tab w:val="left" w:pos="5880"/>
        </w:tabs>
        <w:spacing w:line="480" w:lineRule="auto"/>
        <w:jc w:val="both"/>
        <w:rPr>
          <w:rFonts w:ascii="Times New Roman" w:hAnsi="Times New Roman" w:cs="Times New Roman"/>
          <w:b/>
          <w:sz w:val="24"/>
          <w:szCs w:val="24"/>
        </w:rPr>
      </w:pPr>
      <w:r w:rsidRPr="00232392">
        <w:rPr>
          <w:rFonts w:ascii="Times New Roman" w:hAnsi="Times New Roman" w:cs="Times New Roman"/>
          <w:b/>
          <w:sz w:val="24"/>
          <w:szCs w:val="24"/>
        </w:rPr>
        <w:t>What can the health providers do to ensure better safety to the patients?</w:t>
      </w:r>
    </w:p>
    <w:p w:rsidR="00232392" w:rsidRPr="00232392" w:rsidRDefault="00232392" w:rsidP="00232392">
      <w:pPr>
        <w:tabs>
          <w:tab w:val="center" w:pos="4680"/>
          <w:tab w:val="left" w:pos="5880"/>
        </w:tabs>
        <w:spacing w:line="480" w:lineRule="auto"/>
        <w:jc w:val="both"/>
        <w:rPr>
          <w:rFonts w:ascii="Times New Roman" w:hAnsi="Times New Roman" w:cs="Times New Roman"/>
          <w:sz w:val="24"/>
          <w:szCs w:val="24"/>
        </w:rPr>
      </w:pPr>
      <w:r w:rsidRPr="00232392">
        <w:rPr>
          <w:rFonts w:ascii="Times New Roman" w:hAnsi="Times New Roman" w:cs="Times New Roman"/>
          <w:sz w:val="24"/>
          <w:szCs w:val="24"/>
        </w:rPr>
        <w:t>On the point of documents storage, the health care providers can adapt better ways of document storage that aid in achieving the set objective better. For example, an adaptation of electronic health records storage reduces the probability of document loss, reduction in the risk of the documents falling to the wrong people, increased management of the documents, better ease of access, improved accuracy and also reduces costs.  This practice is mostly applicable to the developing countries.</w:t>
      </w:r>
    </w:p>
    <w:p w:rsidR="00143DCC" w:rsidRDefault="00232392" w:rsidP="00232392">
      <w:pPr>
        <w:tabs>
          <w:tab w:val="center" w:pos="4680"/>
          <w:tab w:val="left" w:pos="5880"/>
        </w:tabs>
        <w:spacing w:line="480" w:lineRule="auto"/>
        <w:jc w:val="both"/>
        <w:rPr>
          <w:rFonts w:ascii="Times New Roman" w:hAnsi="Times New Roman" w:cs="Times New Roman"/>
          <w:color w:val="222222"/>
          <w:sz w:val="24"/>
          <w:szCs w:val="24"/>
          <w:shd w:val="clear" w:color="auto" w:fill="FFFFFF"/>
        </w:rPr>
      </w:pPr>
      <w:r w:rsidRPr="00232392">
        <w:rPr>
          <w:rFonts w:ascii="Times New Roman" w:hAnsi="Times New Roman" w:cs="Times New Roman"/>
          <w:sz w:val="24"/>
          <w:szCs w:val="24"/>
        </w:rPr>
        <w:t>Health care providers should improve on tertiary factors such as minimizing the waiting time for the patients. This boosts the deliverance of the health care services which may significantly help other related issues such as a reduction in the death rate and chronic conditions that may be caused by long-term delays in the waiting areas.</w:t>
      </w:r>
    </w:p>
    <w:p w:rsidR="00E55DFA" w:rsidRDefault="00E55DFA" w:rsidP="00232392">
      <w:pPr>
        <w:tabs>
          <w:tab w:val="center" w:pos="4680"/>
          <w:tab w:val="left" w:pos="5880"/>
        </w:tabs>
        <w:spacing w:line="480" w:lineRule="auto"/>
        <w:jc w:val="center"/>
        <w:rPr>
          <w:rFonts w:ascii="Times New Roman" w:hAnsi="Times New Roman" w:cs="Times New Roman"/>
          <w:color w:val="222222"/>
          <w:sz w:val="24"/>
          <w:szCs w:val="24"/>
          <w:shd w:val="clear" w:color="auto" w:fill="FFFFFF"/>
        </w:rPr>
      </w:pPr>
    </w:p>
    <w:p w:rsidR="00143DCC" w:rsidRPr="00E55DFA" w:rsidRDefault="00232392" w:rsidP="00232392">
      <w:pPr>
        <w:tabs>
          <w:tab w:val="center" w:pos="4680"/>
          <w:tab w:val="left" w:pos="5880"/>
        </w:tabs>
        <w:spacing w:line="480" w:lineRule="auto"/>
        <w:jc w:val="center"/>
        <w:rPr>
          <w:rFonts w:ascii="Times New Roman" w:hAnsi="Times New Roman" w:cs="Times New Roman"/>
          <w:b/>
          <w:color w:val="222222"/>
          <w:sz w:val="24"/>
          <w:szCs w:val="24"/>
          <w:shd w:val="clear" w:color="auto" w:fill="FFFFFF"/>
        </w:rPr>
      </w:pPr>
      <w:r w:rsidRPr="00E55DFA">
        <w:rPr>
          <w:rFonts w:ascii="Times New Roman" w:hAnsi="Times New Roman" w:cs="Times New Roman"/>
          <w:b/>
          <w:color w:val="222222"/>
          <w:sz w:val="24"/>
          <w:szCs w:val="24"/>
          <w:shd w:val="clear" w:color="auto" w:fill="FFFFFF"/>
        </w:rPr>
        <w:lastRenderedPageBreak/>
        <w:t>References</w:t>
      </w:r>
    </w:p>
    <w:p w:rsidR="00232392" w:rsidRPr="00232392" w:rsidRDefault="00232392" w:rsidP="00B96887">
      <w:pPr>
        <w:tabs>
          <w:tab w:val="center" w:pos="4680"/>
          <w:tab w:val="left" w:pos="5880"/>
        </w:tabs>
        <w:spacing w:line="480" w:lineRule="auto"/>
        <w:jc w:val="both"/>
        <w:rPr>
          <w:rFonts w:ascii="Times New Roman" w:hAnsi="Times New Roman" w:cs="Times New Roman"/>
          <w:color w:val="222222"/>
          <w:sz w:val="24"/>
          <w:szCs w:val="24"/>
          <w:shd w:val="clear" w:color="auto" w:fill="FFFFFF"/>
        </w:rPr>
      </w:pPr>
      <w:proofErr w:type="spellStart"/>
      <w:r w:rsidRPr="00232392">
        <w:rPr>
          <w:rFonts w:ascii="Times New Roman" w:hAnsi="Times New Roman" w:cs="Times New Roman"/>
          <w:color w:val="222222"/>
          <w:sz w:val="24"/>
          <w:szCs w:val="24"/>
          <w:shd w:val="clear" w:color="auto" w:fill="FFFFFF"/>
        </w:rPr>
        <w:t>Greenhalgh</w:t>
      </w:r>
      <w:proofErr w:type="spellEnd"/>
      <w:r w:rsidRPr="00232392">
        <w:rPr>
          <w:rFonts w:ascii="Times New Roman" w:hAnsi="Times New Roman" w:cs="Times New Roman"/>
          <w:color w:val="222222"/>
          <w:sz w:val="24"/>
          <w:szCs w:val="24"/>
          <w:shd w:val="clear" w:color="auto" w:fill="FFFFFF"/>
        </w:rPr>
        <w:t xml:space="preserve">, J., </w:t>
      </w:r>
      <w:proofErr w:type="spellStart"/>
      <w:r w:rsidRPr="00232392">
        <w:rPr>
          <w:rFonts w:ascii="Times New Roman" w:hAnsi="Times New Roman" w:cs="Times New Roman"/>
          <w:color w:val="222222"/>
          <w:sz w:val="24"/>
          <w:szCs w:val="24"/>
          <w:shd w:val="clear" w:color="auto" w:fill="FFFFFF"/>
        </w:rPr>
        <w:t>Dalkin</w:t>
      </w:r>
      <w:proofErr w:type="spellEnd"/>
      <w:r w:rsidRPr="00232392">
        <w:rPr>
          <w:rFonts w:ascii="Times New Roman" w:hAnsi="Times New Roman" w:cs="Times New Roman"/>
          <w:color w:val="222222"/>
          <w:sz w:val="24"/>
          <w:szCs w:val="24"/>
          <w:shd w:val="clear" w:color="auto" w:fill="FFFFFF"/>
        </w:rPr>
        <w:t xml:space="preserve">, S., Gibbons, E., Wright, J., </w:t>
      </w:r>
      <w:proofErr w:type="spellStart"/>
      <w:r w:rsidRPr="00232392">
        <w:rPr>
          <w:rFonts w:ascii="Times New Roman" w:hAnsi="Times New Roman" w:cs="Times New Roman"/>
          <w:color w:val="222222"/>
          <w:sz w:val="24"/>
          <w:szCs w:val="24"/>
          <w:shd w:val="clear" w:color="auto" w:fill="FFFFFF"/>
        </w:rPr>
        <w:t>Valderas</w:t>
      </w:r>
      <w:proofErr w:type="spellEnd"/>
      <w:r w:rsidRPr="00232392">
        <w:rPr>
          <w:rFonts w:ascii="Times New Roman" w:hAnsi="Times New Roman" w:cs="Times New Roman"/>
          <w:color w:val="222222"/>
          <w:sz w:val="24"/>
          <w:szCs w:val="24"/>
          <w:shd w:val="clear" w:color="auto" w:fill="FFFFFF"/>
        </w:rPr>
        <w:t>, J. M., Meads, D., &amp; Black, N. (2018). How do aggregated patient-reported outcome measures data stimulate health care improvement? A realist synthesis. </w:t>
      </w:r>
      <w:r w:rsidRPr="00232392">
        <w:rPr>
          <w:rFonts w:ascii="Times New Roman" w:hAnsi="Times New Roman" w:cs="Times New Roman"/>
          <w:i/>
          <w:iCs/>
          <w:color w:val="222222"/>
          <w:sz w:val="24"/>
          <w:szCs w:val="24"/>
          <w:shd w:val="clear" w:color="auto" w:fill="FFFFFF"/>
        </w:rPr>
        <w:t>Journal of health services research &amp; policy</w:t>
      </w:r>
      <w:r w:rsidRPr="00232392">
        <w:rPr>
          <w:rFonts w:ascii="Times New Roman" w:hAnsi="Times New Roman" w:cs="Times New Roman"/>
          <w:color w:val="222222"/>
          <w:sz w:val="24"/>
          <w:szCs w:val="24"/>
          <w:shd w:val="clear" w:color="auto" w:fill="FFFFFF"/>
        </w:rPr>
        <w:t>, </w:t>
      </w:r>
      <w:r w:rsidRPr="00232392">
        <w:rPr>
          <w:rFonts w:ascii="Times New Roman" w:hAnsi="Times New Roman" w:cs="Times New Roman"/>
          <w:i/>
          <w:iCs/>
          <w:color w:val="222222"/>
          <w:sz w:val="24"/>
          <w:szCs w:val="24"/>
          <w:shd w:val="clear" w:color="auto" w:fill="FFFFFF"/>
        </w:rPr>
        <w:t>23</w:t>
      </w:r>
      <w:r w:rsidRPr="00232392">
        <w:rPr>
          <w:rFonts w:ascii="Times New Roman" w:hAnsi="Times New Roman" w:cs="Times New Roman"/>
          <w:color w:val="222222"/>
          <w:sz w:val="24"/>
          <w:szCs w:val="24"/>
          <w:shd w:val="clear" w:color="auto" w:fill="FFFFFF"/>
        </w:rPr>
        <w:t>(1), 57-65.</w:t>
      </w:r>
    </w:p>
    <w:p w:rsidR="00232392" w:rsidRPr="00232392" w:rsidRDefault="00232392" w:rsidP="00232392">
      <w:pPr>
        <w:tabs>
          <w:tab w:val="center" w:pos="4680"/>
          <w:tab w:val="left" w:pos="5880"/>
        </w:tabs>
        <w:spacing w:line="480" w:lineRule="auto"/>
        <w:jc w:val="both"/>
        <w:rPr>
          <w:rFonts w:ascii="Times New Roman" w:hAnsi="Times New Roman" w:cs="Times New Roman"/>
          <w:color w:val="222222"/>
          <w:sz w:val="24"/>
          <w:szCs w:val="24"/>
          <w:shd w:val="clear" w:color="auto" w:fill="FFFFFF"/>
        </w:rPr>
      </w:pPr>
      <w:proofErr w:type="spellStart"/>
      <w:r w:rsidRPr="00232392">
        <w:rPr>
          <w:rFonts w:ascii="Times New Roman" w:hAnsi="Times New Roman" w:cs="Times New Roman"/>
          <w:color w:val="222222"/>
          <w:sz w:val="24"/>
          <w:szCs w:val="24"/>
          <w:shd w:val="clear" w:color="auto" w:fill="FFFFFF"/>
        </w:rPr>
        <w:t>Stoddart</w:t>
      </w:r>
      <w:proofErr w:type="spellEnd"/>
      <w:r w:rsidRPr="00232392">
        <w:rPr>
          <w:rFonts w:ascii="Times New Roman" w:hAnsi="Times New Roman" w:cs="Times New Roman"/>
          <w:color w:val="222222"/>
          <w:sz w:val="24"/>
          <w:szCs w:val="24"/>
          <w:shd w:val="clear" w:color="auto" w:fill="FFFFFF"/>
        </w:rPr>
        <w:t>, G. L., &amp; Evans, R. G. (2017). Producing health, consuming health care. In </w:t>
      </w:r>
      <w:r w:rsidRPr="00232392">
        <w:rPr>
          <w:rFonts w:ascii="Times New Roman" w:hAnsi="Times New Roman" w:cs="Times New Roman"/>
          <w:i/>
          <w:iCs/>
          <w:color w:val="222222"/>
          <w:sz w:val="24"/>
          <w:szCs w:val="24"/>
          <w:shd w:val="clear" w:color="auto" w:fill="FFFFFF"/>
        </w:rPr>
        <w:t>Why are some people healthy and others not?</w:t>
      </w:r>
      <w:r w:rsidRPr="00232392">
        <w:rPr>
          <w:rFonts w:ascii="Times New Roman" w:hAnsi="Times New Roman" w:cs="Times New Roman"/>
          <w:color w:val="222222"/>
          <w:sz w:val="24"/>
          <w:szCs w:val="24"/>
          <w:shd w:val="clear" w:color="auto" w:fill="FFFFFF"/>
        </w:rPr>
        <w:t> (pp. 27-64). Routledge.</w:t>
      </w:r>
    </w:p>
    <w:p w:rsidR="00232392" w:rsidRPr="004B668C" w:rsidRDefault="00232392" w:rsidP="00B96887">
      <w:pPr>
        <w:tabs>
          <w:tab w:val="center" w:pos="4680"/>
          <w:tab w:val="left" w:pos="5880"/>
        </w:tabs>
        <w:spacing w:line="480" w:lineRule="auto"/>
        <w:jc w:val="both"/>
        <w:rPr>
          <w:rFonts w:ascii="Times New Roman" w:hAnsi="Times New Roman" w:cs="Times New Roman"/>
          <w:color w:val="222222"/>
          <w:sz w:val="24"/>
          <w:szCs w:val="24"/>
          <w:shd w:val="clear" w:color="auto" w:fill="FFFFFF"/>
        </w:rPr>
      </w:pPr>
    </w:p>
    <w:p w:rsidR="00A0476C" w:rsidRDefault="00A0476C" w:rsidP="00B96887">
      <w:pPr>
        <w:tabs>
          <w:tab w:val="center" w:pos="4680"/>
          <w:tab w:val="left" w:pos="5880"/>
        </w:tabs>
        <w:spacing w:line="480" w:lineRule="auto"/>
        <w:jc w:val="both"/>
        <w:rPr>
          <w:rFonts w:ascii="Times New Roman" w:hAnsi="Times New Roman" w:cs="Times New Roman"/>
          <w:color w:val="222222"/>
          <w:sz w:val="24"/>
          <w:szCs w:val="24"/>
          <w:shd w:val="clear" w:color="auto" w:fill="FFFFFF"/>
        </w:rPr>
      </w:pPr>
    </w:p>
    <w:p w:rsidR="009A185B" w:rsidRPr="000A51C2" w:rsidRDefault="009A185B" w:rsidP="00B96887">
      <w:pPr>
        <w:tabs>
          <w:tab w:val="center" w:pos="4680"/>
          <w:tab w:val="left" w:pos="5880"/>
        </w:tabs>
        <w:spacing w:line="480" w:lineRule="auto"/>
        <w:jc w:val="both"/>
        <w:rPr>
          <w:rFonts w:ascii="Times New Roman" w:hAnsi="Times New Roman" w:cs="Times New Roman"/>
          <w:sz w:val="24"/>
          <w:szCs w:val="24"/>
        </w:rPr>
      </w:pPr>
    </w:p>
    <w:sectPr w:rsidR="009A185B" w:rsidRPr="000A51C2" w:rsidSect="000A51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09C" w:rsidRDefault="00BF109C" w:rsidP="000A51C2">
      <w:pPr>
        <w:spacing w:after="0" w:line="240" w:lineRule="auto"/>
      </w:pPr>
      <w:r>
        <w:separator/>
      </w:r>
    </w:p>
  </w:endnote>
  <w:endnote w:type="continuationSeparator" w:id="0">
    <w:p w:rsidR="00BF109C" w:rsidRDefault="00BF109C" w:rsidP="000A5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09C" w:rsidRDefault="00BF109C" w:rsidP="000A51C2">
      <w:pPr>
        <w:spacing w:after="0" w:line="240" w:lineRule="auto"/>
      </w:pPr>
      <w:r>
        <w:separator/>
      </w:r>
    </w:p>
  </w:footnote>
  <w:footnote w:type="continuationSeparator" w:id="0">
    <w:p w:rsidR="00BF109C" w:rsidRDefault="00BF109C" w:rsidP="000A51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1C2" w:rsidRDefault="000A51C2">
    <w:pPr>
      <w:pStyle w:val="Header"/>
    </w:pPr>
    <w:r>
      <w:rPr>
        <w:rFonts w:ascii="Times New Roman" w:hAnsi="Times New Roman" w:cs="Times New Roman"/>
        <w:sz w:val="24"/>
        <w:szCs w:val="24"/>
      </w:rPr>
      <w:t xml:space="preserve">PATIENTS SAFETY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A51C2">
      <w:rPr>
        <w:rFonts w:ascii="Times New Roman" w:hAnsi="Times New Roman" w:cs="Times New Roman"/>
        <w:sz w:val="24"/>
        <w:szCs w:val="24"/>
      </w:rPr>
      <w:fldChar w:fldCharType="begin"/>
    </w:r>
    <w:r w:rsidRPr="000A51C2">
      <w:rPr>
        <w:rFonts w:ascii="Times New Roman" w:hAnsi="Times New Roman" w:cs="Times New Roman"/>
        <w:sz w:val="24"/>
        <w:szCs w:val="24"/>
      </w:rPr>
      <w:instrText xml:space="preserve"> PAGE   \* MERGEFORMAT </w:instrText>
    </w:r>
    <w:r w:rsidRPr="000A51C2">
      <w:rPr>
        <w:rFonts w:ascii="Times New Roman" w:hAnsi="Times New Roman" w:cs="Times New Roman"/>
        <w:sz w:val="24"/>
        <w:szCs w:val="24"/>
      </w:rPr>
      <w:fldChar w:fldCharType="separate"/>
    </w:r>
    <w:r w:rsidR="00E55DFA">
      <w:rPr>
        <w:rFonts w:ascii="Times New Roman" w:hAnsi="Times New Roman" w:cs="Times New Roman"/>
        <w:noProof/>
        <w:sz w:val="24"/>
        <w:szCs w:val="24"/>
      </w:rPr>
      <w:t>4</w:t>
    </w:r>
    <w:r w:rsidRPr="000A51C2">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1C2" w:rsidRPr="000A51C2" w:rsidRDefault="00E55DFA">
    <w:pPr>
      <w:pStyle w:val="Header"/>
      <w:rPr>
        <w:rFonts w:ascii="Times New Roman" w:hAnsi="Times New Roman" w:cs="Times New Roman"/>
        <w:sz w:val="24"/>
        <w:szCs w:val="24"/>
      </w:rPr>
    </w:pPr>
    <w:r>
      <w:rPr>
        <w:rFonts w:ascii="Times New Roman" w:hAnsi="Times New Roman" w:cs="Times New Roman"/>
        <w:sz w:val="24"/>
        <w:szCs w:val="24"/>
      </w:rPr>
      <w:t>Running head: PATIENTS SAFETY</w:t>
    </w:r>
    <w:r w:rsidR="000A51C2">
      <w:rPr>
        <w:rFonts w:ascii="Times New Roman" w:hAnsi="Times New Roman" w:cs="Times New Roman"/>
        <w:sz w:val="24"/>
        <w:szCs w:val="24"/>
      </w:rPr>
      <w:t xml:space="preserve">                                                                                              </w:t>
    </w:r>
    <w:r w:rsidR="000A51C2" w:rsidRPr="000A51C2">
      <w:rPr>
        <w:rFonts w:ascii="Times New Roman" w:hAnsi="Times New Roman" w:cs="Times New Roman"/>
        <w:sz w:val="24"/>
        <w:szCs w:val="24"/>
      </w:rPr>
      <w:fldChar w:fldCharType="begin"/>
    </w:r>
    <w:r w:rsidR="000A51C2" w:rsidRPr="000A51C2">
      <w:rPr>
        <w:rFonts w:ascii="Times New Roman" w:hAnsi="Times New Roman" w:cs="Times New Roman"/>
        <w:sz w:val="24"/>
        <w:szCs w:val="24"/>
      </w:rPr>
      <w:instrText xml:space="preserve"> PAGE   \* MERGEFORMAT </w:instrText>
    </w:r>
    <w:r w:rsidR="000A51C2" w:rsidRPr="000A51C2">
      <w:rPr>
        <w:rFonts w:ascii="Times New Roman" w:hAnsi="Times New Roman" w:cs="Times New Roman"/>
        <w:sz w:val="24"/>
        <w:szCs w:val="24"/>
      </w:rPr>
      <w:fldChar w:fldCharType="separate"/>
    </w:r>
    <w:r>
      <w:rPr>
        <w:rFonts w:ascii="Times New Roman" w:hAnsi="Times New Roman" w:cs="Times New Roman"/>
        <w:noProof/>
        <w:sz w:val="24"/>
        <w:szCs w:val="24"/>
      </w:rPr>
      <w:t>1</w:t>
    </w:r>
    <w:r w:rsidR="000A51C2" w:rsidRPr="000A51C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1C2"/>
    <w:rsid w:val="000A51C2"/>
    <w:rsid w:val="00143DCC"/>
    <w:rsid w:val="001C525C"/>
    <w:rsid w:val="00232392"/>
    <w:rsid w:val="00301F1D"/>
    <w:rsid w:val="003842FC"/>
    <w:rsid w:val="004B668C"/>
    <w:rsid w:val="004C0377"/>
    <w:rsid w:val="005B2C34"/>
    <w:rsid w:val="009A185B"/>
    <w:rsid w:val="00A0476C"/>
    <w:rsid w:val="00B61C2A"/>
    <w:rsid w:val="00B96887"/>
    <w:rsid w:val="00BF109C"/>
    <w:rsid w:val="00E55DFA"/>
    <w:rsid w:val="00ED6331"/>
    <w:rsid w:val="00ED6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65F7273-61B9-4161-A7B0-741E8256F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1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1C2"/>
  </w:style>
  <w:style w:type="paragraph" w:styleId="Footer">
    <w:name w:val="footer"/>
    <w:basedOn w:val="Normal"/>
    <w:link w:val="FooterChar"/>
    <w:uiPriority w:val="99"/>
    <w:unhideWhenUsed/>
    <w:rsid w:val="000A51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1</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2018-10-15T16:10:00Z</dcterms:created>
  <dcterms:modified xsi:type="dcterms:W3CDTF">2018-10-15T21:32:00Z</dcterms:modified>
</cp:coreProperties>
</file>