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598" w:rsidRDefault="000842AD"/>
    <w:p w:rsidR="00444A86" w:rsidRDefault="00444A86"/>
    <w:p w:rsidR="00444A86" w:rsidRDefault="00444A86"/>
    <w:p w:rsidR="00444A86" w:rsidRDefault="00444A86"/>
    <w:p w:rsidR="00444A86" w:rsidRDefault="00444A86"/>
    <w:p w:rsidR="00444A86" w:rsidRDefault="00444A86"/>
    <w:p w:rsidR="00444A86" w:rsidRDefault="00444A86"/>
    <w:p w:rsidR="00444A86" w:rsidRDefault="00444A86"/>
    <w:p w:rsidR="00444A86" w:rsidRDefault="00444A86"/>
    <w:p w:rsidR="00444A86" w:rsidRDefault="00444A86" w:rsidP="00444A86">
      <w:pPr>
        <w:jc w:val="center"/>
      </w:pPr>
      <w:r>
        <w:t>Drawbacks in the Current Pay-For-Performance Initiative in a Healthcare Setting</w:t>
      </w:r>
    </w:p>
    <w:p w:rsidR="00444A86" w:rsidRDefault="00444A86" w:rsidP="00444A86">
      <w:pPr>
        <w:jc w:val="center"/>
      </w:pPr>
      <w:r>
        <w:t>Name of Student</w:t>
      </w:r>
    </w:p>
    <w:p w:rsidR="00444A86" w:rsidRDefault="00444A86" w:rsidP="00444A86">
      <w:pPr>
        <w:jc w:val="center"/>
      </w:pPr>
      <w:r>
        <w:t>Name of Institution</w:t>
      </w:r>
    </w:p>
    <w:p w:rsidR="00444A86" w:rsidRDefault="00444A86" w:rsidP="00444A86">
      <w:pPr>
        <w:jc w:val="center"/>
      </w:pPr>
      <w:r>
        <w:t>Date</w:t>
      </w:r>
    </w:p>
    <w:p w:rsidR="00444A86" w:rsidRDefault="00444A86">
      <w:r>
        <w:br w:type="page"/>
      </w:r>
    </w:p>
    <w:p w:rsidR="00615094" w:rsidRDefault="00615094" w:rsidP="00BA0904">
      <w:pPr>
        <w:ind w:firstLine="720"/>
      </w:pPr>
      <w:r>
        <w:lastRenderedPageBreak/>
        <w:t>The pay-for-performance incentive approaches medical care as a business mindset with an aim to improve performance</w:t>
      </w:r>
      <w:r w:rsidR="005A6880">
        <w:t xml:space="preserve">. The financial incentive granted by this program are not effective in the cases of patients with diagnosis problems or low chances of treatment. The program thus gives physician a business approach to giving medical aid, thus such complications will be seen as not monetary worthy. The inclusion of further penalties in the program further demoralizes the physician from giving aid to patients with complications. </w:t>
      </w:r>
      <w:r w:rsidR="00BA0904">
        <w:t xml:space="preserve">The physicians are not motivated to provide care mostly in challenging aspects. </w:t>
      </w:r>
      <w:r w:rsidR="004B5A16">
        <w:t xml:space="preserve">The program is noted to increase a physician’s workload </w:t>
      </w:r>
      <w:r>
        <w:t xml:space="preserve">and greater demands are made from </w:t>
      </w:r>
      <w:r w:rsidR="00BA0904">
        <w:t>them</w:t>
      </w:r>
      <w:r w:rsidR="004B5A16">
        <w:t xml:space="preserve"> </w:t>
      </w:r>
      <w:sdt>
        <w:sdtPr>
          <w:id w:val="1894857287"/>
          <w:citation/>
        </w:sdtPr>
        <w:sdtContent>
          <w:r w:rsidR="004B5A16">
            <w:fldChar w:fldCharType="begin"/>
          </w:r>
          <w:r w:rsidR="004B5A16">
            <w:instrText xml:space="preserve"> CITATION Elj13 \l 1033 </w:instrText>
          </w:r>
          <w:r w:rsidR="004B5A16">
            <w:fldChar w:fldCharType="separate"/>
          </w:r>
          <w:r w:rsidR="004B5A16">
            <w:rPr>
              <w:noProof/>
            </w:rPr>
            <w:t>(Eljkenaar, Emmert, Scheppach, &amp; Schoffski, 2013)</w:t>
          </w:r>
          <w:r w:rsidR="004B5A16">
            <w:fldChar w:fldCharType="end"/>
          </w:r>
        </w:sdtContent>
      </w:sdt>
      <w:r>
        <w:t>.</w:t>
      </w:r>
      <w:r w:rsidR="005A6880">
        <w:t xml:space="preserve"> The physician is required to self-evaluate his performance and document it. This takes up critical time with the physicians already working for long hours. The program also demands the physician to </w:t>
      </w:r>
      <w:r w:rsidR="00BA0904">
        <w:t>limit the number of tests applicable to each patient. This creates a challenge in diagnosis in situations where the symptoms may indicate a specific ailment but also show signs of an underlying cause. The physician will consider further tests a risk since it is culpable if the additional tests do not prove to be significant. The program also does not cover programs in the healthcare setting that have no direct influence in healthcare but are proven to reduce cases of readmission and costs like therapies, counselling and patient education</w:t>
      </w:r>
      <w:r w:rsidR="004B5A16">
        <w:t xml:space="preserve"> </w:t>
      </w:r>
      <w:sdt>
        <w:sdtPr>
          <w:id w:val="-1418853075"/>
          <w:citation/>
        </w:sdtPr>
        <w:sdtContent>
          <w:r w:rsidR="004B5A16">
            <w:fldChar w:fldCharType="begin"/>
          </w:r>
          <w:r w:rsidR="004B5A16">
            <w:instrText xml:space="preserve"> CITATION Far13 \l 1033 </w:instrText>
          </w:r>
          <w:r w:rsidR="004B5A16">
            <w:fldChar w:fldCharType="separate"/>
          </w:r>
          <w:r w:rsidR="004B5A16">
            <w:rPr>
              <w:noProof/>
            </w:rPr>
            <w:t>(Farmer, Black, &amp; Bonow, 2013)</w:t>
          </w:r>
          <w:r w:rsidR="004B5A16">
            <w:fldChar w:fldCharType="end"/>
          </w:r>
        </w:sdtContent>
      </w:sdt>
      <w:r w:rsidR="00BA0904">
        <w:t>.</w:t>
      </w:r>
    </w:p>
    <w:p w:rsidR="004B5A16" w:rsidRDefault="004B5A16">
      <w:r>
        <w:br w:type="page"/>
      </w:r>
    </w:p>
    <w:sdt>
      <w:sdtPr>
        <w:id w:val="894086724"/>
        <w:docPartObj>
          <w:docPartGallery w:val="Bibliographies"/>
          <w:docPartUnique/>
        </w:docPartObj>
      </w:sdtPr>
      <w:sdtEndPr>
        <w:rPr>
          <w:rFonts w:ascii="Times New Roman" w:eastAsiaTheme="minorHAnsi" w:hAnsi="Times New Roman" w:cstheme="minorBidi"/>
          <w:color w:val="auto"/>
          <w:sz w:val="24"/>
          <w:szCs w:val="22"/>
        </w:rPr>
      </w:sdtEndPr>
      <w:sdtContent>
        <w:p w:rsidR="004B5A16" w:rsidRPr="004B5A16" w:rsidRDefault="004B5A16" w:rsidP="004B5A16">
          <w:pPr>
            <w:pStyle w:val="Heading1"/>
            <w:jc w:val="center"/>
            <w:rPr>
              <w:rFonts w:ascii="Times New Roman" w:hAnsi="Times New Roman" w:cs="Times New Roman"/>
              <w:color w:val="auto"/>
              <w:sz w:val="24"/>
              <w:szCs w:val="24"/>
            </w:rPr>
          </w:pPr>
          <w:r w:rsidRPr="004B5A16">
            <w:rPr>
              <w:rFonts w:ascii="Times New Roman" w:hAnsi="Times New Roman" w:cs="Times New Roman"/>
              <w:color w:val="auto"/>
              <w:sz w:val="24"/>
              <w:szCs w:val="24"/>
            </w:rPr>
            <w:t>References</w:t>
          </w:r>
        </w:p>
        <w:sdt>
          <w:sdtPr>
            <w:id w:val="-573587230"/>
            <w:bibliography/>
          </w:sdtPr>
          <w:sdtContent>
            <w:p w:rsidR="004B5A16" w:rsidRDefault="004B5A16" w:rsidP="004B5A16">
              <w:pPr>
                <w:pStyle w:val="Bibliography"/>
                <w:ind w:left="720" w:hanging="720"/>
                <w:rPr>
                  <w:noProof/>
                  <w:szCs w:val="24"/>
                </w:rPr>
              </w:pPr>
              <w:r>
                <w:fldChar w:fldCharType="begin"/>
              </w:r>
              <w:r>
                <w:instrText xml:space="preserve"> BIBLIOGRAPHY </w:instrText>
              </w:r>
              <w:r>
                <w:fldChar w:fldCharType="separate"/>
              </w:r>
              <w:r>
                <w:rPr>
                  <w:noProof/>
                </w:rPr>
                <w:t>Eljkenaar, F., Emmert, M., Scheppach, M., &amp; Schoffski, O. (2013). Effects of pay for perform</w:t>
              </w:r>
              <w:bookmarkStart w:id="0" w:name="_GoBack"/>
              <w:bookmarkEnd w:id="0"/>
              <w:r>
                <w:rPr>
                  <w:noProof/>
                </w:rPr>
                <w:t xml:space="preserve">ance in health care: a systematic review of systematic reviews. </w:t>
              </w:r>
              <w:r>
                <w:rPr>
                  <w:i/>
                  <w:iCs/>
                  <w:noProof/>
                </w:rPr>
                <w:t>Health policy</w:t>
              </w:r>
              <w:r>
                <w:rPr>
                  <w:noProof/>
                </w:rPr>
                <w:t>, 115-130.</w:t>
              </w:r>
            </w:p>
            <w:p w:rsidR="004B5A16" w:rsidRDefault="004B5A16" w:rsidP="004B5A16">
              <w:pPr>
                <w:pStyle w:val="Bibliography"/>
                <w:ind w:left="720" w:hanging="720"/>
                <w:rPr>
                  <w:noProof/>
                </w:rPr>
              </w:pPr>
              <w:r>
                <w:rPr>
                  <w:noProof/>
                </w:rPr>
                <w:t xml:space="preserve">Farmer, S. A., Black, B., &amp; Bonow, R. O. (2013). Tension between quality measurement, public quality reporting, and pay for performance. </w:t>
              </w:r>
              <w:r>
                <w:rPr>
                  <w:i/>
                  <w:iCs/>
                  <w:noProof/>
                </w:rPr>
                <w:t>JAMA 309</w:t>
              </w:r>
              <w:r>
                <w:rPr>
                  <w:noProof/>
                </w:rPr>
                <w:t>, 349-352.</w:t>
              </w:r>
            </w:p>
            <w:p w:rsidR="004B5A16" w:rsidRDefault="004B5A16" w:rsidP="004B5A16">
              <w:r>
                <w:rPr>
                  <w:b/>
                  <w:bCs/>
                  <w:noProof/>
                </w:rPr>
                <w:fldChar w:fldCharType="end"/>
              </w:r>
            </w:p>
          </w:sdtContent>
        </w:sdt>
      </w:sdtContent>
    </w:sdt>
    <w:p w:rsidR="004B5A16" w:rsidRDefault="004B5A16" w:rsidP="00BA0904">
      <w:pPr>
        <w:ind w:firstLine="720"/>
      </w:pPr>
    </w:p>
    <w:sectPr w:rsidR="004B5A16" w:rsidSect="00444A86">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2AD" w:rsidRDefault="000842AD" w:rsidP="00444A86">
      <w:pPr>
        <w:spacing w:line="240" w:lineRule="auto"/>
      </w:pPr>
      <w:r>
        <w:separator/>
      </w:r>
    </w:p>
  </w:endnote>
  <w:endnote w:type="continuationSeparator" w:id="0">
    <w:p w:rsidR="000842AD" w:rsidRDefault="000842AD" w:rsidP="00444A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2AD" w:rsidRDefault="000842AD" w:rsidP="00444A86">
      <w:pPr>
        <w:spacing w:line="240" w:lineRule="auto"/>
      </w:pPr>
      <w:r>
        <w:separator/>
      </w:r>
    </w:p>
  </w:footnote>
  <w:footnote w:type="continuationSeparator" w:id="0">
    <w:p w:rsidR="000842AD" w:rsidRDefault="000842AD" w:rsidP="00444A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A86" w:rsidRDefault="00444A86">
    <w:pPr>
      <w:pStyle w:val="Header"/>
      <w:jc w:val="right"/>
    </w:pPr>
    <w:r>
      <w:t>PAY-FOR-PERFOMANCE</w:t>
    </w:r>
    <w:r>
      <w:t xml:space="preserve"> </w:t>
    </w:r>
    <w:r>
      <w:tab/>
    </w:r>
    <w:r>
      <w:tab/>
    </w:r>
    <w:sdt>
      <w:sdtPr>
        <w:id w:val="1381983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5A16">
          <w:rPr>
            <w:noProof/>
          </w:rPr>
          <w:t>3</w:t>
        </w:r>
        <w:r>
          <w:rPr>
            <w:noProof/>
          </w:rPr>
          <w:fldChar w:fldCharType="end"/>
        </w:r>
      </w:sdtContent>
    </w:sdt>
  </w:p>
  <w:p w:rsidR="00444A86" w:rsidRDefault="00444A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A86" w:rsidRDefault="00444A86">
    <w:pPr>
      <w:pStyle w:val="Header"/>
      <w:jc w:val="right"/>
    </w:pPr>
    <w:r>
      <w:t>Running Head: PAY-FOR-PERFOMANCE</w:t>
    </w:r>
    <w:r>
      <w:tab/>
    </w:r>
    <w:r>
      <w:tab/>
    </w:r>
    <w:sdt>
      <w:sdtPr>
        <w:id w:val="-12094146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5A16">
          <w:rPr>
            <w:noProof/>
          </w:rPr>
          <w:t>1</w:t>
        </w:r>
        <w:r>
          <w:rPr>
            <w:noProof/>
          </w:rPr>
          <w:fldChar w:fldCharType="end"/>
        </w:r>
      </w:sdtContent>
    </w:sdt>
  </w:p>
  <w:p w:rsidR="00444A86" w:rsidRDefault="00444A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4C"/>
    <w:rsid w:val="000842AD"/>
    <w:rsid w:val="001226A1"/>
    <w:rsid w:val="00200549"/>
    <w:rsid w:val="003C63C1"/>
    <w:rsid w:val="00444A86"/>
    <w:rsid w:val="004B5A16"/>
    <w:rsid w:val="00513017"/>
    <w:rsid w:val="005A6880"/>
    <w:rsid w:val="00615094"/>
    <w:rsid w:val="00663F22"/>
    <w:rsid w:val="00765792"/>
    <w:rsid w:val="007B5E3F"/>
    <w:rsid w:val="00956BE3"/>
    <w:rsid w:val="00BA0904"/>
    <w:rsid w:val="00BF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2523C3-F2B1-4227-8B46-7FD2C520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5A1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A86"/>
    <w:pPr>
      <w:tabs>
        <w:tab w:val="center" w:pos="4680"/>
        <w:tab w:val="right" w:pos="9360"/>
      </w:tabs>
      <w:spacing w:line="240" w:lineRule="auto"/>
    </w:pPr>
  </w:style>
  <w:style w:type="character" w:customStyle="1" w:styleId="HeaderChar">
    <w:name w:val="Header Char"/>
    <w:basedOn w:val="DefaultParagraphFont"/>
    <w:link w:val="Header"/>
    <w:uiPriority w:val="99"/>
    <w:rsid w:val="00444A86"/>
  </w:style>
  <w:style w:type="paragraph" w:styleId="Footer">
    <w:name w:val="footer"/>
    <w:basedOn w:val="Normal"/>
    <w:link w:val="FooterChar"/>
    <w:uiPriority w:val="99"/>
    <w:unhideWhenUsed/>
    <w:rsid w:val="00444A86"/>
    <w:pPr>
      <w:tabs>
        <w:tab w:val="center" w:pos="4680"/>
        <w:tab w:val="right" w:pos="9360"/>
      </w:tabs>
      <w:spacing w:line="240" w:lineRule="auto"/>
    </w:pPr>
  </w:style>
  <w:style w:type="character" w:customStyle="1" w:styleId="FooterChar">
    <w:name w:val="Footer Char"/>
    <w:basedOn w:val="DefaultParagraphFont"/>
    <w:link w:val="Footer"/>
    <w:uiPriority w:val="99"/>
    <w:rsid w:val="00444A86"/>
  </w:style>
  <w:style w:type="character" w:customStyle="1" w:styleId="Heading1Char">
    <w:name w:val="Heading 1 Char"/>
    <w:basedOn w:val="DefaultParagraphFont"/>
    <w:link w:val="Heading1"/>
    <w:uiPriority w:val="9"/>
    <w:rsid w:val="004B5A1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B5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62128">
      <w:bodyDiv w:val="1"/>
      <w:marLeft w:val="0"/>
      <w:marRight w:val="0"/>
      <w:marTop w:val="0"/>
      <w:marBottom w:val="0"/>
      <w:divBdr>
        <w:top w:val="none" w:sz="0" w:space="0" w:color="auto"/>
        <w:left w:val="none" w:sz="0" w:space="0" w:color="auto"/>
        <w:bottom w:val="none" w:sz="0" w:space="0" w:color="auto"/>
        <w:right w:val="none" w:sz="0" w:space="0" w:color="auto"/>
      </w:divBdr>
    </w:div>
    <w:div w:id="1779834406">
      <w:bodyDiv w:val="1"/>
      <w:marLeft w:val="0"/>
      <w:marRight w:val="0"/>
      <w:marTop w:val="0"/>
      <w:marBottom w:val="0"/>
      <w:divBdr>
        <w:top w:val="none" w:sz="0" w:space="0" w:color="auto"/>
        <w:left w:val="none" w:sz="0" w:space="0" w:color="auto"/>
        <w:bottom w:val="none" w:sz="0" w:space="0" w:color="auto"/>
        <w:right w:val="none" w:sz="0" w:space="0" w:color="auto"/>
      </w:divBdr>
    </w:div>
    <w:div w:id="192919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Elj13</b:Tag>
    <b:SourceType>JournalArticle</b:SourceType>
    <b:Guid>{8054C2F4-ABBF-457C-B11A-C59F7BF936E0}</b:Guid>
    <b:Title>Effects of pay for performance in health care: a systematic review of systematic reviews.</b:Title>
    <b:JournalName>Health policy</b:JournalName>
    <b:Year>2013</b:Year>
    <b:Pages>115-130</b:Pages>
    <b:Author>
      <b:Author>
        <b:NameList>
          <b:Person>
            <b:Last>Eljkenaar</b:Last>
            <b:First>Frank</b:First>
          </b:Person>
          <b:Person>
            <b:Last>Emmert</b:Last>
            <b:First>Martin</b:First>
          </b:Person>
          <b:Person>
            <b:Last>Scheppach</b:Last>
            <b:First>Manfred</b:First>
          </b:Person>
          <b:Person>
            <b:Last>Schoffski</b:Last>
            <b:First>Oliver</b:First>
          </b:Person>
        </b:NameList>
      </b:Author>
    </b:Author>
    <b:RefOrder>1</b:RefOrder>
  </b:Source>
  <b:Source>
    <b:Tag>Far13</b:Tag>
    <b:SourceType>JournalArticle</b:SourceType>
    <b:Guid>{CD882BC7-FF6D-4BFF-B76D-F44454473E4A}</b:Guid>
    <b:Title>Tension between quality measurement, public quality reporting, and pay for performance</b:Title>
    <b:JournalName>JAMA 309</b:JournalName>
    <b:Year>2013</b:Year>
    <b:Pages>349-352</b:Pages>
    <b:Author>
      <b:Author>
        <b:NameList>
          <b:Person>
            <b:Last>Farmer</b:Last>
            <b:Middle>A.</b:Middle>
            <b:First>Steven </b:First>
          </b:Person>
          <b:Person>
            <b:Last>Black</b:Last>
            <b:First>Bernard</b:First>
          </b:Person>
          <b:Person>
            <b:Last>Bonow</b:Last>
            <b:Middle>O.</b:Middle>
            <b:First>Robert</b:First>
          </b:Person>
        </b:NameList>
      </b:Author>
    </b:Author>
    <b:RefOrder>2</b:RefOrder>
  </b:Source>
</b:Sources>
</file>

<file path=customXml/itemProps1.xml><?xml version="1.0" encoding="utf-8"?>
<ds:datastoreItem xmlns:ds="http://schemas.openxmlformats.org/officeDocument/2006/customXml" ds:itemID="{E77AAC39-8A34-469F-A34A-924DC3AD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2019-01-25T06:37:00Z</dcterms:created>
  <dcterms:modified xsi:type="dcterms:W3CDTF">2019-01-25T07:33:00Z</dcterms:modified>
</cp:coreProperties>
</file>