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3E51C6" w14:textId="77777777" w:rsidR="00E81978" w:rsidRDefault="0038647F" w:rsidP="00102A9A">
      <w:pPr>
        <w:pStyle w:val="Title"/>
        <w:tabs>
          <w:tab w:val="center" w:pos="4680"/>
          <w:tab w:val="left" w:pos="6990"/>
        </w:tabs>
        <w:jc w:val="left"/>
      </w:pPr>
      <w:r>
        <w:t xml:space="preserve"> </w:t>
      </w:r>
      <w:r w:rsidR="00102A9A">
        <w:tab/>
      </w:r>
      <w:sdt>
        <w:sdtPr>
          <w:alias w:val="Title:"/>
          <w:tag w:val="Title:"/>
          <w:id w:val="726351117"/>
          <w:placeholder>
            <w:docPart w:val="AE77A7DC23F0463BB9B30A6F9B41612B"/>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t>Chapter 2 Outline</w:t>
          </w:r>
        </w:sdtContent>
      </w:sdt>
      <w:r w:rsidR="00102A9A">
        <w:tab/>
      </w:r>
    </w:p>
    <w:sdt>
      <w:sdtPr>
        <w:alias w:val="Author Name(s), First M. Last, Omit Titles and Degrees:"/>
        <w:tag w:val="Author Name(s), First M. Last, Omit Titles and Degrees:"/>
        <w:id w:val="-1736158886"/>
        <w:placeholder>
          <w:docPart w:val="8F50ED1D578B4044BE2EA211FA6F4E52"/>
        </w:placeholder>
        <w:temporary/>
        <w:showingPlcHdr/>
        <w15:appearance w15:val="hidden"/>
        <w:text/>
      </w:sdtPr>
      <w:sdtEndPr/>
      <w:sdtContent>
        <w:p w14:paraId="6BD4008E" w14:textId="77777777" w:rsidR="00B823AA" w:rsidRDefault="0038647F" w:rsidP="00B823AA">
          <w:pPr>
            <w:pStyle w:val="Title2"/>
          </w:pPr>
          <w:r>
            <w:t>[Author Name(s), First M. Last, Omit Titles and Degrees]</w:t>
          </w:r>
        </w:p>
      </w:sdtContent>
    </w:sdt>
    <w:p w14:paraId="3F262971" w14:textId="77777777" w:rsidR="00E81978" w:rsidRDefault="0038647F" w:rsidP="00D414C6">
      <w:pPr>
        <w:pStyle w:val="Title2"/>
        <w:tabs>
          <w:tab w:val="center" w:pos="4680"/>
          <w:tab w:val="left" w:pos="6390"/>
        </w:tabs>
        <w:jc w:val="left"/>
      </w:pPr>
      <w:r>
        <w:tab/>
      </w:r>
      <w:sdt>
        <w:sdtPr>
          <w:alias w:val="Institutional Affiliation(s):"/>
          <w:tag w:val="Institutional Affiliation(s):"/>
          <w:id w:val="-1771543088"/>
          <w:placeholder>
            <w:docPart w:val="9265B41352334FE8A0CFF5B26DBAD95D"/>
          </w:placeholder>
          <w:temporary/>
          <w:showingPlcHdr/>
          <w15:appearance w15:val="hidden"/>
          <w:text/>
        </w:sdtPr>
        <w:sdtEndPr/>
        <w:sdtContent>
          <w:r w:rsidR="005D3A03">
            <w:t>[Institutional Affiliation(s)]</w:t>
          </w:r>
        </w:sdtContent>
      </w:sdt>
      <w:r>
        <w:tab/>
      </w:r>
    </w:p>
    <w:p w14:paraId="3610B695" w14:textId="77777777" w:rsidR="00980BB4" w:rsidRDefault="00980BB4">
      <w:pPr>
        <w:rPr>
          <w:rFonts w:asciiTheme="majorHAnsi" w:eastAsiaTheme="majorEastAsia" w:hAnsiTheme="majorHAnsi" w:cstheme="majorBidi"/>
          <w:b/>
        </w:rPr>
      </w:pPr>
    </w:p>
    <w:p w14:paraId="3A394680" w14:textId="77777777" w:rsidR="00FA669B" w:rsidRDefault="00FA669B">
      <w:pPr>
        <w:rPr>
          <w:rFonts w:asciiTheme="majorHAnsi" w:eastAsiaTheme="majorEastAsia" w:hAnsiTheme="majorHAnsi" w:cstheme="majorBidi"/>
          <w:b/>
        </w:rPr>
      </w:pPr>
    </w:p>
    <w:p w14:paraId="42526435" w14:textId="77777777" w:rsidR="00FA669B" w:rsidRDefault="00FA669B">
      <w:pPr>
        <w:rPr>
          <w:rFonts w:asciiTheme="majorHAnsi" w:eastAsiaTheme="majorEastAsia" w:hAnsiTheme="majorHAnsi" w:cstheme="majorBidi"/>
          <w:b/>
        </w:rPr>
      </w:pPr>
    </w:p>
    <w:p w14:paraId="6DDB1892" w14:textId="77777777" w:rsidR="00FA669B" w:rsidRDefault="00FA669B">
      <w:pPr>
        <w:rPr>
          <w:rFonts w:asciiTheme="majorHAnsi" w:eastAsiaTheme="majorEastAsia" w:hAnsiTheme="majorHAnsi" w:cstheme="majorBidi"/>
          <w:b/>
        </w:rPr>
      </w:pPr>
    </w:p>
    <w:p w14:paraId="094A98A5" w14:textId="77777777" w:rsidR="00FA669B" w:rsidRDefault="00FA669B">
      <w:pPr>
        <w:rPr>
          <w:rFonts w:asciiTheme="majorHAnsi" w:eastAsiaTheme="majorEastAsia" w:hAnsiTheme="majorHAnsi" w:cstheme="majorBidi"/>
          <w:b/>
        </w:rPr>
      </w:pPr>
    </w:p>
    <w:p w14:paraId="0DCEB24F" w14:textId="77777777" w:rsidR="00980BB4" w:rsidRDefault="00980BB4">
      <w:pPr>
        <w:rPr>
          <w:rFonts w:asciiTheme="majorHAnsi" w:eastAsiaTheme="majorEastAsia" w:hAnsiTheme="majorHAnsi" w:cstheme="majorBidi"/>
          <w:b/>
        </w:rPr>
      </w:pPr>
    </w:p>
    <w:p w14:paraId="4D9B354C" w14:textId="77777777" w:rsidR="00980BB4" w:rsidRDefault="00980BB4">
      <w:pPr>
        <w:rPr>
          <w:rFonts w:asciiTheme="majorHAnsi" w:eastAsiaTheme="majorEastAsia" w:hAnsiTheme="majorHAnsi" w:cstheme="majorBidi"/>
          <w:b/>
        </w:rPr>
      </w:pPr>
    </w:p>
    <w:p w14:paraId="56589214" w14:textId="77777777" w:rsidR="00980BB4" w:rsidRDefault="00980BB4">
      <w:pPr>
        <w:rPr>
          <w:rFonts w:asciiTheme="majorHAnsi" w:eastAsiaTheme="majorEastAsia" w:hAnsiTheme="majorHAnsi" w:cstheme="majorBidi"/>
          <w:b/>
        </w:rPr>
      </w:pPr>
    </w:p>
    <w:p w14:paraId="1EE8F191" w14:textId="77777777" w:rsidR="00980BB4" w:rsidRDefault="00980BB4">
      <w:pPr>
        <w:rPr>
          <w:rFonts w:asciiTheme="majorHAnsi" w:eastAsiaTheme="majorEastAsia" w:hAnsiTheme="majorHAnsi" w:cstheme="majorBidi"/>
          <w:b/>
        </w:rPr>
      </w:pPr>
    </w:p>
    <w:p w14:paraId="69881B85" w14:textId="77777777" w:rsidR="00980BB4" w:rsidRDefault="00980BB4">
      <w:pPr>
        <w:rPr>
          <w:rFonts w:asciiTheme="majorHAnsi" w:eastAsiaTheme="majorEastAsia" w:hAnsiTheme="majorHAnsi" w:cstheme="majorBidi"/>
          <w:b/>
        </w:rPr>
      </w:pPr>
    </w:p>
    <w:p w14:paraId="2594A0F9" w14:textId="77777777" w:rsidR="00980BB4" w:rsidRDefault="00980BB4">
      <w:pPr>
        <w:rPr>
          <w:rFonts w:asciiTheme="majorHAnsi" w:eastAsiaTheme="majorEastAsia" w:hAnsiTheme="majorHAnsi" w:cstheme="majorBidi"/>
          <w:b/>
        </w:rPr>
      </w:pPr>
    </w:p>
    <w:p w14:paraId="51F03A43" w14:textId="77777777" w:rsidR="00980BB4" w:rsidRDefault="00980BB4">
      <w:pPr>
        <w:rPr>
          <w:rFonts w:asciiTheme="majorHAnsi" w:eastAsiaTheme="majorEastAsia" w:hAnsiTheme="majorHAnsi" w:cstheme="majorBidi"/>
          <w:b/>
        </w:rPr>
      </w:pPr>
    </w:p>
    <w:p w14:paraId="07F7F2F6" w14:textId="77777777" w:rsidR="00FA669B" w:rsidRDefault="0038647F" w:rsidP="00980BB4">
      <w:pPr>
        <w:rPr>
          <w:rFonts w:asciiTheme="majorHAnsi" w:eastAsiaTheme="majorEastAsia" w:hAnsiTheme="majorHAnsi" w:cstheme="majorBidi"/>
          <w:b/>
        </w:rPr>
      </w:pPr>
      <w:r>
        <w:rPr>
          <w:rFonts w:asciiTheme="majorHAnsi" w:eastAsiaTheme="majorEastAsia" w:hAnsiTheme="majorHAnsi" w:cstheme="majorBidi"/>
          <w:b/>
        </w:rPr>
        <w:t xml:space="preserve">                              </w:t>
      </w:r>
    </w:p>
    <w:p w14:paraId="4E3079F1" w14:textId="77777777" w:rsidR="00FA669B" w:rsidRDefault="00FA669B" w:rsidP="00980BB4">
      <w:pPr>
        <w:rPr>
          <w:rFonts w:asciiTheme="majorHAnsi" w:eastAsiaTheme="majorEastAsia" w:hAnsiTheme="majorHAnsi" w:cstheme="majorBidi"/>
          <w:b/>
        </w:rPr>
      </w:pPr>
    </w:p>
    <w:p w14:paraId="34C303B2" w14:textId="77777777" w:rsidR="00FA669B" w:rsidRDefault="00FA669B" w:rsidP="00980BB4">
      <w:pPr>
        <w:rPr>
          <w:rFonts w:asciiTheme="majorHAnsi" w:eastAsiaTheme="majorEastAsia" w:hAnsiTheme="majorHAnsi" w:cstheme="majorBidi"/>
          <w:b/>
        </w:rPr>
      </w:pPr>
    </w:p>
    <w:p w14:paraId="387181C8" w14:textId="77777777" w:rsidR="00FA669B" w:rsidRDefault="00FA669B" w:rsidP="00980BB4">
      <w:pPr>
        <w:rPr>
          <w:rFonts w:asciiTheme="majorHAnsi" w:eastAsiaTheme="majorEastAsia" w:hAnsiTheme="majorHAnsi" w:cstheme="majorBidi"/>
          <w:b/>
        </w:rPr>
      </w:pPr>
    </w:p>
    <w:p w14:paraId="758C9F62" w14:textId="77777777" w:rsidR="004B09DD" w:rsidRDefault="0038647F" w:rsidP="00780E40">
      <w:pPr>
        <w:rPr>
          <w:rFonts w:asciiTheme="majorHAnsi" w:eastAsiaTheme="majorEastAsia" w:hAnsiTheme="majorHAnsi" w:cstheme="majorBidi"/>
          <w:b/>
        </w:rPr>
      </w:pPr>
      <w:r>
        <w:rPr>
          <w:rFonts w:asciiTheme="majorHAnsi" w:eastAsiaTheme="majorEastAsia" w:hAnsiTheme="majorHAnsi" w:cstheme="majorBidi"/>
          <w:b/>
        </w:rPr>
        <w:lastRenderedPageBreak/>
        <w:t xml:space="preserve">        </w:t>
      </w:r>
    </w:p>
    <w:p w14:paraId="2ECB689D" w14:textId="5B2C940D" w:rsidR="00780E40" w:rsidRDefault="0038647F" w:rsidP="00370DDC">
      <w:pPr>
        <w:jc w:val="center"/>
        <w:rPr>
          <w:rFonts w:asciiTheme="majorHAnsi" w:eastAsiaTheme="majorEastAsia" w:hAnsiTheme="majorHAnsi" w:cstheme="majorBidi"/>
          <w:b/>
        </w:rPr>
      </w:pPr>
      <w:r>
        <w:rPr>
          <w:rFonts w:asciiTheme="majorHAnsi" w:eastAsiaTheme="majorEastAsia" w:hAnsiTheme="majorHAnsi" w:cstheme="majorBidi"/>
          <w:b/>
        </w:rPr>
        <w:t>Criminal Statute Analysis</w:t>
      </w:r>
      <w:r w:rsidR="0098574B">
        <w:rPr>
          <w:rFonts w:asciiTheme="majorHAnsi" w:eastAsiaTheme="majorEastAsia" w:hAnsiTheme="majorHAnsi" w:cstheme="majorBidi"/>
          <w:b/>
        </w:rPr>
        <w:t xml:space="preserve"> (State of Texas)</w:t>
      </w:r>
    </w:p>
    <w:p w14:paraId="4C792C2C" w14:textId="77777777" w:rsidR="007E4438" w:rsidRDefault="0038647F" w:rsidP="00370DDC">
      <w:pPr>
        <w:jc w:val="center"/>
        <w:rPr>
          <w:rFonts w:asciiTheme="majorHAnsi" w:eastAsiaTheme="majorEastAsia" w:hAnsiTheme="majorHAnsi" w:cstheme="majorBidi"/>
          <w:b/>
        </w:rPr>
      </w:pPr>
      <w:r>
        <w:rPr>
          <w:rFonts w:asciiTheme="majorHAnsi" w:eastAsiaTheme="majorEastAsia" w:hAnsiTheme="majorHAnsi" w:cstheme="majorBidi"/>
          <w:b/>
        </w:rPr>
        <w:t xml:space="preserve">Preparatory </w:t>
      </w:r>
      <w:r w:rsidR="008A0D61">
        <w:rPr>
          <w:rFonts w:asciiTheme="majorHAnsi" w:eastAsiaTheme="majorEastAsia" w:hAnsiTheme="majorHAnsi" w:cstheme="majorBidi"/>
          <w:b/>
        </w:rPr>
        <w:t>Offenses</w:t>
      </w:r>
      <w:r w:rsidR="00120D1D">
        <w:rPr>
          <w:rFonts w:asciiTheme="majorHAnsi" w:eastAsiaTheme="majorEastAsia" w:hAnsiTheme="majorHAnsi" w:cstheme="majorBidi"/>
          <w:b/>
        </w:rPr>
        <w:t xml:space="preserve"> (Penal)</w:t>
      </w:r>
    </w:p>
    <w:p w14:paraId="5FA0655B" w14:textId="77777777" w:rsidR="00C77E19" w:rsidRDefault="0038647F" w:rsidP="00780E40">
      <w:pPr>
        <w:rPr>
          <w:rFonts w:asciiTheme="majorHAnsi" w:eastAsiaTheme="majorEastAsia" w:hAnsiTheme="majorHAnsi" w:cstheme="majorBidi"/>
          <w:bCs/>
        </w:rPr>
      </w:pPr>
      <w:r w:rsidRPr="00C86477">
        <w:rPr>
          <w:rFonts w:asciiTheme="majorHAnsi" w:eastAsiaTheme="majorEastAsia" w:hAnsiTheme="majorHAnsi" w:cstheme="majorBidi"/>
          <w:bCs/>
        </w:rPr>
        <w:t xml:space="preserve">This act is listed under the penal code as inchoate </w:t>
      </w:r>
      <w:r w:rsidR="008A0D61">
        <w:rPr>
          <w:rFonts w:asciiTheme="majorHAnsi" w:eastAsiaTheme="majorEastAsia" w:hAnsiTheme="majorHAnsi" w:cstheme="majorBidi"/>
          <w:bCs/>
        </w:rPr>
        <w:t>offenses</w:t>
      </w:r>
      <w:r w:rsidRPr="00C86477">
        <w:rPr>
          <w:rFonts w:asciiTheme="majorHAnsi" w:eastAsiaTheme="majorEastAsia" w:hAnsiTheme="majorHAnsi" w:cstheme="majorBidi"/>
          <w:bCs/>
        </w:rPr>
        <w:t>.</w:t>
      </w:r>
      <w:r w:rsidR="006C6AB8">
        <w:rPr>
          <w:rFonts w:asciiTheme="majorHAnsi" w:eastAsiaTheme="majorEastAsia" w:hAnsiTheme="majorHAnsi" w:cstheme="majorBidi"/>
          <w:bCs/>
        </w:rPr>
        <w:t xml:space="preserve"> </w:t>
      </w:r>
      <w:r w:rsidR="006F143A">
        <w:rPr>
          <w:rFonts w:asciiTheme="majorHAnsi" w:eastAsiaTheme="majorEastAsia" w:hAnsiTheme="majorHAnsi" w:cstheme="majorBidi"/>
          <w:bCs/>
        </w:rPr>
        <w:t xml:space="preserve">The act goes on to define </w:t>
      </w:r>
      <w:r w:rsidR="00CA763C">
        <w:rPr>
          <w:rFonts w:asciiTheme="majorHAnsi" w:eastAsiaTheme="majorEastAsia" w:hAnsiTheme="majorHAnsi" w:cstheme="majorBidi"/>
          <w:bCs/>
        </w:rPr>
        <w:t>it a</w:t>
      </w:r>
      <w:r w:rsidR="005B49A8">
        <w:rPr>
          <w:rFonts w:asciiTheme="majorHAnsi" w:eastAsiaTheme="majorEastAsia" w:hAnsiTheme="majorHAnsi" w:cstheme="majorBidi"/>
          <w:bCs/>
        </w:rPr>
        <w:t xml:space="preserve"> person</w:t>
      </w:r>
      <w:r w:rsidR="007F13E9">
        <w:rPr>
          <w:rFonts w:asciiTheme="majorHAnsi" w:eastAsiaTheme="majorEastAsia" w:hAnsiTheme="majorHAnsi" w:cstheme="majorBidi"/>
          <w:bCs/>
        </w:rPr>
        <w:t xml:space="preserve"> committing an offense if </w:t>
      </w:r>
      <w:r w:rsidR="00DF3FA9">
        <w:rPr>
          <w:rFonts w:asciiTheme="majorHAnsi" w:eastAsiaTheme="majorEastAsia" w:hAnsiTheme="majorHAnsi" w:cstheme="majorBidi"/>
          <w:bCs/>
        </w:rPr>
        <w:t>with specific intent</w:t>
      </w:r>
      <w:r w:rsidR="00337D2B">
        <w:rPr>
          <w:rFonts w:asciiTheme="majorHAnsi" w:eastAsiaTheme="majorEastAsia" w:hAnsiTheme="majorHAnsi" w:cstheme="majorBidi"/>
          <w:bCs/>
        </w:rPr>
        <w:t xml:space="preserve"> (</w:t>
      </w:r>
      <w:r w:rsidR="00942304">
        <w:rPr>
          <w:rFonts w:asciiTheme="majorHAnsi" w:eastAsiaTheme="majorEastAsia" w:hAnsiTheme="majorHAnsi" w:cstheme="majorBidi"/>
          <w:bCs/>
        </w:rPr>
        <w:t>mens rea)</w:t>
      </w:r>
      <w:r w:rsidR="00DF3FA9">
        <w:rPr>
          <w:rFonts w:asciiTheme="majorHAnsi" w:eastAsiaTheme="majorEastAsia" w:hAnsiTheme="majorHAnsi" w:cstheme="majorBidi"/>
          <w:bCs/>
        </w:rPr>
        <w:t xml:space="preserve"> to commit the crime</w:t>
      </w:r>
      <w:r w:rsidR="00461948">
        <w:rPr>
          <w:rFonts w:asciiTheme="majorHAnsi" w:eastAsiaTheme="majorEastAsia" w:hAnsiTheme="majorHAnsi" w:cstheme="majorBidi"/>
          <w:bCs/>
        </w:rPr>
        <w:t xml:space="preserve">, does an act </w:t>
      </w:r>
      <w:r w:rsidR="00CA763C">
        <w:rPr>
          <w:rFonts w:asciiTheme="majorHAnsi" w:eastAsiaTheme="majorEastAsia" w:hAnsiTheme="majorHAnsi" w:cstheme="majorBidi"/>
          <w:bCs/>
        </w:rPr>
        <w:t xml:space="preserve">(actus reus) </w:t>
      </w:r>
      <w:r w:rsidR="00461948">
        <w:rPr>
          <w:rFonts w:asciiTheme="majorHAnsi" w:eastAsiaTheme="majorEastAsia" w:hAnsiTheme="majorHAnsi" w:cstheme="majorBidi"/>
          <w:bCs/>
        </w:rPr>
        <w:t xml:space="preserve">that amounts </w:t>
      </w:r>
      <w:r w:rsidR="00830E04">
        <w:rPr>
          <w:rFonts w:asciiTheme="majorHAnsi" w:eastAsiaTheme="majorEastAsia" w:hAnsiTheme="majorHAnsi" w:cstheme="majorBidi"/>
          <w:bCs/>
        </w:rPr>
        <w:t>to more than mere preparation to commit the act</w:t>
      </w:r>
      <w:r w:rsidR="00D60762">
        <w:rPr>
          <w:rFonts w:asciiTheme="majorHAnsi" w:eastAsiaTheme="majorEastAsia" w:hAnsiTheme="majorHAnsi" w:cstheme="majorBidi"/>
          <w:bCs/>
        </w:rPr>
        <w:t xml:space="preserve"> that however, tends</w:t>
      </w:r>
      <w:r w:rsidR="00AD47CD">
        <w:rPr>
          <w:rFonts w:asciiTheme="majorHAnsi" w:eastAsiaTheme="majorEastAsia" w:hAnsiTheme="majorHAnsi" w:cstheme="majorBidi"/>
          <w:bCs/>
        </w:rPr>
        <w:t xml:space="preserve"> but fails to put to effect the commission of the intended act.</w:t>
      </w:r>
      <w:r>
        <w:rPr>
          <w:rFonts w:asciiTheme="majorHAnsi" w:eastAsiaTheme="majorEastAsia" w:hAnsiTheme="majorHAnsi" w:cstheme="majorBidi"/>
          <w:bCs/>
        </w:rPr>
        <w:t xml:space="preserve"> </w:t>
      </w:r>
    </w:p>
    <w:p w14:paraId="275D37F1" w14:textId="77777777" w:rsidR="00C86477" w:rsidRDefault="0038647F" w:rsidP="00780E40">
      <w:pPr>
        <w:rPr>
          <w:rFonts w:asciiTheme="majorHAnsi" w:eastAsiaTheme="majorEastAsia" w:hAnsiTheme="majorHAnsi" w:cstheme="majorBidi"/>
          <w:bCs/>
        </w:rPr>
      </w:pPr>
      <w:r>
        <w:rPr>
          <w:rFonts w:asciiTheme="majorHAnsi" w:eastAsiaTheme="majorEastAsia" w:hAnsiTheme="majorHAnsi" w:cstheme="majorBidi"/>
          <w:bCs/>
        </w:rPr>
        <w:t xml:space="preserve">For example in case, if a person </w:t>
      </w:r>
      <w:r w:rsidR="008A0D61">
        <w:rPr>
          <w:rFonts w:asciiTheme="majorHAnsi" w:eastAsiaTheme="majorEastAsia" w:hAnsiTheme="majorHAnsi" w:cstheme="majorBidi"/>
          <w:bCs/>
        </w:rPr>
        <w:t>attempts an aggravated offense</w:t>
      </w:r>
      <w:r w:rsidR="00FD21D5">
        <w:rPr>
          <w:rFonts w:asciiTheme="majorHAnsi" w:eastAsiaTheme="majorEastAsia" w:hAnsiTheme="majorHAnsi" w:cstheme="majorBidi"/>
          <w:bCs/>
        </w:rPr>
        <w:t xml:space="preserve"> such as robbery with violence</w:t>
      </w:r>
      <w:r w:rsidR="00B20570">
        <w:rPr>
          <w:rFonts w:asciiTheme="majorHAnsi" w:eastAsiaTheme="majorEastAsia" w:hAnsiTheme="majorHAnsi" w:cstheme="majorBidi"/>
          <w:bCs/>
        </w:rPr>
        <w:t xml:space="preserve">, their </w:t>
      </w:r>
      <w:r w:rsidR="006A3815">
        <w:rPr>
          <w:rFonts w:asciiTheme="majorHAnsi" w:eastAsiaTheme="majorEastAsia" w:hAnsiTheme="majorHAnsi" w:cstheme="majorBidi"/>
          <w:bCs/>
        </w:rPr>
        <w:t xml:space="preserve">conduct is constituted as </w:t>
      </w:r>
      <w:r w:rsidR="00FD21D5">
        <w:rPr>
          <w:rFonts w:asciiTheme="majorHAnsi" w:eastAsiaTheme="majorEastAsia" w:hAnsiTheme="majorHAnsi" w:cstheme="majorBidi"/>
          <w:bCs/>
        </w:rPr>
        <w:t xml:space="preserve">an attempt at committing the aggravated offense </w:t>
      </w:r>
      <w:r w:rsidR="00D624E7">
        <w:rPr>
          <w:rFonts w:asciiTheme="majorHAnsi" w:eastAsiaTheme="majorEastAsia" w:hAnsiTheme="majorHAnsi" w:cstheme="majorBidi"/>
          <w:bCs/>
        </w:rPr>
        <w:t>if the</w:t>
      </w:r>
      <w:r w:rsidR="007F2185">
        <w:rPr>
          <w:rFonts w:asciiTheme="majorHAnsi" w:eastAsiaTheme="majorEastAsia" w:hAnsiTheme="majorHAnsi" w:cstheme="majorBidi"/>
          <w:bCs/>
        </w:rPr>
        <w:t xml:space="preserve"> effort is accompanied by an element that </w:t>
      </w:r>
      <w:r w:rsidR="00101CBA">
        <w:rPr>
          <w:rFonts w:asciiTheme="majorHAnsi" w:eastAsiaTheme="majorEastAsia" w:hAnsiTheme="majorHAnsi" w:cstheme="majorBidi"/>
          <w:bCs/>
        </w:rPr>
        <w:t>aggravates the said offense</w:t>
      </w:r>
      <w:r w:rsidR="006062F3">
        <w:rPr>
          <w:rFonts w:asciiTheme="majorHAnsi" w:eastAsiaTheme="majorEastAsia" w:hAnsiTheme="majorHAnsi" w:cstheme="majorBidi"/>
          <w:bCs/>
        </w:rPr>
        <w:t xml:space="preserve">, say </w:t>
      </w:r>
      <w:r w:rsidR="003372E7">
        <w:rPr>
          <w:rFonts w:asciiTheme="majorHAnsi" w:eastAsiaTheme="majorEastAsia" w:hAnsiTheme="majorHAnsi" w:cstheme="majorBidi"/>
          <w:bCs/>
        </w:rPr>
        <w:t>a controlled weapon like a gun.</w:t>
      </w:r>
    </w:p>
    <w:p w14:paraId="3E37D0E6" w14:textId="77777777" w:rsidR="00120D1D" w:rsidRPr="00804C02" w:rsidRDefault="0038647F" w:rsidP="00780E40">
      <w:pPr>
        <w:rPr>
          <w:rFonts w:eastAsia="Times New Roman" w:cstheme="minorHAnsi"/>
          <w:color w:val="000000"/>
          <w:shd w:val="clear" w:color="auto" w:fill="FFFFFF"/>
        </w:rPr>
      </w:pPr>
      <w:r w:rsidRPr="00804C02">
        <w:rPr>
          <w:rFonts w:eastAsia="Times New Roman" w:cstheme="minorHAnsi"/>
          <w:color w:val="000000"/>
          <w:shd w:val="clear" w:color="auto" w:fill="FFFFFF"/>
        </w:rPr>
        <w:t>The issue is one of factual proximity to the offense. An act that would otherwise be mere prepa</w:t>
      </w:r>
      <w:r w:rsidRPr="00804C02">
        <w:rPr>
          <w:rFonts w:eastAsia="Times New Roman" w:cstheme="minorHAnsi"/>
          <w:color w:val="000000"/>
          <w:shd w:val="clear" w:color="auto" w:fill="FFFFFF"/>
        </w:rPr>
        <w:t>ration can become an attempt that is sufficiently proximate to the completion of the full actus reus. However, a lack of temporal proximity will not prevent it from being an attempt.</w:t>
      </w:r>
      <w:r w:rsidR="00F81687" w:rsidRPr="00804C02">
        <w:rPr>
          <w:rFonts w:eastAsia="Times New Roman" w:cstheme="minorHAnsi"/>
          <w:color w:val="000000"/>
          <w:shd w:val="clear" w:color="auto" w:fill="FFFFFF"/>
          <w:vertAlign w:val="superscript"/>
        </w:rPr>
        <w:t xml:space="preserve"> </w:t>
      </w:r>
      <w:r w:rsidR="00F81687" w:rsidRPr="00804C02">
        <w:rPr>
          <w:rFonts w:eastAsia="Times New Roman" w:cstheme="minorHAnsi"/>
          <w:color w:val="000000"/>
          <w:shd w:val="clear" w:color="auto" w:fill="FFFFFF"/>
        </w:rPr>
        <w:t xml:space="preserve"> Nor</w:t>
      </w:r>
      <w:r w:rsidRPr="00804C02">
        <w:rPr>
          <w:rFonts w:eastAsia="Times New Roman" w:cstheme="minorHAnsi"/>
          <w:color w:val="000000"/>
          <w:shd w:val="clear" w:color="auto" w:fill="FFFFFF"/>
        </w:rPr>
        <w:t xml:space="preserve"> would the fact that there are several intermediate acts prevent the </w:t>
      </w:r>
      <w:r w:rsidRPr="00804C02">
        <w:rPr>
          <w:rFonts w:eastAsia="Times New Roman" w:cstheme="minorHAnsi"/>
          <w:color w:val="000000"/>
          <w:shd w:val="clear" w:color="auto" w:fill="FFFFFF"/>
        </w:rPr>
        <w:t>act from being an attempt</w:t>
      </w:r>
      <w:r w:rsidR="00F81687" w:rsidRPr="00804C02">
        <w:rPr>
          <w:rFonts w:eastAsia="Times New Roman" w:cstheme="minorHAnsi"/>
          <w:color w:val="000000"/>
          <w:shd w:val="clear" w:color="auto" w:fill="FFFFFF"/>
        </w:rPr>
        <w:t>.</w:t>
      </w:r>
    </w:p>
    <w:p w14:paraId="7E55D1CE" w14:textId="77777777" w:rsidR="003576CC" w:rsidRPr="00804C02" w:rsidRDefault="0038647F" w:rsidP="00780E40">
      <w:pPr>
        <w:rPr>
          <w:rFonts w:eastAsia="Times New Roman" w:cstheme="minorHAnsi"/>
          <w:color w:val="000000"/>
          <w:shd w:val="clear" w:color="auto" w:fill="FFFFFF"/>
        </w:rPr>
      </w:pPr>
      <w:r w:rsidRPr="00804C02">
        <w:rPr>
          <w:rFonts w:eastAsia="Times New Roman" w:cstheme="minorHAnsi"/>
          <w:color w:val="000000"/>
          <w:shd w:val="clear" w:color="auto" w:fill="FFFFFF"/>
        </w:rPr>
        <w:t xml:space="preserve">An accused person who goes through the glove compartment of a car looking for keys to the car that he wishes to steal has attempted to commit theft. </w:t>
      </w:r>
    </w:p>
    <w:p w14:paraId="3D5ECC43" w14:textId="77777777" w:rsidR="00CA763C" w:rsidRDefault="0038647F" w:rsidP="00780E40">
      <w:pPr>
        <w:rPr>
          <w:rFonts w:eastAsia="Times New Roman" w:cstheme="minorHAnsi"/>
          <w:color w:val="000000"/>
          <w:shd w:val="clear" w:color="auto" w:fill="FFFFFF"/>
        </w:rPr>
      </w:pPr>
      <w:r w:rsidRPr="00804C02">
        <w:rPr>
          <w:rFonts w:eastAsia="Times New Roman" w:cstheme="minorHAnsi"/>
          <w:color w:val="000000"/>
          <w:shd w:val="clear" w:color="auto" w:fill="FFFFFF"/>
        </w:rPr>
        <w:t xml:space="preserve">The offense is </w:t>
      </w:r>
      <w:r w:rsidR="006D3574">
        <w:rPr>
          <w:rFonts w:eastAsia="Times New Roman" w:cstheme="minorHAnsi"/>
          <w:color w:val="000000"/>
          <w:shd w:val="clear" w:color="auto" w:fill="FFFFFF"/>
        </w:rPr>
        <w:t>a general</w:t>
      </w:r>
      <w:r w:rsidRPr="00804C02">
        <w:rPr>
          <w:rFonts w:eastAsia="Times New Roman" w:cstheme="minorHAnsi"/>
          <w:color w:val="000000"/>
          <w:shd w:val="clear" w:color="auto" w:fill="FFFFFF"/>
        </w:rPr>
        <w:t xml:space="preserve"> intent as it </w:t>
      </w:r>
      <w:r w:rsidR="00D15F2E" w:rsidRPr="00804C02">
        <w:rPr>
          <w:rFonts w:eastAsia="Times New Roman" w:cstheme="minorHAnsi"/>
          <w:color w:val="000000"/>
          <w:shd w:val="clear" w:color="auto" w:fill="FFFFFF"/>
        </w:rPr>
        <w:t>is constituted of the offender's state of mind at the time of commission</w:t>
      </w:r>
      <w:r w:rsidR="00E93303" w:rsidRPr="00804C02">
        <w:rPr>
          <w:rFonts w:eastAsia="Times New Roman" w:cstheme="minorHAnsi"/>
          <w:color w:val="000000"/>
          <w:shd w:val="clear" w:color="auto" w:fill="FFFFFF"/>
        </w:rPr>
        <w:t xml:space="preserve"> requiring, not only doing the unlawful act but </w:t>
      </w:r>
      <w:r w:rsidR="00DC7BA4" w:rsidRPr="00804C02">
        <w:rPr>
          <w:rFonts w:eastAsia="Times New Roman" w:cstheme="minorHAnsi"/>
          <w:color w:val="000000"/>
          <w:shd w:val="clear" w:color="auto" w:fill="FFFFFF"/>
        </w:rPr>
        <w:t>doing it with a subjective intent or objective such as in the example above</w:t>
      </w:r>
      <w:r w:rsidR="00804C02" w:rsidRPr="00804C02">
        <w:rPr>
          <w:rFonts w:eastAsia="Times New Roman" w:cstheme="minorHAnsi"/>
          <w:color w:val="000000"/>
          <w:shd w:val="clear" w:color="auto" w:fill="FFFFFF"/>
        </w:rPr>
        <w:t>, to steal the car.</w:t>
      </w:r>
    </w:p>
    <w:p w14:paraId="78CF0D10" w14:textId="77777777" w:rsidR="00A4483C" w:rsidRDefault="0038647F" w:rsidP="00780E40">
      <w:pPr>
        <w:rPr>
          <w:rFonts w:eastAsia="Times New Roman" w:cstheme="minorHAnsi"/>
          <w:color w:val="000000"/>
          <w:shd w:val="clear" w:color="auto" w:fill="FFFFFF"/>
        </w:rPr>
      </w:pPr>
      <w:r>
        <w:rPr>
          <w:rFonts w:eastAsia="Times New Roman" w:cstheme="minorHAnsi"/>
          <w:color w:val="000000"/>
          <w:shd w:val="clear" w:color="auto" w:fill="FFFFFF"/>
        </w:rPr>
        <w:t>As an inchoate offense, it is not a strict liability as it requires proving of both mens rea and actus reus.</w:t>
      </w:r>
    </w:p>
    <w:p w14:paraId="3A352024" w14:textId="77777777" w:rsidR="00A4483C" w:rsidRDefault="0038647F" w:rsidP="00780E40">
      <w:pPr>
        <w:rPr>
          <w:rFonts w:cstheme="minorHAnsi"/>
          <w:bCs/>
        </w:rPr>
      </w:pPr>
      <w:r>
        <w:rPr>
          <w:rFonts w:cstheme="minorHAnsi"/>
          <w:bCs/>
        </w:rPr>
        <w:lastRenderedPageBreak/>
        <w:t xml:space="preserve">Offenses under this statute carry a punishment </w:t>
      </w:r>
      <w:r w:rsidR="00E52631">
        <w:rPr>
          <w:rFonts w:cstheme="minorHAnsi"/>
          <w:bCs/>
        </w:rPr>
        <w:t xml:space="preserve">one </w:t>
      </w:r>
      <w:r w:rsidR="0011255A">
        <w:rPr>
          <w:rFonts w:cstheme="minorHAnsi"/>
          <w:bCs/>
        </w:rPr>
        <w:t xml:space="preserve">category lower than the attempted offense. </w:t>
      </w:r>
      <w:r w:rsidR="002409BE">
        <w:rPr>
          <w:rFonts w:cstheme="minorHAnsi"/>
          <w:bCs/>
        </w:rPr>
        <w:t xml:space="preserve">If the offense is </w:t>
      </w:r>
      <w:r w:rsidR="004F401A">
        <w:rPr>
          <w:rFonts w:cstheme="minorHAnsi"/>
          <w:bCs/>
        </w:rPr>
        <w:t>a state jail felony, its attempt would be punished as a Class A misdemeanor.</w:t>
      </w:r>
    </w:p>
    <w:p w14:paraId="231ECC56" w14:textId="77777777" w:rsidR="000B65B3" w:rsidRDefault="0038647F" w:rsidP="00780E40">
      <w:pPr>
        <w:rPr>
          <w:rFonts w:cstheme="minorHAnsi"/>
          <w:bCs/>
        </w:rPr>
      </w:pPr>
      <w:r>
        <w:rPr>
          <w:rFonts w:cstheme="minorHAnsi"/>
          <w:bCs/>
        </w:rPr>
        <w:t xml:space="preserve">Legal impossibility can be initiated as a defense. For example, </w:t>
      </w:r>
      <w:r w:rsidR="007E5289">
        <w:rPr>
          <w:rFonts w:cstheme="minorHAnsi"/>
          <w:bCs/>
        </w:rPr>
        <w:t xml:space="preserve">if </w:t>
      </w:r>
      <w:r w:rsidR="00200176">
        <w:rPr>
          <w:rFonts w:cstheme="minorHAnsi"/>
          <w:bCs/>
        </w:rPr>
        <w:t xml:space="preserve">an </w:t>
      </w:r>
      <w:r w:rsidR="007E5289">
        <w:rPr>
          <w:rFonts w:cstheme="minorHAnsi"/>
          <w:bCs/>
        </w:rPr>
        <w:t>offender</w:t>
      </w:r>
      <w:r w:rsidR="00200176">
        <w:rPr>
          <w:rFonts w:cstheme="minorHAnsi"/>
          <w:bCs/>
        </w:rPr>
        <w:t xml:space="preserve"> under the age of 18</w:t>
      </w:r>
      <w:r w:rsidR="007E5289">
        <w:rPr>
          <w:rFonts w:cstheme="minorHAnsi"/>
          <w:bCs/>
        </w:rPr>
        <w:t xml:space="preserve"> was to murder someone with rat poison, he may quote </w:t>
      </w:r>
      <w:r w:rsidR="00200176">
        <w:rPr>
          <w:rFonts w:cstheme="minorHAnsi"/>
          <w:bCs/>
        </w:rPr>
        <w:t>an act that prohibits people under the age of 18 from buying it, making it legally impossible.</w:t>
      </w:r>
    </w:p>
    <w:p w14:paraId="6F91CF1D" w14:textId="31F63923" w:rsidR="004F401A" w:rsidRDefault="0038647F" w:rsidP="00370DDC">
      <w:pPr>
        <w:jc w:val="center"/>
        <w:rPr>
          <w:rFonts w:cstheme="minorHAnsi"/>
          <w:b/>
        </w:rPr>
      </w:pPr>
      <w:r w:rsidRPr="000B02CE">
        <w:rPr>
          <w:rFonts w:cstheme="minorHAnsi"/>
          <w:b/>
        </w:rPr>
        <w:t xml:space="preserve">Criminal </w:t>
      </w:r>
      <w:r w:rsidR="00370DDC" w:rsidRPr="000B02CE">
        <w:rPr>
          <w:rFonts w:cstheme="minorHAnsi"/>
          <w:b/>
        </w:rPr>
        <w:t>Solicitation of a  Minor</w:t>
      </w:r>
    </w:p>
    <w:p w14:paraId="47C37D80" w14:textId="77777777" w:rsidR="00CB1977" w:rsidRDefault="0038647F" w:rsidP="005D3AA3">
      <w:pPr>
        <w:rPr>
          <w:rFonts w:eastAsia="Times New Roman" w:cstheme="minorHAnsi"/>
          <w:color w:val="000000"/>
          <w:shd w:val="clear" w:color="auto" w:fill="FFFFFF"/>
        </w:rPr>
      </w:pPr>
      <w:r w:rsidRPr="00E93BDE">
        <w:rPr>
          <w:rFonts w:cstheme="minorHAnsi"/>
          <w:bCs/>
        </w:rPr>
        <w:t>Under the code of criminal procedur</w:t>
      </w:r>
      <w:r w:rsidRPr="00E93BDE">
        <w:rPr>
          <w:rFonts w:cstheme="minorHAnsi"/>
          <w:b/>
        </w:rPr>
        <w:t xml:space="preserve">e, </w:t>
      </w:r>
      <w:r w:rsidR="00E93BDE">
        <w:rPr>
          <w:rFonts w:eastAsia="Times New Roman" w:cstheme="minorHAnsi"/>
          <w:color w:val="000000"/>
          <w:shd w:val="clear" w:color="auto" w:fill="FFFFFF"/>
        </w:rPr>
        <w:t xml:space="preserve">a </w:t>
      </w:r>
      <w:r w:rsidR="00E93BDE" w:rsidRPr="00E93BDE">
        <w:rPr>
          <w:rFonts w:eastAsia="Times New Roman" w:cstheme="minorHAnsi"/>
          <w:color w:val="000000"/>
          <w:shd w:val="clear" w:color="auto" w:fill="FFFFFF"/>
        </w:rPr>
        <w:t xml:space="preserve">person commits an offense if, with the intent that an offense listed by Article </w:t>
      </w:r>
      <w:r w:rsidR="00E93BDE" w:rsidRPr="005D3AA3">
        <w:rPr>
          <w:rFonts w:eastAsia="Times New Roman" w:cstheme="minorHAnsi"/>
          <w:shd w:val="clear" w:color="auto" w:fill="FFFFFF"/>
        </w:rPr>
        <w:t>42A.054</w:t>
      </w:r>
      <w:r w:rsidR="00E93BDE" w:rsidRPr="00E93BDE">
        <w:rPr>
          <w:rFonts w:eastAsia="Times New Roman" w:cstheme="minorHAnsi"/>
          <w:color w:val="000000"/>
          <w:shd w:val="clear" w:color="auto" w:fill="FFFFFF"/>
        </w:rPr>
        <w:t xml:space="preserve">(a), Code of Criminal Procedure, be committed, the person requests, commands, or attempts to induce a minor to engage in specific conduct that, under the circumstances surrounding the actor's conduct as the actor believes them to be, would constitute an offense listed by Article </w:t>
      </w:r>
      <w:r w:rsidR="00E93BDE" w:rsidRPr="005D3AA3">
        <w:rPr>
          <w:rFonts w:eastAsia="Times New Roman" w:cstheme="minorHAnsi"/>
          <w:shd w:val="clear" w:color="auto" w:fill="FFFFFF"/>
        </w:rPr>
        <w:t>42A.054</w:t>
      </w:r>
      <w:r w:rsidR="00E93BDE" w:rsidRPr="00E93BDE">
        <w:rPr>
          <w:rFonts w:eastAsia="Times New Roman" w:cstheme="minorHAnsi"/>
          <w:color w:val="000000"/>
          <w:shd w:val="clear" w:color="auto" w:fill="FFFFFF"/>
        </w:rPr>
        <w:t xml:space="preserve">(a) or make the minor a party to the commission of an offense listed by Article </w:t>
      </w:r>
      <w:r w:rsidR="00E93BDE" w:rsidRPr="005D3AA3">
        <w:rPr>
          <w:rFonts w:eastAsia="Times New Roman" w:cstheme="minorHAnsi"/>
          <w:shd w:val="clear" w:color="auto" w:fill="FFFFFF"/>
        </w:rPr>
        <w:t>42A.054</w:t>
      </w:r>
      <w:r w:rsidR="00E93BDE" w:rsidRPr="00E93BDE">
        <w:rPr>
          <w:rFonts w:eastAsia="Times New Roman" w:cstheme="minorHAnsi"/>
          <w:color w:val="000000"/>
          <w:shd w:val="clear" w:color="auto" w:fill="FFFFFF"/>
        </w:rPr>
        <w:t>(a).</w:t>
      </w:r>
      <w:r w:rsidR="009B5386">
        <w:rPr>
          <w:rFonts w:eastAsia="Times New Roman" w:cstheme="minorHAnsi"/>
          <w:color w:val="000000"/>
          <w:shd w:val="clear" w:color="auto" w:fill="FFFFFF"/>
        </w:rPr>
        <w:t xml:space="preserve"> (Penal code Texas, n.d)</w:t>
      </w:r>
    </w:p>
    <w:p w14:paraId="31B27BFB" w14:textId="77777777" w:rsidR="00FB26D3" w:rsidRPr="009B0815" w:rsidRDefault="0038647F" w:rsidP="009B0815">
      <w:pPr>
        <w:rPr>
          <w:rFonts w:eastAsia="Times New Roman" w:cstheme="minorHAnsi"/>
          <w:color w:val="000000"/>
          <w:shd w:val="clear" w:color="auto" w:fill="FFFFFF"/>
        </w:rPr>
      </w:pPr>
      <w:r w:rsidRPr="00733E73">
        <w:rPr>
          <w:rFonts w:eastAsia="Times New Roman"/>
          <w:color w:val="000000" w:themeColor="text1"/>
          <w:shd w:val="clear" w:color="auto" w:fill="FFFFFF"/>
        </w:rPr>
        <w:t>Any encouragement, probably including a mere suggestion, is a sufficient actus reus, or guilty act</w:t>
      </w:r>
      <w:r w:rsidR="00DE2793" w:rsidRPr="00733E73">
        <w:rPr>
          <w:rFonts w:eastAsia="Times New Roman"/>
          <w:color w:val="000000" w:themeColor="text1"/>
          <w:shd w:val="clear" w:color="auto" w:fill="FFFFFF"/>
        </w:rPr>
        <w:t xml:space="preserve">. </w:t>
      </w:r>
      <w:r w:rsidR="00DE2793" w:rsidRPr="00733E73">
        <w:rPr>
          <w:rFonts w:eastAsia="Times New Roman"/>
          <w:color w:val="000000" w:themeColor="text1"/>
          <w:sz w:val="27"/>
          <w:szCs w:val="27"/>
          <w:shd w:val="clear" w:color="auto" w:fill="FFFFFF"/>
        </w:rPr>
        <w:t xml:space="preserve">The requisite mens rea, or state of mind, of solicitation, </w:t>
      </w:r>
      <w:r w:rsidR="00155B6E" w:rsidRPr="00733E73">
        <w:rPr>
          <w:rFonts w:eastAsia="Times New Roman"/>
          <w:color w:val="000000" w:themeColor="text1"/>
          <w:sz w:val="27"/>
          <w:szCs w:val="27"/>
          <w:shd w:val="clear" w:color="auto" w:fill="FFFFFF"/>
        </w:rPr>
        <w:t>is</w:t>
      </w:r>
      <w:r w:rsidR="00DE2793" w:rsidRPr="00733E73">
        <w:rPr>
          <w:rFonts w:eastAsia="Times New Roman"/>
          <w:color w:val="000000" w:themeColor="text1"/>
          <w:sz w:val="27"/>
          <w:szCs w:val="27"/>
          <w:shd w:val="clear" w:color="auto" w:fill="FFFFFF"/>
        </w:rPr>
        <w:t xml:space="preserve"> the purpose of having the object crime committed. </w:t>
      </w:r>
      <w:r w:rsidR="00155B6E" w:rsidRPr="00733E73">
        <w:rPr>
          <w:rFonts w:eastAsia="Times New Roman"/>
          <w:color w:val="000000" w:themeColor="text1"/>
          <w:sz w:val="27"/>
          <w:szCs w:val="27"/>
          <w:shd w:val="clear" w:color="auto" w:fill="FFFFFF"/>
        </w:rPr>
        <w:t xml:space="preserve">It is also a specific intent. </w:t>
      </w:r>
      <w:r w:rsidR="00DE2793" w:rsidRPr="00733E73">
        <w:rPr>
          <w:rFonts w:eastAsia="Times New Roman"/>
          <w:color w:val="000000" w:themeColor="text1"/>
          <w:sz w:val="27"/>
          <w:szCs w:val="27"/>
          <w:shd w:val="clear" w:color="auto" w:fill="FFFFFF"/>
        </w:rPr>
        <w:t xml:space="preserve">When this mental element concurred in time with the communication, the crime of solicitation </w:t>
      </w:r>
      <w:r w:rsidR="009C1372" w:rsidRPr="00733E73">
        <w:rPr>
          <w:rFonts w:eastAsia="Times New Roman"/>
          <w:color w:val="000000" w:themeColor="text1"/>
          <w:sz w:val="27"/>
          <w:szCs w:val="27"/>
          <w:shd w:val="clear" w:color="auto" w:fill="FFFFFF"/>
        </w:rPr>
        <w:t>is complete</w:t>
      </w:r>
      <w:r w:rsidR="00DE2793" w:rsidRPr="00733E73">
        <w:rPr>
          <w:rFonts w:eastAsia="Times New Roman"/>
          <w:color w:val="000000" w:themeColor="text1"/>
          <w:sz w:val="27"/>
          <w:szCs w:val="27"/>
          <w:shd w:val="clear" w:color="auto" w:fill="FFFFFF"/>
        </w:rPr>
        <w:t xml:space="preserve">. If the solicitor believed, therefore, that the object crime could be </w:t>
      </w:r>
      <w:r w:rsidR="00042F0F" w:rsidRPr="00733E73">
        <w:rPr>
          <w:rFonts w:eastAsia="Times New Roman"/>
          <w:color w:val="000000" w:themeColor="text1"/>
          <w:sz w:val="27"/>
          <w:szCs w:val="27"/>
          <w:shd w:val="clear" w:color="auto" w:fill="FFFFFF"/>
        </w:rPr>
        <w:t>accomplish</w:t>
      </w:r>
      <w:r w:rsidR="00DE2793" w:rsidRPr="00733E73">
        <w:rPr>
          <w:rFonts w:eastAsia="Times New Roman"/>
          <w:color w:val="000000" w:themeColor="text1"/>
          <w:sz w:val="27"/>
          <w:szCs w:val="27"/>
          <w:shd w:val="clear" w:color="auto" w:fill="FFFFFF"/>
        </w:rPr>
        <w:t xml:space="preserve">ed, he </w:t>
      </w:r>
      <w:r w:rsidR="00042F0F" w:rsidRPr="00733E73">
        <w:rPr>
          <w:rFonts w:eastAsia="Times New Roman"/>
          <w:color w:val="000000" w:themeColor="text1"/>
          <w:sz w:val="27"/>
          <w:szCs w:val="27"/>
          <w:shd w:val="clear" w:color="auto" w:fill="FFFFFF"/>
        </w:rPr>
        <w:t>is</w:t>
      </w:r>
      <w:r w:rsidR="00DE2793" w:rsidRPr="00733E73">
        <w:rPr>
          <w:rFonts w:eastAsia="Times New Roman"/>
          <w:color w:val="000000" w:themeColor="text1"/>
          <w:sz w:val="27"/>
          <w:szCs w:val="27"/>
          <w:shd w:val="clear" w:color="auto" w:fill="FFFFFF"/>
        </w:rPr>
        <w:t xml:space="preserve"> liable for solicitation, notwithstanding the impossibility of the crime either at the time of the communication or at some later time.</w:t>
      </w:r>
      <w:r w:rsidR="009B0815">
        <w:rPr>
          <w:rFonts w:eastAsia="Times New Roman"/>
          <w:color w:val="000000" w:themeColor="text1"/>
          <w:sz w:val="27"/>
          <w:szCs w:val="27"/>
          <w:shd w:val="clear" w:color="auto" w:fill="FFFFFF"/>
        </w:rPr>
        <w:t xml:space="preserve"> </w:t>
      </w:r>
      <w:r w:rsidR="009B0815">
        <w:rPr>
          <w:rFonts w:eastAsia="Times New Roman" w:cstheme="minorHAnsi"/>
          <w:color w:val="000000"/>
          <w:shd w:val="clear" w:color="auto" w:fill="FFFFFF"/>
        </w:rPr>
        <w:t>(Penal code Texas, n.d)</w:t>
      </w:r>
    </w:p>
    <w:p w14:paraId="274B15EA" w14:textId="77777777" w:rsidR="00966D39" w:rsidRPr="00733E73" w:rsidRDefault="0038647F" w:rsidP="005D3AA3">
      <w:pPr>
        <w:rPr>
          <w:rFonts w:eastAsia="Times New Roman"/>
          <w:color w:val="000000" w:themeColor="text1"/>
          <w:shd w:val="clear" w:color="auto" w:fill="FFFFFF"/>
        </w:rPr>
      </w:pPr>
      <w:r>
        <w:rPr>
          <w:rFonts w:eastAsia="Times New Roman"/>
          <w:color w:val="000000" w:themeColor="text1"/>
          <w:sz w:val="27"/>
          <w:szCs w:val="27"/>
          <w:shd w:val="clear" w:color="auto" w:fill="FFFFFF"/>
        </w:rPr>
        <w:t xml:space="preserve">The offense is </w:t>
      </w:r>
      <w:r w:rsidR="00913BE8">
        <w:rPr>
          <w:rFonts w:eastAsia="Times New Roman"/>
          <w:color w:val="000000" w:themeColor="text1"/>
          <w:sz w:val="27"/>
          <w:szCs w:val="27"/>
          <w:shd w:val="clear" w:color="auto" w:fill="FFFFFF"/>
        </w:rPr>
        <w:t>also not a strict liability as it requires the coupling of both mens tea and actus reus.</w:t>
      </w:r>
    </w:p>
    <w:p w14:paraId="069481A9" w14:textId="77777777" w:rsidR="00200176" w:rsidRDefault="0038647F" w:rsidP="005D3AA3">
      <w:pPr>
        <w:rPr>
          <w:rFonts w:eastAsia="Times New Roman" w:cstheme="minorHAnsi"/>
          <w:color w:val="000000"/>
        </w:rPr>
      </w:pPr>
      <w:r>
        <w:rPr>
          <w:rFonts w:eastAsia="Times New Roman" w:cstheme="minorHAnsi"/>
          <w:color w:val="000000"/>
        </w:rPr>
        <w:lastRenderedPageBreak/>
        <w:t>In defense, a p</w:t>
      </w:r>
      <w:r w:rsidR="00F42049" w:rsidRPr="00D9033E">
        <w:rPr>
          <w:rFonts w:eastAsia="Times New Roman" w:cstheme="minorHAnsi"/>
          <w:color w:val="000000"/>
        </w:rPr>
        <w:t>erson may not be convicted under this section on the uncorroborated testimony of the minor allegedly solicited unless the solicitation is made under the circumstances strongly corroborative of both the solicitation itself and the actor's intent that the minor act on the solicitation.</w:t>
      </w:r>
    </w:p>
    <w:p w14:paraId="0A3EE719" w14:textId="77777777" w:rsidR="005D3AA3" w:rsidRDefault="0038647F" w:rsidP="005D3AA3">
      <w:pPr>
        <w:rPr>
          <w:rFonts w:eastAsia="Times New Roman" w:cstheme="minorHAnsi"/>
          <w:color w:val="000000"/>
        </w:rPr>
      </w:pPr>
      <w:r>
        <w:rPr>
          <w:rFonts w:ascii="Arial" w:eastAsia="Times New Roman" w:hAnsi="Arial" w:cs="Arial"/>
          <w:b/>
          <w:bCs/>
          <w:color w:val="000000"/>
          <w:sz w:val="30"/>
          <w:szCs w:val="30"/>
        </w:rPr>
        <w:t> </w:t>
      </w:r>
      <w:r w:rsidRPr="00C14A3B">
        <w:rPr>
          <w:rFonts w:eastAsia="Times New Roman" w:cstheme="minorHAnsi"/>
          <w:color w:val="000000"/>
        </w:rPr>
        <w:t xml:space="preserve">An offense under this section is </w:t>
      </w:r>
      <w:r w:rsidR="00C14A3B">
        <w:rPr>
          <w:rFonts w:eastAsia="Times New Roman" w:cstheme="minorHAnsi"/>
          <w:color w:val="000000"/>
        </w:rPr>
        <w:t xml:space="preserve">punished </w:t>
      </w:r>
      <w:r w:rsidRPr="00C14A3B">
        <w:rPr>
          <w:rFonts w:eastAsia="Times New Roman" w:cstheme="minorHAnsi"/>
          <w:color w:val="000000"/>
        </w:rPr>
        <w:t>one category lower than the solicited offense except in specific aggravating circumstances.</w:t>
      </w:r>
    </w:p>
    <w:p w14:paraId="2A344E20" w14:textId="77777777" w:rsidR="00FA5F4F" w:rsidRPr="00126D2E" w:rsidRDefault="0038647F" w:rsidP="00370DDC">
      <w:pPr>
        <w:jc w:val="center"/>
        <w:rPr>
          <w:rFonts w:eastAsia="Times New Roman" w:cstheme="minorHAnsi"/>
          <w:b/>
          <w:bCs/>
          <w:color w:val="000000"/>
        </w:rPr>
      </w:pPr>
      <w:r w:rsidRPr="00126D2E">
        <w:rPr>
          <w:rFonts w:eastAsia="Times New Roman" w:cstheme="minorHAnsi"/>
          <w:b/>
          <w:bCs/>
          <w:color w:val="000000"/>
        </w:rPr>
        <w:t>Kidnapping</w:t>
      </w:r>
    </w:p>
    <w:p w14:paraId="33A5E343" w14:textId="77777777" w:rsidR="00FA5F4F" w:rsidRPr="00FA5F4F" w:rsidRDefault="0038647F" w:rsidP="00FA5F4F">
      <w:pPr>
        <w:rPr>
          <w:rFonts w:eastAsia="Times New Roman" w:cstheme="minorHAnsi"/>
          <w:color w:val="000000"/>
        </w:rPr>
      </w:pPr>
      <w:r w:rsidRPr="00FA5F4F">
        <w:rPr>
          <w:rFonts w:eastAsia="Times New Roman" w:cstheme="minorHAnsi"/>
          <w:color w:val="000000"/>
        </w:rPr>
        <w:t>The offense is defined as restraining</w:t>
      </w:r>
      <w:r w:rsidRPr="00FA5F4F">
        <w:rPr>
          <w:rFonts w:eastAsia="Times New Roman" w:cstheme="minorHAnsi"/>
          <w:color w:val="000000"/>
        </w:rPr>
        <w:t xml:space="preserve"> a person's means to movement without consent, so as to interfere substantially with the person's liberty, by moving the person from one place to another or by confining the person. The restraint is without consent if it is accomplished by the use of force</w:t>
      </w:r>
      <w:r w:rsidRPr="00FA5F4F">
        <w:rPr>
          <w:rFonts w:eastAsia="Times New Roman" w:cstheme="minorHAnsi"/>
          <w:color w:val="000000"/>
        </w:rPr>
        <w:t xml:space="preserve"> or any other means that involve acquiring the individual who is incapacitated.</w:t>
      </w:r>
      <w:r w:rsidR="000C5A0F">
        <w:rPr>
          <w:rFonts w:eastAsia="Times New Roman" w:cstheme="minorHAnsi"/>
          <w:color w:val="000000"/>
        </w:rPr>
        <w:t xml:space="preserve"> (Penal code Texas,n.d)</w:t>
      </w:r>
    </w:p>
    <w:p w14:paraId="7E0C5FAC" w14:textId="77777777" w:rsidR="00FA5F4F" w:rsidRPr="00FA5F4F" w:rsidRDefault="0038647F" w:rsidP="00FA5F4F">
      <w:pPr>
        <w:rPr>
          <w:rFonts w:eastAsia="Times New Roman" w:cstheme="minorHAnsi"/>
          <w:color w:val="000000"/>
        </w:rPr>
      </w:pPr>
      <w:r w:rsidRPr="00FA5F4F">
        <w:rPr>
          <w:rFonts w:eastAsia="Times New Roman" w:cstheme="minorHAnsi"/>
          <w:color w:val="000000"/>
        </w:rPr>
        <w:t>Generally, the mens rea involved with the crime of kidnapping is the intent to confine or move the victim. The actus reus, in this case, is the act of ta</w:t>
      </w:r>
      <w:r w:rsidRPr="00FA5F4F">
        <w:rPr>
          <w:rFonts w:eastAsia="Times New Roman" w:cstheme="minorHAnsi"/>
          <w:color w:val="000000"/>
        </w:rPr>
        <w:t>king hold. It is a specific intent offense and also not strict liability.</w:t>
      </w:r>
    </w:p>
    <w:p w14:paraId="3BBF3DA0" w14:textId="77777777" w:rsidR="00FA5F4F" w:rsidRPr="00FA5F4F" w:rsidRDefault="0038647F" w:rsidP="00FA5F4F">
      <w:pPr>
        <w:rPr>
          <w:rFonts w:eastAsia="Times New Roman" w:cstheme="minorHAnsi"/>
          <w:color w:val="000000"/>
        </w:rPr>
      </w:pPr>
      <w:r w:rsidRPr="00FA5F4F">
        <w:rPr>
          <w:rFonts w:eastAsia="Times New Roman" w:cstheme="minorHAnsi"/>
          <w:color w:val="000000"/>
        </w:rPr>
        <w:t>Defenses can be established in the case that the defendant's only intent was to gain lawful control of the victim.</w:t>
      </w:r>
    </w:p>
    <w:p w14:paraId="32ABEB95" w14:textId="77777777" w:rsidR="00FA5F4F" w:rsidRPr="00FA5F4F" w:rsidRDefault="0038647F" w:rsidP="00FA5F4F">
      <w:pPr>
        <w:rPr>
          <w:rFonts w:eastAsia="Times New Roman" w:cstheme="minorHAnsi"/>
          <w:color w:val="000000"/>
        </w:rPr>
      </w:pPr>
      <w:r w:rsidRPr="00FA5F4F">
        <w:rPr>
          <w:rFonts w:eastAsia="Times New Roman" w:cstheme="minorHAnsi"/>
          <w:color w:val="000000"/>
        </w:rPr>
        <w:t>It is classified as a third-degree felony carrying a penalty of two</w:t>
      </w:r>
      <w:r w:rsidRPr="00FA5F4F">
        <w:rPr>
          <w:rFonts w:eastAsia="Times New Roman" w:cstheme="minorHAnsi"/>
          <w:color w:val="000000"/>
        </w:rPr>
        <w:t xml:space="preserve"> to ten years in state prison and a first-degree felony if bumped up to aggravated kidnapping. </w:t>
      </w:r>
    </w:p>
    <w:p w14:paraId="08797F69" w14:textId="29AC9242" w:rsidR="00FA5F4F" w:rsidRPr="00126D2E" w:rsidRDefault="0038647F" w:rsidP="00370DDC">
      <w:pPr>
        <w:jc w:val="center"/>
        <w:rPr>
          <w:rFonts w:eastAsia="Times New Roman" w:cstheme="minorHAnsi"/>
          <w:b/>
          <w:bCs/>
          <w:color w:val="000000"/>
        </w:rPr>
      </w:pPr>
      <w:r w:rsidRPr="00126D2E">
        <w:rPr>
          <w:rFonts w:eastAsia="Times New Roman" w:cstheme="minorHAnsi"/>
          <w:b/>
          <w:bCs/>
          <w:color w:val="000000"/>
        </w:rPr>
        <w:t xml:space="preserve">Unlawful </w:t>
      </w:r>
      <w:r w:rsidR="00370DDC" w:rsidRPr="00126D2E">
        <w:rPr>
          <w:rFonts w:eastAsia="Times New Roman" w:cstheme="minorHAnsi"/>
          <w:b/>
          <w:bCs/>
          <w:color w:val="000000"/>
        </w:rPr>
        <w:t>Restraint</w:t>
      </w:r>
    </w:p>
    <w:p w14:paraId="38198F2D" w14:textId="77777777" w:rsidR="00FA5F4F" w:rsidRPr="00FA5F4F" w:rsidRDefault="0038647F" w:rsidP="00370DDC">
      <w:pPr>
        <w:ind w:firstLine="0"/>
        <w:rPr>
          <w:rFonts w:eastAsia="Times New Roman" w:cstheme="minorHAnsi"/>
          <w:color w:val="000000"/>
        </w:rPr>
      </w:pPr>
      <w:r w:rsidRPr="00FA5F4F">
        <w:rPr>
          <w:rFonts w:eastAsia="Times New Roman" w:cstheme="minorHAnsi"/>
          <w:color w:val="000000"/>
        </w:rPr>
        <w:t>A person commits this offense if he intentionally or knowingly restrains another person.</w:t>
      </w:r>
    </w:p>
    <w:p w14:paraId="47967562" w14:textId="77777777" w:rsidR="00FA5F4F" w:rsidRPr="00FA5F4F" w:rsidRDefault="0038647F" w:rsidP="00370DDC">
      <w:pPr>
        <w:ind w:firstLine="0"/>
        <w:rPr>
          <w:rFonts w:eastAsia="Times New Roman" w:cstheme="minorHAnsi"/>
          <w:color w:val="000000"/>
        </w:rPr>
      </w:pPr>
      <w:r w:rsidRPr="00FA5F4F">
        <w:rPr>
          <w:rFonts w:eastAsia="Times New Roman" w:cstheme="minorHAnsi"/>
          <w:color w:val="000000"/>
        </w:rPr>
        <w:t>It is a case of specific intent. It is also a strict</w:t>
      </w:r>
      <w:r w:rsidRPr="00FA5F4F">
        <w:rPr>
          <w:rFonts w:eastAsia="Times New Roman" w:cstheme="minorHAnsi"/>
          <w:color w:val="000000"/>
        </w:rPr>
        <w:t xml:space="preserve"> liability.</w:t>
      </w:r>
    </w:p>
    <w:p w14:paraId="722207BE" w14:textId="77777777" w:rsidR="00FA5F4F" w:rsidRPr="00FA5F4F" w:rsidRDefault="0038647F" w:rsidP="00370DDC">
      <w:pPr>
        <w:ind w:firstLine="0"/>
        <w:rPr>
          <w:rFonts w:eastAsia="Times New Roman" w:cstheme="minorHAnsi"/>
          <w:color w:val="000000"/>
        </w:rPr>
      </w:pPr>
      <w:r w:rsidRPr="00FA5F4F">
        <w:rPr>
          <w:rFonts w:eastAsia="Times New Roman" w:cstheme="minorHAnsi"/>
          <w:color w:val="000000"/>
        </w:rPr>
        <w:t>Possible defenses would be an act of lawfully gaining control over the individual.</w:t>
      </w:r>
    </w:p>
    <w:p w14:paraId="1E8FE761" w14:textId="77777777" w:rsidR="00FA5F4F" w:rsidRPr="005A0ACB" w:rsidRDefault="0038647F" w:rsidP="005A0ACB">
      <w:pPr>
        <w:rPr>
          <w:rFonts w:eastAsia="Times New Roman" w:cstheme="minorHAnsi"/>
          <w:color w:val="000000"/>
          <w:shd w:val="clear" w:color="auto" w:fill="FFFFFF"/>
        </w:rPr>
      </w:pPr>
      <w:r w:rsidRPr="00FA5F4F">
        <w:rPr>
          <w:rFonts w:eastAsia="Times New Roman" w:cstheme="minorHAnsi"/>
          <w:color w:val="000000"/>
        </w:rPr>
        <w:lastRenderedPageBreak/>
        <w:t>An offense under this section is a Class A misdemeanor, except in special circumstances such as if the restrained individual is under 17 years of age.</w:t>
      </w:r>
      <w:r w:rsidR="005A0ACB">
        <w:rPr>
          <w:rFonts w:eastAsia="Times New Roman" w:cstheme="minorHAnsi"/>
          <w:color w:val="000000"/>
        </w:rPr>
        <w:t xml:space="preserve"> </w:t>
      </w:r>
      <w:r w:rsidR="005A0ACB">
        <w:rPr>
          <w:rFonts w:eastAsia="Times New Roman" w:cstheme="minorHAnsi"/>
          <w:color w:val="000000"/>
          <w:shd w:val="clear" w:color="auto" w:fill="FFFFFF"/>
        </w:rPr>
        <w:t>(Penal code Texas, n.d)</w:t>
      </w:r>
    </w:p>
    <w:p w14:paraId="11AC48B0" w14:textId="77777777" w:rsidR="00FA5F4F" w:rsidRPr="00126D2E" w:rsidRDefault="0038647F" w:rsidP="00370DDC">
      <w:pPr>
        <w:jc w:val="center"/>
        <w:rPr>
          <w:rFonts w:eastAsia="Times New Roman" w:cstheme="minorHAnsi"/>
          <w:b/>
          <w:bCs/>
          <w:color w:val="000000"/>
        </w:rPr>
      </w:pPr>
      <w:r w:rsidRPr="00126D2E">
        <w:rPr>
          <w:rFonts w:eastAsia="Times New Roman" w:cstheme="minorHAnsi"/>
          <w:b/>
          <w:bCs/>
          <w:color w:val="000000"/>
        </w:rPr>
        <w:t>Aggravated Kidnapping</w:t>
      </w:r>
    </w:p>
    <w:p w14:paraId="196D3040" w14:textId="77777777" w:rsidR="00FA5F4F" w:rsidRPr="005A0ACB" w:rsidRDefault="0038647F" w:rsidP="005A0ACB">
      <w:pPr>
        <w:rPr>
          <w:rFonts w:eastAsia="Times New Roman" w:cstheme="minorHAnsi"/>
          <w:color w:val="000000"/>
          <w:shd w:val="clear" w:color="auto" w:fill="FFFFFF"/>
        </w:rPr>
      </w:pPr>
      <w:r w:rsidRPr="00FA5F4F">
        <w:rPr>
          <w:rFonts w:eastAsia="Times New Roman" w:cstheme="minorHAnsi"/>
          <w:color w:val="000000"/>
        </w:rPr>
        <w:t>A person commits this offense if he intentionally or knowingly abducts another person with the intent to hold him for ransom or reward, use him as a shield or hostage, facilitate the commission of a felony or the flight after the attempt or commission of a</w:t>
      </w:r>
      <w:r w:rsidRPr="00FA5F4F">
        <w:rPr>
          <w:rFonts w:eastAsia="Times New Roman" w:cstheme="minorHAnsi"/>
          <w:color w:val="000000"/>
        </w:rPr>
        <w:t xml:space="preserve"> felony and other acts of actus reus defined under this penal code. The mens rea is the intent to commit this act of aggravated kidnapping. It is a specific intent with strict liability.</w:t>
      </w:r>
      <w:r w:rsidR="005A0ACB">
        <w:rPr>
          <w:rFonts w:eastAsia="Times New Roman" w:cstheme="minorHAnsi"/>
          <w:color w:val="000000"/>
        </w:rPr>
        <w:t xml:space="preserve"> </w:t>
      </w:r>
      <w:r w:rsidR="005A0ACB">
        <w:rPr>
          <w:rFonts w:eastAsia="Times New Roman" w:cstheme="minorHAnsi"/>
          <w:color w:val="000000"/>
          <w:shd w:val="clear" w:color="auto" w:fill="FFFFFF"/>
        </w:rPr>
        <w:t>(Penal code Texas, n.d)</w:t>
      </w:r>
    </w:p>
    <w:p w14:paraId="0CE0D674" w14:textId="77777777" w:rsidR="005D546A" w:rsidRDefault="0038647F" w:rsidP="005D3AA3">
      <w:pPr>
        <w:rPr>
          <w:rFonts w:eastAsia="Times New Roman" w:cstheme="minorHAnsi"/>
          <w:color w:val="000000"/>
        </w:rPr>
      </w:pPr>
      <w:r w:rsidRPr="00FA5F4F">
        <w:rPr>
          <w:rFonts w:eastAsia="Times New Roman" w:cstheme="minorHAnsi"/>
          <w:color w:val="000000"/>
        </w:rPr>
        <w:t>An offense under this section is a felony of the first degree. Possible defenses will be the voluntary release of the victim, which will lower the punishment to a second-degree felony.</w:t>
      </w:r>
    </w:p>
    <w:p w14:paraId="288FD365" w14:textId="77777777" w:rsidR="00126D2E" w:rsidRDefault="0038647F" w:rsidP="00370DDC">
      <w:pPr>
        <w:jc w:val="center"/>
        <w:rPr>
          <w:rFonts w:eastAsia="Times New Roman" w:cstheme="minorHAnsi"/>
          <w:b/>
          <w:bCs/>
          <w:color w:val="000000"/>
        </w:rPr>
      </w:pPr>
      <w:r w:rsidRPr="006C653A">
        <w:rPr>
          <w:rFonts w:eastAsia="Times New Roman" w:cstheme="minorHAnsi"/>
          <w:b/>
          <w:bCs/>
          <w:color w:val="000000"/>
        </w:rPr>
        <w:t xml:space="preserve">Burglary </w:t>
      </w:r>
      <w:r w:rsidR="006C653A" w:rsidRPr="006C653A">
        <w:rPr>
          <w:rFonts w:eastAsia="Times New Roman" w:cstheme="minorHAnsi"/>
          <w:b/>
          <w:bCs/>
          <w:color w:val="000000"/>
        </w:rPr>
        <w:t>and criminal trespass</w:t>
      </w:r>
    </w:p>
    <w:p w14:paraId="30AD8676" w14:textId="77777777" w:rsidR="006C653A" w:rsidRPr="007B3AAD" w:rsidRDefault="0038647F" w:rsidP="007B3AAD">
      <w:pPr>
        <w:rPr>
          <w:rFonts w:eastAsia="Times New Roman" w:cstheme="minorHAnsi"/>
          <w:color w:val="000000"/>
          <w:shd w:val="clear" w:color="auto" w:fill="FFFFFF"/>
        </w:rPr>
      </w:pPr>
      <w:r w:rsidRPr="000A59FF">
        <w:rPr>
          <w:rFonts w:eastAsia="Times New Roman" w:cstheme="minorHAnsi"/>
          <w:color w:val="000000"/>
          <w:shd w:val="clear" w:color="auto" w:fill="FFFFFF"/>
        </w:rPr>
        <w:t xml:space="preserve">You </w:t>
      </w:r>
      <w:r w:rsidR="003735AF" w:rsidRPr="000A59FF">
        <w:rPr>
          <w:rFonts w:eastAsia="Times New Roman" w:cstheme="minorHAnsi"/>
          <w:color w:val="000000"/>
          <w:shd w:val="clear" w:color="auto" w:fill="FFFFFF"/>
        </w:rPr>
        <w:t>can commit the offense of criminal trespass if you </w:t>
      </w:r>
      <w:r w:rsidR="003735AF" w:rsidRPr="00176134">
        <w:rPr>
          <w:rFonts w:eastAsia="Times New Roman" w:cstheme="minorHAnsi"/>
          <w:shd w:val="clear" w:color="auto" w:fill="FFFFFF"/>
        </w:rPr>
        <w:t>enter and remain on another person’s property</w:t>
      </w:r>
      <w:r w:rsidR="003735AF" w:rsidRPr="000A59FF">
        <w:rPr>
          <w:rFonts w:eastAsia="Times New Roman" w:cstheme="minorHAnsi"/>
          <w:color w:val="000000"/>
          <w:shd w:val="clear" w:color="auto" w:fill="FFFFFF"/>
        </w:rPr>
        <w:t>.</w:t>
      </w:r>
      <w:r w:rsidR="00371D59">
        <w:rPr>
          <w:rFonts w:eastAsia="Times New Roman" w:cstheme="minorHAnsi"/>
          <w:color w:val="000000"/>
          <w:shd w:val="clear" w:color="auto" w:fill="FFFFFF"/>
        </w:rPr>
        <w:t xml:space="preserve"> To</w:t>
      </w:r>
      <w:r w:rsidR="00371D59" w:rsidRPr="00371D59">
        <w:rPr>
          <w:rFonts w:eastAsia="Times New Roman" w:cstheme="minorHAnsi"/>
          <w:color w:val="000000" w:themeColor="text1"/>
          <w:shd w:val="clear" w:color="auto" w:fill="FFFFFF"/>
        </w:rPr>
        <w:t xml:space="preserve"> </w:t>
      </w:r>
      <w:r w:rsidR="00371D59">
        <w:rPr>
          <w:rFonts w:eastAsia="Times New Roman" w:cstheme="minorHAnsi"/>
          <w:color w:val="000000" w:themeColor="text1"/>
          <w:shd w:val="clear" w:color="auto" w:fill="FFFFFF"/>
        </w:rPr>
        <w:t>co</w:t>
      </w:r>
      <w:r w:rsidR="00371D59" w:rsidRPr="00371D59">
        <w:rPr>
          <w:rFonts w:eastAsia="Times New Roman" w:cstheme="minorHAnsi"/>
          <w:color w:val="000000" w:themeColor="text1"/>
          <w:shd w:val="clear" w:color="auto" w:fill="FFFFFF"/>
        </w:rPr>
        <w:t>mmit</w:t>
      </w:r>
      <w:r w:rsidR="00F60380" w:rsidRPr="00371D59">
        <w:rPr>
          <w:rFonts w:eastAsia="Times New Roman" w:cstheme="minorHAnsi"/>
          <w:color w:val="000000" w:themeColor="text1"/>
          <w:shd w:val="clear" w:color="auto" w:fill="FFFFFF"/>
        </w:rPr>
        <w:t xml:space="preserve"> the offense, the defendant must be aware that entry to the property is forbidden, or he or she must receive notice to depart and fail to leave before criminal trespass charges can be brought.</w:t>
      </w:r>
      <w:r w:rsidR="00371D59">
        <w:rPr>
          <w:rFonts w:eastAsia="Times New Roman" w:cstheme="minorHAnsi"/>
          <w:color w:val="000000" w:themeColor="text1"/>
          <w:shd w:val="clear" w:color="auto" w:fill="FFFFFF"/>
        </w:rPr>
        <w:t xml:space="preserve"> </w:t>
      </w:r>
      <w:r w:rsidR="007B3AAD">
        <w:rPr>
          <w:rFonts w:eastAsia="Times New Roman" w:cstheme="minorHAnsi"/>
          <w:color w:val="000000"/>
          <w:shd w:val="clear" w:color="auto" w:fill="FFFFFF"/>
        </w:rPr>
        <w:t>(Penal code Texas, n.d)</w:t>
      </w:r>
    </w:p>
    <w:p w14:paraId="0C0C1C43" w14:textId="77777777" w:rsidR="008B2D76" w:rsidRDefault="0038647F" w:rsidP="005D3AA3">
      <w:pPr>
        <w:rPr>
          <w:rFonts w:eastAsia="Times New Roman" w:cstheme="minorHAnsi"/>
          <w:color w:val="000000" w:themeColor="text1"/>
          <w:shd w:val="clear" w:color="auto" w:fill="FFFFFF"/>
        </w:rPr>
      </w:pPr>
      <w:r>
        <w:rPr>
          <w:rFonts w:eastAsia="Times New Roman" w:cstheme="minorHAnsi"/>
          <w:color w:val="000000" w:themeColor="text1"/>
          <w:shd w:val="clear" w:color="auto" w:fill="FFFFFF"/>
        </w:rPr>
        <w:t xml:space="preserve">It is a case of general intent and </w:t>
      </w:r>
      <w:r w:rsidR="00FC024C">
        <w:rPr>
          <w:rFonts w:eastAsia="Times New Roman" w:cstheme="minorHAnsi"/>
          <w:color w:val="000000" w:themeColor="text1"/>
          <w:shd w:val="clear" w:color="auto" w:fill="FFFFFF"/>
        </w:rPr>
        <w:t>strict liability.</w:t>
      </w:r>
    </w:p>
    <w:p w14:paraId="47A4DD14" w14:textId="3BE35FD6" w:rsidR="00A004B0" w:rsidRDefault="0005266F" w:rsidP="0005266F">
      <w:pPr>
        <w:ind w:firstLine="0"/>
        <w:rPr>
          <w:rFonts w:eastAsia="Times New Roman" w:cstheme="minorHAnsi"/>
          <w:color w:val="000000"/>
          <w:shd w:val="clear" w:color="auto" w:fill="FFFFFF"/>
        </w:rPr>
      </w:pPr>
      <w:r>
        <w:rPr>
          <w:rFonts w:eastAsia="Times New Roman" w:cstheme="minorHAnsi"/>
          <w:color w:val="000000" w:themeColor="text1"/>
          <w:shd w:val="clear" w:color="auto" w:fill="FFFFFF"/>
        </w:rPr>
        <w:t xml:space="preserve">          </w:t>
      </w:r>
      <w:r w:rsidR="0038647F">
        <w:rPr>
          <w:rFonts w:eastAsia="Times New Roman" w:cstheme="minorHAnsi"/>
          <w:color w:val="000000" w:themeColor="text1"/>
          <w:shd w:val="clear" w:color="auto" w:fill="FFFFFF"/>
        </w:rPr>
        <w:t xml:space="preserve">Possible defenses for criminal trespass were </w:t>
      </w:r>
      <w:r w:rsidR="0038647F" w:rsidRPr="00A004B0">
        <w:rPr>
          <w:rFonts w:eastAsia="Times New Roman" w:cstheme="minorHAnsi"/>
          <w:color w:val="000000"/>
          <w:shd w:val="clear" w:color="auto" w:fill="FFFFFF"/>
        </w:rPr>
        <w:t>when t</w:t>
      </w:r>
      <w:r w:rsidR="00A76298" w:rsidRPr="00A004B0">
        <w:rPr>
          <w:rFonts w:eastAsia="Times New Roman" w:cstheme="minorHAnsi"/>
          <w:color w:val="000000"/>
          <w:shd w:val="clear" w:color="auto" w:fill="FFFFFF"/>
        </w:rPr>
        <w:t>he defendant made a genuine mistake</w:t>
      </w:r>
      <w:r w:rsidR="0038647F" w:rsidRPr="00A004B0">
        <w:rPr>
          <w:rFonts w:eastAsia="Times New Roman" w:cstheme="minorHAnsi"/>
          <w:color w:val="000000"/>
          <w:shd w:val="clear" w:color="auto" w:fill="FFFFFF"/>
        </w:rPr>
        <w:t>, such as if he was drunk and mistook it for his home.</w:t>
      </w:r>
    </w:p>
    <w:p w14:paraId="1AC21E96" w14:textId="77777777" w:rsidR="00CB1977" w:rsidRDefault="0038647F" w:rsidP="00FD0ACC">
      <w:pPr>
        <w:rPr>
          <w:rFonts w:eastAsia="Times New Roman" w:cstheme="minorHAnsi"/>
          <w:color w:val="000000"/>
          <w:shd w:val="clear" w:color="auto" w:fill="FFFFFF"/>
        </w:rPr>
      </w:pPr>
      <w:r w:rsidRPr="00861BCE">
        <w:rPr>
          <w:rFonts w:eastAsia="Times New Roman" w:cstheme="minorHAnsi"/>
          <w:color w:val="000000"/>
          <w:shd w:val="clear" w:color="auto" w:fill="FFFFFF"/>
        </w:rPr>
        <w:t xml:space="preserve">Burglary involves a </w:t>
      </w:r>
      <w:r w:rsidRPr="00861BCE">
        <w:rPr>
          <w:rFonts w:eastAsia="Times New Roman" w:cstheme="minorHAnsi"/>
          <w:color w:val="000000"/>
          <w:shd w:val="clear" w:color="auto" w:fill="FFFFFF"/>
        </w:rPr>
        <w:t>person entering a private residence or building with the intent to commit a </w:t>
      </w:r>
      <w:r w:rsidRPr="00861BCE">
        <w:rPr>
          <w:rFonts w:eastAsia="Times New Roman" w:cstheme="minorHAnsi"/>
          <w:shd w:val="clear" w:color="auto" w:fill="FFFFFF"/>
        </w:rPr>
        <w:t>felony, theft, or assault.</w:t>
      </w:r>
      <w:r w:rsidR="000903B0">
        <w:rPr>
          <w:rFonts w:eastAsia="Times New Roman" w:cstheme="minorHAnsi"/>
          <w:color w:val="000000"/>
          <w:shd w:val="clear" w:color="auto" w:fill="FFFFFF"/>
        </w:rPr>
        <w:t xml:space="preserve"> It is a case of specific intent and is </w:t>
      </w:r>
      <w:r w:rsidR="00861BCE">
        <w:rPr>
          <w:rFonts w:eastAsia="Times New Roman" w:cstheme="minorHAnsi"/>
          <w:color w:val="000000"/>
          <w:shd w:val="clear" w:color="auto" w:fill="FFFFFF"/>
        </w:rPr>
        <w:t>not strict liability.</w:t>
      </w:r>
    </w:p>
    <w:p w14:paraId="241C1D90" w14:textId="77777777" w:rsidR="00C14167" w:rsidRDefault="0038647F" w:rsidP="00C14167">
      <w:pPr>
        <w:rPr>
          <w:rFonts w:eastAsia="Times New Roman" w:cstheme="minorHAnsi"/>
          <w:color w:val="000000"/>
          <w:shd w:val="clear" w:color="auto" w:fill="FFFFFF"/>
        </w:rPr>
      </w:pPr>
      <w:r w:rsidRPr="00EF4FF8">
        <w:rPr>
          <w:rFonts w:eastAsia="Times New Roman" w:cstheme="minorHAnsi"/>
          <w:color w:val="000000"/>
          <w:shd w:val="clear" w:color="auto" w:fill="FFFFFF"/>
        </w:rPr>
        <w:t xml:space="preserve">Alternatively, one can face burglary charges for breaking into a car. The offense </w:t>
      </w:r>
      <w:r w:rsidRPr="00EF4FF8">
        <w:rPr>
          <w:rFonts w:eastAsia="Times New Roman" w:cstheme="minorHAnsi"/>
          <w:color w:val="000000"/>
          <w:shd w:val="clear" w:color="auto" w:fill="FFFFFF"/>
        </w:rPr>
        <w:t>extends to breaking into a coin-operated machine with the intent to commit a felony or theft. Both are cases of specific intent and face no strict liability.</w:t>
      </w:r>
    </w:p>
    <w:p w14:paraId="65A6D236" w14:textId="77777777" w:rsidR="002D2937" w:rsidRPr="00C14167" w:rsidRDefault="0038647F" w:rsidP="00C14167">
      <w:pPr>
        <w:rPr>
          <w:rFonts w:eastAsia="Times New Roman" w:cstheme="minorHAnsi"/>
          <w:color w:val="000000"/>
          <w:shd w:val="clear" w:color="auto" w:fill="FFFFFF"/>
        </w:rPr>
      </w:pPr>
      <w:r w:rsidRPr="002D2937">
        <w:rPr>
          <w:rFonts w:cstheme="minorHAnsi"/>
          <w:color w:val="000000"/>
        </w:rPr>
        <w:lastRenderedPageBreak/>
        <w:t>The offense of criminal trespass is a misdemeanor in Texas, ranging from Class C to Class A, based</w:t>
      </w:r>
      <w:r w:rsidRPr="002D2937">
        <w:rPr>
          <w:rFonts w:cstheme="minorHAnsi"/>
          <w:color w:val="000000"/>
        </w:rPr>
        <w:t xml:space="preserve"> on the seriousness of the crime. Penalties for criminal trespass range from a fine of up to $500 (Class C) to up to one year in jail and a fine of up to $4,000 (Class A).</w:t>
      </w:r>
    </w:p>
    <w:p w14:paraId="4BDB4499" w14:textId="77777777" w:rsidR="00C14167" w:rsidRDefault="0038647F">
      <w:pPr>
        <w:pStyle w:val="NormalWeb"/>
        <w:spacing w:after="225"/>
        <w:divId w:val="983387087"/>
        <w:rPr>
          <w:rFonts w:asciiTheme="minorHAnsi" w:hAnsiTheme="minorHAnsi" w:cstheme="minorHAnsi"/>
          <w:color w:val="000000"/>
        </w:rPr>
      </w:pPr>
      <w:r w:rsidRPr="002D2937">
        <w:rPr>
          <w:rFonts w:asciiTheme="minorHAnsi" w:hAnsiTheme="minorHAnsi" w:cstheme="minorHAnsi"/>
          <w:color w:val="000000"/>
        </w:rPr>
        <w:t>Burglary is a felony. It's charged as a state jail felony if committed in an uninhab</w:t>
      </w:r>
      <w:r w:rsidRPr="002D2937">
        <w:rPr>
          <w:rFonts w:asciiTheme="minorHAnsi" w:hAnsiTheme="minorHAnsi" w:cstheme="minorHAnsi"/>
          <w:color w:val="000000"/>
        </w:rPr>
        <w:t>ited building. If undertaken in residence, it is a second-degree felony. The offense of burglary is charged as a first-degree felony if the home is a habitation, and the perpetrator intends to commit a felony other than theft, such as assault.</w:t>
      </w:r>
      <w:r w:rsidR="00FF2462">
        <w:rPr>
          <w:rFonts w:asciiTheme="minorHAnsi" w:hAnsiTheme="minorHAnsi" w:cstheme="minorHAnsi"/>
          <w:color w:val="000000"/>
        </w:rPr>
        <w:t xml:space="preserve"> </w:t>
      </w:r>
      <w:r w:rsidRPr="002D2937">
        <w:rPr>
          <w:rFonts w:asciiTheme="minorHAnsi" w:hAnsiTheme="minorHAnsi" w:cstheme="minorHAnsi"/>
          <w:color w:val="000000"/>
        </w:rPr>
        <w:t>The penaltie</w:t>
      </w:r>
      <w:r w:rsidRPr="002D2937">
        <w:rPr>
          <w:rFonts w:asciiTheme="minorHAnsi" w:hAnsiTheme="minorHAnsi" w:cstheme="minorHAnsi"/>
          <w:color w:val="000000"/>
        </w:rPr>
        <w:t>s for burglary range from at least six months to two years in a state jail and fines up to $10,000 to five years to life in prison</w:t>
      </w:r>
      <w:r w:rsidR="006257A3">
        <w:rPr>
          <w:rFonts w:asciiTheme="minorHAnsi" w:hAnsiTheme="minorHAnsi" w:cstheme="minorHAnsi"/>
          <w:color w:val="000000"/>
        </w:rPr>
        <w:t>.</w:t>
      </w:r>
      <w:r w:rsidR="006337C4">
        <w:rPr>
          <w:rFonts w:asciiTheme="minorHAnsi" w:hAnsiTheme="minorHAnsi" w:cstheme="minorHAnsi"/>
          <w:color w:val="000000"/>
        </w:rPr>
        <w:t xml:space="preserve"> </w:t>
      </w:r>
      <w:r w:rsidR="000C5A0F">
        <w:rPr>
          <w:rFonts w:asciiTheme="minorHAnsi" w:hAnsiTheme="minorHAnsi" w:cstheme="minorHAnsi"/>
          <w:color w:val="000000"/>
        </w:rPr>
        <w:t>(Pe</w:t>
      </w:r>
      <w:r w:rsidR="006337C4">
        <w:rPr>
          <w:rFonts w:asciiTheme="minorHAnsi" w:hAnsiTheme="minorHAnsi" w:cstheme="minorHAnsi"/>
          <w:color w:val="000000"/>
        </w:rPr>
        <w:t>nal code Texas, n.d)</w:t>
      </w:r>
    </w:p>
    <w:p w14:paraId="35E37966" w14:textId="77777777" w:rsidR="006257A3" w:rsidRPr="00793DD9" w:rsidRDefault="0038647F" w:rsidP="007C3D89">
      <w:pPr>
        <w:pStyle w:val="NormalWeb"/>
        <w:spacing w:after="225"/>
        <w:ind w:firstLine="720"/>
        <w:divId w:val="983387087"/>
        <w:rPr>
          <w:rFonts w:asciiTheme="minorHAnsi" w:hAnsiTheme="minorHAnsi" w:cstheme="minorHAnsi"/>
          <w:color w:val="000000"/>
        </w:rPr>
      </w:pPr>
      <w:r w:rsidRPr="00C360CA">
        <w:rPr>
          <w:rFonts w:asciiTheme="minorHAnsi" w:eastAsia="Times New Roman" w:hAnsiTheme="minorHAnsi" w:cstheme="minorHAnsi"/>
          <w:color w:val="000000" w:themeColor="text1"/>
          <w:shd w:val="clear" w:color="auto" w:fill="FFFFFF"/>
        </w:rPr>
        <w:t xml:space="preserve">Since burglary </w:t>
      </w:r>
      <w:r w:rsidR="00793DD9" w:rsidRPr="00C360CA">
        <w:rPr>
          <w:rFonts w:asciiTheme="minorHAnsi" w:eastAsia="Times New Roman" w:hAnsiTheme="minorHAnsi" w:cstheme="minorHAnsi"/>
          <w:color w:val="000000" w:themeColor="text1"/>
          <w:shd w:val="clear" w:color="auto" w:fill="FFFFFF"/>
        </w:rPr>
        <w:t>involves</w:t>
      </w:r>
      <w:r w:rsidRPr="00C360CA">
        <w:rPr>
          <w:rFonts w:asciiTheme="minorHAnsi" w:eastAsia="Times New Roman" w:hAnsiTheme="minorHAnsi" w:cstheme="minorHAnsi"/>
          <w:color w:val="000000" w:themeColor="text1"/>
          <w:shd w:val="clear" w:color="auto" w:fill="FFFFFF"/>
        </w:rPr>
        <w:t xml:space="preserve"> the specific intent to commit a crime once, inside a building</w:t>
      </w:r>
      <w:r w:rsidR="00E87455">
        <w:rPr>
          <w:rFonts w:asciiTheme="minorHAnsi" w:eastAsia="Times New Roman" w:hAnsiTheme="minorHAnsi" w:cstheme="minorHAnsi"/>
          <w:color w:val="000000" w:themeColor="text1"/>
          <w:shd w:val="clear" w:color="auto" w:fill="FFFFFF"/>
        </w:rPr>
        <w:t>, vehicle, or near a coin machine</w:t>
      </w:r>
      <w:r w:rsidRPr="00C360CA">
        <w:rPr>
          <w:rFonts w:asciiTheme="minorHAnsi" w:eastAsia="Times New Roman" w:hAnsiTheme="minorHAnsi" w:cstheme="minorHAnsi"/>
          <w:color w:val="000000" w:themeColor="text1"/>
          <w:shd w:val="clear" w:color="auto" w:fill="FFFFFF"/>
        </w:rPr>
        <w:t>, voluntary intoxication can act as a defense to the degree that it prevented the defendant from forming the requisite intent.</w:t>
      </w:r>
      <w:r w:rsidR="000B69AE">
        <w:rPr>
          <w:rFonts w:asciiTheme="minorHAnsi" w:eastAsia="Times New Roman" w:hAnsiTheme="minorHAnsi" w:cstheme="minorHAnsi"/>
          <w:color w:val="000000" w:themeColor="text1"/>
          <w:shd w:val="clear" w:color="auto" w:fill="FFFFFF"/>
        </w:rPr>
        <w:t xml:space="preserve"> ( </w:t>
      </w:r>
      <w:r w:rsidR="00520C82">
        <w:rPr>
          <w:rFonts w:asciiTheme="minorHAnsi" w:eastAsia="Times New Roman" w:hAnsiTheme="minorHAnsi" w:cstheme="minorHAnsi"/>
          <w:color w:val="000000" w:themeColor="text1"/>
          <w:shd w:val="clear" w:color="auto" w:fill="FFFFFF"/>
        </w:rPr>
        <w:t>Burglary defenses</w:t>
      </w:r>
      <w:r w:rsidR="000B69AE">
        <w:rPr>
          <w:rFonts w:asciiTheme="minorHAnsi" w:eastAsia="Times New Roman" w:hAnsiTheme="minorHAnsi" w:cstheme="minorHAnsi"/>
          <w:color w:val="000000" w:themeColor="text1"/>
          <w:shd w:val="clear" w:color="auto" w:fill="FFFFFF"/>
        </w:rPr>
        <w:t>, 201</w:t>
      </w:r>
      <w:r w:rsidR="00520C82">
        <w:rPr>
          <w:rFonts w:asciiTheme="minorHAnsi" w:eastAsia="Times New Roman" w:hAnsiTheme="minorHAnsi" w:cstheme="minorHAnsi"/>
          <w:color w:val="000000" w:themeColor="text1"/>
          <w:shd w:val="clear" w:color="auto" w:fill="FFFFFF"/>
        </w:rPr>
        <w:t>9)</w:t>
      </w:r>
    </w:p>
    <w:p w14:paraId="72B51365" w14:textId="77777777" w:rsidR="001D5C42" w:rsidRDefault="001D5C42" w:rsidP="00FD0ACC">
      <w:pPr>
        <w:rPr>
          <w:rFonts w:cstheme="minorHAnsi"/>
          <w:color w:val="000000" w:themeColor="text1"/>
        </w:rPr>
      </w:pPr>
    </w:p>
    <w:p w14:paraId="27B605A0" w14:textId="77777777" w:rsidR="007C3D89" w:rsidRDefault="007C3D89" w:rsidP="00FD0ACC">
      <w:pPr>
        <w:rPr>
          <w:rFonts w:cstheme="minorHAnsi"/>
          <w:color w:val="000000" w:themeColor="text1"/>
        </w:rPr>
      </w:pPr>
    </w:p>
    <w:p w14:paraId="0D028F63" w14:textId="77777777" w:rsidR="007C3D89" w:rsidRDefault="007C3D89" w:rsidP="00FD0ACC">
      <w:pPr>
        <w:rPr>
          <w:rFonts w:cstheme="minorHAnsi"/>
          <w:color w:val="000000" w:themeColor="text1"/>
        </w:rPr>
      </w:pPr>
    </w:p>
    <w:p w14:paraId="36438EA6" w14:textId="77777777" w:rsidR="007C3D89" w:rsidRDefault="007C3D89" w:rsidP="00FD0ACC">
      <w:pPr>
        <w:rPr>
          <w:rFonts w:cstheme="minorHAnsi"/>
          <w:color w:val="000000" w:themeColor="text1"/>
        </w:rPr>
      </w:pPr>
    </w:p>
    <w:p w14:paraId="58C44D4C" w14:textId="77777777" w:rsidR="007C3D89" w:rsidRDefault="007C3D89" w:rsidP="00FD0ACC">
      <w:pPr>
        <w:rPr>
          <w:rFonts w:cstheme="minorHAnsi"/>
          <w:color w:val="000000" w:themeColor="text1"/>
        </w:rPr>
      </w:pPr>
    </w:p>
    <w:p w14:paraId="1FA3BFB4" w14:textId="3CBD1EA8" w:rsidR="007C3D89" w:rsidRDefault="007C3D89" w:rsidP="00370DDC">
      <w:pPr>
        <w:ind w:firstLine="0"/>
        <w:rPr>
          <w:rFonts w:cstheme="minorHAnsi"/>
          <w:color w:val="000000" w:themeColor="text1"/>
        </w:rPr>
      </w:pPr>
    </w:p>
    <w:p w14:paraId="3E4DEE12" w14:textId="77777777" w:rsidR="00370DDC" w:rsidRDefault="00370DDC" w:rsidP="00370DDC">
      <w:pPr>
        <w:ind w:firstLine="0"/>
        <w:rPr>
          <w:rFonts w:cstheme="minorHAnsi"/>
          <w:color w:val="000000" w:themeColor="text1"/>
        </w:rPr>
      </w:pPr>
    </w:p>
    <w:p w14:paraId="67FE2B70" w14:textId="77777777" w:rsidR="007C3D89" w:rsidRDefault="007C3D89" w:rsidP="00FD0ACC">
      <w:pPr>
        <w:rPr>
          <w:rFonts w:cstheme="minorHAnsi"/>
          <w:color w:val="000000" w:themeColor="text1"/>
        </w:rPr>
      </w:pPr>
    </w:p>
    <w:p w14:paraId="1CD559BB" w14:textId="77777777" w:rsidR="007C3D89" w:rsidRDefault="007C3D89" w:rsidP="00FD0ACC">
      <w:pPr>
        <w:rPr>
          <w:rFonts w:cstheme="minorHAnsi"/>
          <w:color w:val="000000" w:themeColor="text1"/>
        </w:rPr>
      </w:pPr>
    </w:p>
    <w:p w14:paraId="3FE01FF1" w14:textId="77777777" w:rsidR="007C3D89" w:rsidRDefault="007C3D89" w:rsidP="00FD0ACC">
      <w:pPr>
        <w:rPr>
          <w:rFonts w:cstheme="minorHAnsi"/>
          <w:color w:val="000000" w:themeColor="text1"/>
        </w:rPr>
      </w:pPr>
    </w:p>
    <w:p w14:paraId="1436458F" w14:textId="77777777" w:rsidR="007C3D89" w:rsidRDefault="007C3D89" w:rsidP="00FD0ACC">
      <w:pPr>
        <w:rPr>
          <w:rFonts w:cstheme="minorHAnsi"/>
          <w:color w:val="000000" w:themeColor="text1"/>
        </w:rPr>
      </w:pPr>
    </w:p>
    <w:p w14:paraId="656D04ED" w14:textId="77777777" w:rsidR="0005266F" w:rsidRDefault="0005266F" w:rsidP="00370DDC">
      <w:pPr>
        <w:jc w:val="center"/>
        <w:rPr>
          <w:rFonts w:cstheme="minorHAnsi"/>
          <w:color w:val="000000" w:themeColor="text1"/>
        </w:rPr>
      </w:pPr>
    </w:p>
    <w:p w14:paraId="01172CBC" w14:textId="1CE056C2" w:rsidR="007C3D89" w:rsidRPr="00370DDC" w:rsidRDefault="0038647F" w:rsidP="00370DDC">
      <w:pPr>
        <w:jc w:val="center"/>
        <w:rPr>
          <w:rFonts w:cstheme="minorHAnsi"/>
          <w:color w:val="000000" w:themeColor="text1"/>
        </w:rPr>
      </w:pPr>
      <w:bookmarkStart w:id="0" w:name="_GoBack"/>
      <w:bookmarkEnd w:id="0"/>
      <w:r w:rsidRPr="00370DDC">
        <w:rPr>
          <w:rFonts w:cstheme="minorHAnsi"/>
          <w:color w:val="000000" w:themeColor="text1"/>
        </w:rPr>
        <w:lastRenderedPageBreak/>
        <w:t>References</w:t>
      </w:r>
    </w:p>
    <w:p w14:paraId="711BDB18" w14:textId="77777777" w:rsidR="00E70676" w:rsidRDefault="0038647F" w:rsidP="00520C82">
      <w:pPr>
        <w:rPr>
          <w:rStyle w:val="httpscriminalfindlawcomcriminal-chargesburglary-defenseshtml"/>
          <w:rFonts w:ascii="Verdana" w:eastAsia="Times New Roman" w:hAnsi="Verdana"/>
          <w:color w:val="333333"/>
          <w:sz w:val="21"/>
          <w:szCs w:val="21"/>
          <w:shd w:val="clear" w:color="auto" w:fill="F7F7ED"/>
        </w:rPr>
      </w:pPr>
      <w:r w:rsidRPr="00520C82">
        <w:rPr>
          <w:rFonts w:cstheme="minorHAnsi"/>
          <w:color w:val="000000" w:themeColor="text1"/>
        </w:rPr>
        <w:t xml:space="preserve">Burglary Defenses. (2019). Findlaw. Retrieved from </w:t>
      </w:r>
      <w:hyperlink r:id="rId9" w:history="1">
        <w:r w:rsidR="00520C82" w:rsidRPr="00520C82">
          <w:rPr>
            <w:rStyle w:val="Hyperlink"/>
            <w:rFonts w:cstheme="minorHAnsi"/>
          </w:rPr>
          <w:t>https://criminal.findlaw.com/criminal-charges/burglary a defenses.HTML</w:t>
        </w:r>
      </w:hyperlink>
      <w:r w:rsidR="00520C82" w:rsidRPr="00520C82">
        <w:rPr>
          <w:rFonts w:cstheme="minorHAnsi"/>
          <w:color w:val="000000" w:themeColor="text1"/>
        </w:rPr>
        <w:t xml:space="preserve"> </w:t>
      </w:r>
      <w:r w:rsidR="00520C82" w:rsidRPr="00520C82">
        <w:rPr>
          <w:rStyle w:val="httpscriminalfindlawcomcriminal-chargesburglary-defenseshtml"/>
          <w:rFonts w:ascii="Verdana" w:eastAsia="Times New Roman" w:hAnsi="Verdana"/>
          <w:color w:val="333333"/>
          <w:sz w:val="21"/>
          <w:szCs w:val="21"/>
          <w:shd w:val="clear" w:color="auto" w:fill="F7F7ED"/>
        </w:rPr>
        <w:t xml:space="preserve"> </w:t>
      </w:r>
    </w:p>
    <w:p w14:paraId="54B12DC4" w14:textId="77777777" w:rsidR="00564BFD" w:rsidRDefault="0038647F" w:rsidP="00520C82">
      <w:pPr>
        <w:rPr>
          <w:rStyle w:val="httpscriminalfindlawcomcriminal-chargesburglary-defenseshtml"/>
          <w:rFonts w:ascii="Verdana" w:eastAsia="Times New Roman" w:hAnsi="Verdana"/>
          <w:color w:val="333333"/>
          <w:sz w:val="21"/>
          <w:szCs w:val="21"/>
          <w:shd w:val="clear" w:color="auto" w:fill="F7F7ED"/>
        </w:rPr>
      </w:pPr>
      <w:r w:rsidRPr="007B3AAD">
        <w:rPr>
          <w:rStyle w:val="Emphasis"/>
          <w:rFonts w:ascii="Calibri" w:eastAsia="Times New Roman" w:hAnsi="Calibri"/>
          <w:i w:val="0"/>
          <w:iCs w:val="0"/>
          <w:color w:val="000000"/>
          <w:sz w:val="22"/>
          <w:szCs w:val="22"/>
          <w:shd w:val="clear" w:color="auto" w:fill="FFFFFF"/>
        </w:rPr>
        <w:t>Penal code</w:t>
      </w:r>
      <w:r w:rsidR="005F2C8A" w:rsidRPr="007B3AAD">
        <w:rPr>
          <w:rStyle w:val="Emphasis"/>
          <w:rFonts w:ascii="Calibri" w:eastAsia="Times New Roman" w:hAnsi="Calibri"/>
          <w:i w:val="0"/>
          <w:iCs w:val="0"/>
          <w:color w:val="000000"/>
          <w:sz w:val="22"/>
          <w:szCs w:val="22"/>
          <w:shd w:val="clear" w:color="auto" w:fill="FFFFFF"/>
        </w:rPr>
        <w:t xml:space="preserve"> Texas</w:t>
      </w:r>
      <w:r w:rsidR="00F37CE2">
        <w:rPr>
          <w:rStyle w:val="Emphasis"/>
          <w:rFonts w:ascii="Calibri" w:eastAsia="Times New Roman" w:hAnsi="Calibri"/>
          <w:i w:val="0"/>
          <w:iCs w:val="0"/>
          <w:color w:val="000000"/>
          <w:sz w:val="22"/>
          <w:szCs w:val="22"/>
          <w:shd w:val="clear" w:color="auto" w:fill="FFFFFF"/>
        </w:rPr>
        <w:t>.</w:t>
      </w:r>
      <w:r w:rsidRPr="007B3AAD">
        <w:rPr>
          <w:rFonts w:ascii="Calibri" w:eastAsia="Times New Roman" w:hAnsi="Calibri"/>
          <w:i/>
          <w:iCs/>
          <w:color w:val="000000"/>
          <w:sz w:val="22"/>
          <w:szCs w:val="22"/>
          <w:shd w:val="clear" w:color="auto" w:fill="FFFFFF"/>
        </w:rPr>
        <w:t>.</w:t>
      </w:r>
      <w:r>
        <w:rPr>
          <w:rFonts w:ascii="Calibri" w:eastAsia="Times New Roman" w:hAnsi="Calibri"/>
          <w:color w:val="000000"/>
          <w:sz w:val="22"/>
          <w:szCs w:val="22"/>
          <w:shd w:val="clear" w:color="auto" w:fill="FFFFFF"/>
        </w:rPr>
        <w:t xml:space="preserve"> (n.d.). Texas Constitution and Statutes</w:t>
      </w:r>
      <w:r w:rsidR="00276ECE">
        <w:rPr>
          <w:rFonts w:ascii="Calibri" w:eastAsia="Times New Roman" w:hAnsi="Calibri"/>
          <w:color w:val="000000"/>
          <w:sz w:val="22"/>
          <w:szCs w:val="22"/>
          <w:shd w:val="clear" w:color="auto" w:fill="FFFFFF"/>
        </w:rPr>
        <w:t xml:space="preserve">. Retrieved from </w:t>
      </w:r>
      <w:hyperlink r:id="rId10" w:history="1">
        <w:r w:rsidR="006337C4" w:rsidRPr="007A28A1">
          <w:rPr>
            <w:rStyle w:val="Hyperlink"/>
            <w:rFonts w:ascii="Calibri" w:eastAsia="Times New Roman" w:hAnsi="Calibri"/>
            <w:sz w:val="22"/>
            <w:szCs w:val="22"/>
            <w:shd w:val="clear" w:color="auto" w:fill="FFFFFF"/>
          </w:rPr>
          <w:t>https://statutes.capitol.texas.gov/Docs/PE/htm/PE.15.htm</w:t>
        </w:r>
      </w:hyperlink>
      <w:r w:rsidR="006337C4">
        <w:rPr>
          <w:rFonts w:ascii="Calibri" w:eastAsia="Times New Roman" w:hAnsi="Calibri"/>
          <w:color w:val="000000"/>
          <w:sz w:val="22"/>
          <w:szCs w:val="22"/>
          <w:shd w:val="clear" w:color="auto" w:fill="FFFFFF"/>
        </w:rPr>
        <w:t xml:space="preserve"> </w:t>
      </w:r>
    </w:p>
    <w:p w14:paraId="2C359BEF" w14:textId="77777777" w:rsidR="00564BFD" w:rsidRPr="00520C82" w:rsidRDefault="00564BFD" w:rsidP="00520C82">
      <w:pPr>
        <w:rPr>
          <w:rStyle w:val="httpscriminalfindlawcomcriminal-chargesburglary-defenseshtml"/>
          <w:rFonts w:cstheme="minorHAnsi"/>
          <w:color w:val="000000" w:themeColor="text1"/>
        </w:rPr>
      </w:pPr>
    </w:p>
    <w:p w14:paraId="1FABF099" w14:textId="77777777" w:rsidR="00E70676" w:rsidRPr="00E70676" w:rsidRDefault="00E70676" w:rsidP="00FD0ACC">
      <w:pPr>
        <w:rPr>
          <w:rFonts w:cstheme="minorHAnsi"/>
          <w:color w:val="000000" w:themeColor="text1"/>
        </w:rPr>
      </w:pPr>
    </w:p>
    <w:p w14:paraId="2239F015" w14:textId="77777777" w:rsidR="007C3D89" w:rsidRPr="007C3D89" w:rsidRDefault="007C3D89" w:rsidP="00FD0ACC">
      <w:pPr>
        <w:rPr>
          <w:rFonts w:cstheme="minorHAnsi"/>
          <w:b/>
          <w:bCs/>
          <w:color w:val="000000" w:themeColor="text1"/>
        </w:rPr>
      </w:pPr>
    </w:p>
    <w:p w14:paraId="23BC0895" w14:textId="77777777" w:rsidR="007C3D89" w:rsidRPr="00C360CA" w:rsidRDefault="007C3D89" w:rsidP="00FD0ACC">
      <w:pPr>
        <w:rPr>
          <w:rFonts w:cstheme="minorHAnsi"/>
          <w:color w:val="000000" w:themeColor="text1"/>
        </w:rPr>
      </w:pPr>
    </w:p>
    <w:sectPr w:rsidR="007C3D89" w:rsidRPr="00C360CA">
      <w:headerReference w:type="default" r:id="rId11"/>
      <w:headerReference w:type="first" r:id="rId12"/>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96E5A5" w14:textId="77777777" w:rsidR="0038647F" w:rsidRDefault="0038647F">
      <w:pPr>
        <w:spacing w:line="240" w:lineRule="auto"/>
      </w:pPr>
      <w:r>
        <w:separator/>
      </w:r>
    </w:p>
  </w:endnote>
  <w:endnote w:type="continuationSeparator" w:id="0">
    <w:p w14:paraId="5E27908C" w14:textId="77777777" w:rsidR="0038647F" w:rsidRDefault="003864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altName w:val="Calibr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E8744B" w14:textId="77777777" w:rsidR="0038647F" w:rsidRDefault="0038647F">
      <w:pPr>
        <w:spacing w:line="240" w:lineRule="auto"/>
      </w:pPr>
      <w:r>
        <w:separator/>
      </w:r>
    </w:p>
  </w:footnote>
  <w:footnote w:type="continuationSeparator" w:id="0">
    <w:p w14:paraId="3AA3D533" w14:textId="77777777" w:rsidR="0038647F" w:rsidRDefault="0038647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2B6CCD" w14:textId="77777777" w:rsidR="00E81978" w:rsidRDefault="0038647F">
    <w:pPr>
      <w:pStyle w:val="Header"/>
    </w:pPr>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780E40">
      <w:rPr>
        <w:rStyle w:val="Strong"/>
        <w:noProof/>
      </w:rPr>
      <w:t>7</w:t>
    </w:r>
    <w:r>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33C0DA" w14:textId="77777777" w:rsidR="00E81978" w:rsidRDefault="0038647F">
    <w:pPr>
      <w:pStyle w:val="Header"/>
      <w:rPr>
        <w:rStyle w:val="Strong"/>
      </w:rPr>
    </w:pPr>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780E40">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9E246E6"/>
    <w:multiLevelType w:val="multilevel"/>
    <w:tmpl w:val="47D89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8754CA"/>
    <w:multiLevelType w:val="hybridMultilevel"/>
    <w:tmpl w:val="46824294"/>
    <w:lvl w:ilvl="0" w:tplc="ED36D564">
      <w:start w:val="1"/>
      <w:numFmt w:val="bullet"/>
      <w:lvlText w:val=""/>
      <w:lvlJc w:val="left"/>
      <w:pPr>
        <w:ind w:left="1440" w:hanging="360"/>
      </w:pPr>
      <w:rPr>
        <w:rFonts w:ascii="Symbol" w:hAnsi="Symbol" w:hint="default"/>
      </w:rPr>
    </w:lvl>
    <w:lvl w:ilvl="1" w:tplc="1B7478CC">
      <w:start w:val="1"/>
      <w:numFmt w:val="bullet"/>
      <w:lvlText w:val="o"/>
      <w:lvlJc w:val="left"/>
      <w:pPr>
        <w:ind w:left="2160" w:hanging="360"/>
      </w:pPr>
      <w:rPr>
        <w:rFonts w:ascii="Courier New" w:hAnsi="Courier New" w:cs="Courier New" w:hint="default"/>
      </w:rPr>
    </w:lvl>
    <w:lvl w:ilvl="2" w:tplc="A648B5D2" w:tentative="1">
      <w:start w:val="1"/>
      <w:numFmt w:val="bullet"/>
      <w:lvlText w:val=""/>
      <w:lvlJc w:val="left"/>
      <w:pPr>
        <w:ind w:left="2880" w:hanging="360"/>
      </w:pPr>
      <w:rPr>
        <w:rFonts w:ascii="Wingdings" w:hAnsi="Wingdings" w:hint="default"/>
      </w:rPr>
    </w:lvl>
    <w:lvl w:ilvl="3" w:tplc="E8AE01BC" w:tentative="1">
      <w:start w:val="1"/>
      <w:numFmt w:val="bullet"/>
      <w:lvlText w:val=""/>
      <w:lvlJc w:val="left"/>
      <w:pPr>
        <w:ind w:left="3600" w:hanging="360"/>
      </w:pPr>
      <w:rPr>
        <w:rFonts w:ascii="Symbol" w:hAnsi="Symbol" w:hint="default"/>
      </w:rPr>
    </w:lvl>
    <w:lvl w:ilvl="4" w:tplc="E640E4CE" w:tentative="1">
      <w:start w:val="1"/>
      <w:numFmt w:val="bullet"/>
      <w:lvlText w:val="o"/>
      <w:lvlJc w:val="left"/>
      <w:pPr>
        <w:ind w:left="4320" w:hanging="360"/>
      </w:pPr>
      <w:rPr>
        <w:rFonts w:ascii="Courier New" w:hAnsi="Courier New" w:cs="Courier New" w:hint="default"/>
      </w:rPr>
    </w:lvl>
    <w:lvl w:ilvl="5" w:tplc="40DA7908" w:tentative="1">
      <w:start w:val="1"/>
      <w:numFmt w:val="bullet"/>
      <w:lvlText w:val=""/>
      <w:lvlJc w:val="left"/>
      <w:pPr>
        <w:ind w:left="5040" w:hanging="360"/>
      </w:pPr>
      <w:rPr>
        <w:rFonts w:ascii="Wingdings" w:hAnsi="Wingdings" w:hint="default"/>
      </w:rPr>
    </w:lvl>
    <w:lvl w:ilvl="6" w:tplc="85742678" w:tentative="1">
      <w:start w:val="1"/>
      <w:numFmt w:val="bullet"/>
      <w:lvlText w:val=""/>
      <w:lvlJc w:val="left"/>
      <w:pPr>
        <w:ind w:left="5760" w:hanging="360"/>
      </w:pPr>
      <w:rPr>
        <w:rFonts w:ascii="Symbol" w:hAnsi="Symbol" w:hint="default"/>
      </w:rPr>
    </w:lvl>
    <w:lvl w:ilvl="7" w:tplc="177E8262" w:tentative="1">
      <w:start w:val="1"/>
      <w:numFmt w:val="bullet"/>
      <w:lvlText w:val="o"/>
      <w:lvlJc w:val="left"/>
      <w:pPr>
        <w:ind w:left="6480" w:hanging="360"/>
      </w:pPr>
      <w:rPr>
        <w:rFonts w:ascii="Courier New" w:hAnsi="Courier New" w:cs="Courier New" w:hint="default"/>
      </w:rPr>
    </w:lvl>
    <w:lvl w:ilvl="8" w:tplc="8026A88A" w:tentative="1">
      <w:start w:val="1"/>
      <w:numFmt w:val="bullet"/>
      <w:lvlText w:val=""/>
      <w:lvlJc w:val="left"/>
      <w:pPr>
        <w:ind w:left="7200" w:hanging="360"/>
      </w:pPr>
      <w:rPr>
        <w:rFonts w:ascii="Wingdings" w:hAnsi="Wingdings" w:hint="default"/>
      </w:rPr>
    </w:lvl>
  </w:abstractNum>
  <w:abstractNum w:abstractNumId="12" w15:restartNumberingAfterBreak="0">
    <w:nsid w:val="467B2518"/>
    <w:multiLevelType w:val="hybridMultilevel"/>
    <w:tmpl w:val="9EB2AD9C"/>
    <w:lvl w:ilvl="0" w:tplc="CF906FA4">
      <w:start w:val="1"/>
      <w:numFmt w:val="upperLetter"/>
      <w:lvlText w:val="%1."/>
      <w:lvlJc w:val="left"/>
      <w:pPr>
        <w:tabs>
          <w:tab w:val="num" w:pos="720"/>
        </w:tabs>
        <w:ind w:left="720" w:hanging="360"/>
      </w:pPr>
    </w:lvl>
    <w:lvl w:ilvl="1" w:tplc="57AAAB64">
      <w:start w:val="1"/>
      <w:numFmt w:val="decimal"/>
      <w:lvlText w:val="%2."/>
      <w:lvlJc w:val="left"/>
      <w:pPr>
        <w:tabs>
          <w:tab w:val="num" w:pos="1440"/>
        </w:tabs>
        <w:ind w:left="1440" w:hanging="360"/>
      </w:pPr>
    </w:lvl>
    <w:lvl w:ilvl="2" w:tplc="C876DC84" w:tentative="1">
      <w:start w:val="1"/>
      <w:numFmt w:val="upperLetter"/>
      <w:lvlText w:val="%3."/>
      <w:lvlJc w:val="left"/>
      <w:pPr>
        <w:tabs>
          <w:tab w:val="num" w:pos="2160"/>
        </w:tabs>
        <w:ind w:left="2160" w:hanging="360"/>
      </w:pPr>
    </w:lvl>
    <w:lvl w:ilvl="3" w:tplc="6B38BC68" w:tentative="1">
      <w:start w:val="1"/>
      <w:numFmt w:val="upperLetter"/>
      <w:lvlText w:val="%4."/>
      <w:lvlJc w:val="left"/>
      <w:pPr>
        <w:tabs>
          <w:tab w:val="num" w:pos="2880"/>
        </w:tabs>
        <w:ind w:left="2880" w:hanging="360"/>
      </w:pPr>
    </w:lvl>
    <w:lvl w:ilvl="4" w:tplc="6C56B1F2" w:tentative="1">
      <w:start w:val="1"/>
      <w:numFmt w:val="upperLetter"/>
      <w:lvlText w:val="%5."/>
      <w:lvlJc w:val="left"/>
      <w:pPr>
        <w:tabs>
          <w:tab w:val="num" w:pos="3600"/>
        </w:tabs>
        <w:ind w:left="3600" w:hanging="360"/>
      </w:pPr>
    </w:lvl>
    <w:lvl w:ilvl="5" w:tplc="1EE206C4" w:tentative="1">
      <w:start w:val="1"/>
      <w:numFmt w:val="upperLetter"/>
      <w:lvlText w:val="%6."/>
      <w:lvlJc w:val="left"/>
      <w:pPr>
        <w:tabs>
          <w:tab w:val="num" w:pos="4320"/>
        </w:tabs>
        <w:ind w:left="4320" w:hanging="360"/>
      </w:pPr>
    </w:lvl>
    <w:lvl w:ilvl="6" w:tplc="E4BECCC8" w:tentative="1">
      <w:start w:val="1"/>
      <w:numFmt w:val="upperLetter"/>
      <w:lvlText w:val="%7."/>
      <w:lvlJc w:val="left"/>
      <w:pPr>
        <w:tabs>
          <w:tab w:val="num" w:pos="5040"/>
        </w:tabs>
        <w:ind w:left="5040" w:hanging="360"/>
      </w:pPr>
    </w:lvl>
    <w:lvl w:ilvl="7" w:tplc="89BC61E6" w:tentative="1">
      <w:start w:val="1"/>
      <w:numFmt w:val="upperLetter"/>
      <w:lvlText w:val="%8."/>
      <w:lvlJc w:val="left"/>
      <w:pPr>
        <w:tabs>
          <w:tab w:val="num" w:pos="5760"/>
        </w:tabs>
        <w:ind w:left="5760" w:hanging="360"/>
      </w:pPr>
    </w:lvl>
    <w:lvl w:ilvl="8" w:tplc="27ECDA32" w:tentative="1">
      <w:start w:val="1"/>
      <w:numFmt w:val="upperLetter"/>
      <w:lvlText w:val="%9."/>
      <w:lvlJc w:val="left"/>
      <w:pPr>
        <w:tabs>
          <w:tab w:val="num" w:pos="6480"/>
        </w:tabs>
        <w:ind w:left="6480" w:hanging="360"/>
      </w:pPr>
    </w:lvl>
  </w:abstractNum>
  <w:abstractNum w:abstractNumId="13"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E7C1357"/>
    <w:multiLevelType w:val="hybridMultilevel"/>
    <w:tmpl w:val="2D821A5C"/>
    <w:lvl w:ilvl="0" w:tplc="3BACAC0E">
      <w:start w:val="1"/>
      <w:numFmt w:val="upperLetter"/>
      <w:lvlText w:val="%1."/>
      <w:lvlJc w:val="left"/>
      <w:pPr>
        <w:tabs>
          <w:tab w:val="num" w:pos="720"/>
        </w:tabs>
        <w:ind w:left="720" w:hanging="360"/>
      </w:pPr>
    </w:lvl>
    <w:lvl w:ilvl="1" w:tplc="15B6322A">
      <w:start w:val="1"/>
      <w:numFmt w:val="decimal"/>
      <w:lvlText w:val="%2."/>
      <w:lvlJc w:val="left"/>
      <w:pPr>
        <w:tabs>
          <w:tab w:val="num" w:pos="1440"/>
        </w:tabs>
        <w:ind w:left="1440" w:hanging="360"/>
      </w:pPr>
    </w:lvl>
    <w:lvl w:ilvl="2" w:tplc="E4B0B15C">
      <w:start w:val="1"/>
      <w:numFmt w:val="bullet"/>
      <w:lvlText w:val=""/>
      <w:lvlJc w:val="left"/>
      <w:pPr>
        <w:tabs>
          <w:tab w:val="num" w:pos="2160"/>
        </w:tabs>
        <w:ind w:left="2160" w:hanging="360"/>
      </w:pPr>
      <w:rPr>
        <w:rFonts w:ascii="Wingdings" w:hAnsi="Wingdings" w:hint="default"/>
        <w:sz w:val="20"/>
      </w:rPr>
    </w:lvl>
    <w:lvl w:ilvl="3" w:tplc="AEB28F2A" w:tentative="1">
      <w:start w:val="1"/>
      <w:numFmt w:val="upperLetter"/>
      <w:lvlText w:val="%4."/>
      <w:lvlJc w:val="left"/>
      <w:pPr>
        <w:tabs>
          <w:tab w:val="num" w:pos="2880"/>
        </w:tabs>
        <w:ind w:left="2880" w:hanging="360"/>
      </w:pPr>
    </w:lvl>
    <w:lvl w:ilvl="4" w:tplc="DB529246" w:tentative="1">
      <w:start w:val="1"/>
      <w:numFmt w:val="upperLetter"/>
      <w:lvlText w:val="%5."/>
      <w:lvlJc w:val="left"/>
      <w:pPr>
        <w:tabs>
          <w:tab w:val="num" w:pos="3600"/>
        </w:tabs>
        <w:ind w:left="3600" w:hanging="360"/>
      </w:pPr>
    </w:lvl>
    <w:lvl w:ilvl="5" w:tplc="F836F408" w:tentative="1">
      <w:start w:val="1"/>
      <w:numFmt w:val="upperLetter"/>
      <w:lvlText w:val="%6."/>
      <w:lvlJc w:val="left"/>
      <w:pPr>
        <w:tabs>
          <w:tab w:val="num" w:pos="4320"/>
        </w:tabs>
        <w:ind w:left="4320" w:hanging="360"/>
      </w:pPr>
    </w:lvl>
    <w:lvl w:ilvl="6" w:tplc="56B48856" w:tentative="1">
      <w:start w:val="1"/>
      <w:numFmt w:val="upperLetter"/>
      <w:lvlText w:val="%7."/>
      <w:lvlJc w:val="left"/>
      <w:pPr>
        <w:tabs>
          <w:tab w:val="num" w:pos="5040"/>
        </w:tabs>
        <w:ind w:left="5040" w:hanging="360"/>
      </w:pPr>
    </w:lvl>
    <w:lvl w:ilvl="7" w:tplc="B6B01EE6" w:tentative="1">
      <w:start w:val="1"/>
      <w:numFmt w:val="upperLetter"/>
      <w:lvlText w:val="%8."/>
      <w:lvlJc w:val="left"/>
      <w:pPr>
        <w:tabs>
          <w:tab w:val="num" w:pos="5760"/>
        </w:tabs>
        <w:ind w:left="5760" w:hanging="360"/>
      </w:pPr>
    </w:lvl>
    <w:lvl w:ilvl="8" w:tplc="A5E84E38" w:tentative="1">
      <w:start w:val="1"/>
      <w:numFmt w:val="upperLetter"/>
      <w:lvlText w:val="%9."/>
      <w:lvlJc w:val="left"/>
      <w:pPr>
        <w:tabs>
          <w:tab w:val="num" w:pos="6480"/>
        </w:tabs>
        <w:ind w:left="6480" w:hanging="360"/>
      </w:pPr>
    </w:lvl>
  </w:abstractNum>
  <w:abstractNum w:abstractNumId="16"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5CA189D"/>
    <w:multiLevelType w:val="multilevel"/>
    <w:tmpl w:val="C888B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9912EC"/>
    <w:multiLevelType w:val="multilevel"/>
    <w:tmpl w:val="359E805A"/>
    <w:lvl w:ilvl="0">
      <w:start w:val="1"/>
      <w:numFmt w:val="upp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7"/>
  </w:num>
  <w:num w:numId="13">
    <w:abstractNumId w:val="14"/>
  </w:num>
  <w:num w:numId="14">
    <w:abstractNumId w:val="13"/>
  </w:num>
  <w:num w:numId="15">
    <w:abstractNumId w:val="16"/>
  </w:num>
  <w:num w:numId="16">
    <w:abstractNumId w:val="19"/>
  </w:num>
  <w:num w:numId="17">
    <w:abstractNumId w:val="12"/>
  </w:num>
  <w:num w:numId="18">
    <w:abstractNumId w:val="12"/>
    <w:lvlOverride w:ilvl="1">
      <w:lvl w:ilvl="1" w:tplc="57AAAB64">
        <w:numFmt w:val="bullet"/>
        <w:lvlText w:val="o"/>
        <w:lvlJc w:val="left"/>
        <w:pPr>
          <w:tabs>
            <w:tab w:val="num" w:pos="1440"/>
          </w:tabs>
          <w:ind w:left="1440" w:hanging="360"/>
        </w:pPr>
        <w:rPr>
          <w:rFonts w:ascii="Courier New" w:hAnsi="Courier New" w:hint="default"/>
          <w:sz w:val="20"/>
        </w:rPr>
      </w:lvl>
    </w:lvlOverride>
  </w:num>
  <w:num w:numId="19">
    <w:abstractNumId w:val="15"/>
  </w:num>
  <w:num w:numId="20">
    <w:abstractNumId w:val="18"/>
  </w:num>
  <w:num w:numId="21">
    <w:abstractNumId w:val="1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BB4"/>
    <w:rsid w:val="00003099"/>
    <w:rsid w:val="00042F0F"/>
    <w:rsid w:val="0005266F"/>
    <w:rsid w:val="000739A9"/>
    <w:rsid w:val="000903B0"/>
    <w:rsid w:val="000A59FF"/>
    <w:rsid w:val="000B02CE"/>
    <w:rsid w:val="000B65B3"/>
    <w:rsid w:val="000B69AE"/>
    <w:rsid w:val="000C5A0F"/>
    <w:rsid w:val="000D1F42"/>
    <w:rsid w:val="000D3F41"/>
    <w:rsid w:val="000E6A7D"/>
    <w:rsid w:val="00101CBA"/>
    <w:rsid w:val="00102A9A"/>
    <w:rsid w:val="0011255A"/>
    <w:rsid w:val="00120D1D"/>
    <w:rsid w:val="00126D2E"/>
    <w:rsid w:val="00155B6E"/>
    <w:rsid w:val="00176134"/>
    <w:rsid w:val="001D5C42"/>
    <w:rsid w:val="00200176"/>
    <w:rsid w:val="00224D23"/>
    <w:rsid w:val="002409BE"/>
    <w:rsid w:val="0027072A"/>
    <w:rsid w:val="00276ECE"/>
    <w:rsid w:val="002B3248"/>
    <w:rsid w:val="002D2937"/>
    <w:rsid w:val="00330712"/>
    <w:rsid w:val="003372E7"/>
    <w:rsid w:val="00337D2B"/>
    <w:rsid w:val="00355DCA"/>
    <w:rsid w:val="003576CC"/>
    <w:rsid w:val="00370DDC"/>
    <w:rsid w:val="00371D59"/>
    <w:rsid w:val="003735AF"/>
    <w:rsid w:val="00386010"/>
    <w:rsid w:val="0038647F"/>
    <w:rsid w:val="003C5B0E"/>
    <w:rsid w:val="00461948"/>
    <w:rsid w:val="0048203A"/>
    <w:rsid w:val="00490E58"/>
    <w:rsid w:val="004B09DD"/>
    <w:rsid w:val="004B1348"/>
    <w:rsid w:val="004F401A"/>
    <w:rsid w:val="00520C82"/>
    <w:rsid w:val="005219D4"/>
    <w:rsid w:val="00551A02"/>
    <w:rsid w:val="005534FA"/>
    <w:rsid w:val="00564BFD"/>
    <w:rsid w:val="00582DBA"/>
    <w:rsid w:val="00584B8D"/>
    <w:rsid w:val="005A0ACB"/>
    <w:rsid w:val="005B49A8"/>
    <w:rsid w:val="005B4A48"/>
    <w:rsid w:val="005C2C2B"/>
    <w:rsid w:val="005D3A03"/>
    <w:rsid w:val="005D3AA3"/>
    <w:rsid w:val="005D546A"/>
    <w:rsid w:val="005F2C8A"/>
    <w:rsid w:val="006062F3"/>
    <w:rsid w:val="006257A3"/>
    <w:rsid w:val="006337C4"/>
    <w:rsid w:val="0069070B"/>
    <w:rsid w:val="006A3815"/>
    <w:rsid w:val="006C653A"/>
    <w:rsid w:val="006C6AB8"/>
    <w:rsid w:val="006D3574"/>
    <w:rsid w:val="006E7E2F"/>
    <w:rsid w:val="006F143A"/>
    <w:rsid w:val="0070198D"/>
    <w:rsid w:val="00731959"/>
    <w:rsid w:val="00733E73"/>
    <w:rsid w:val="007478CE"/>
    <w:rsid w:val="00780E40"/>
    <w:rsid w:val="00793DD9"/>
    <w:rsid w:val="007A28A1"/>
    <w:rsid w:val="007B3AAD"/>
    <w:rsid w:val="007C3D89"/>
    <w:rsid w:val="007E1C41"/>
    <w:rsid w:val="007E4438"/>
    <w:rsid w:val="007E480C"/>
    <w:rsid w:val="007E5289"/>
    <w:rsid w:val="007E6AF4"/>
    <w:rsid w:val="007F0C75"/>
    <w:rsid w:val="007F13E9"/>
    <w:rsid w:val="007F2185"/>
    <w:rsid w:val="007F4E6D"/>
    <w:rsid w:val="008002C0"/>
    <w:rsid w:val="00804C02"/>
    <w:rsid w:val="00830E04"/>
    <w:rsid w:val="00861BCE"/>
    <w:rsid w:val="008A0D61"/>
    <w:rsid w:val="008B2D76"/>
    <w:rsid w:val="008C3012"/>
    <w:rsid w:val="008C5323"/>
    <w:rsid w:val="008D3D1D"/>
    <w:rsid w:val="00913BE8"/>
    <w:rsid w:val="00916BFE"/>
    <w:rsid w:val="00942304"/>
    <w:rsid w:val="009649C2"/>
    <w:rsid w:val="00966D39"/>
    <w:rsid w:val="00980BB4"/>
    <w:rsid w:val="0098574B"/>
    <w:rsid w:val="009A6A3B"/>
    <w:rsid w:val="009B0815"/>
    <w:rsid w:val="009B5386"/>
    <w:rsid w:val="009B5C8D"/>
    <w:rsid w:val="009C1372"/>
    <w:rsid w:val="009D6939"/>
    <w:rsid w:val="00A004B0"/>
    <w:rsid w:val="00A15338"/>
    <w:rsid w:val="00A4483C"/>
    <w:rsid w:val="00A76298"/>
    <w:rsid w:val="00AB62CD"/>
    <w:rsid w:val="00AB68EE"/>
    <w:rsid w:val="00AD47CD"/>
    <w:rsid w:val="00B20570"/>
    <w:rsid w:val="00B823AA"/>
    <w:rsid w:val="00BA45DB"/>
    <w:rsid w:val="00BF4184"/>
    <w:rsid w:val="00C002D6"/>
    <w:rsid w:val="00C0601E"/>
    <w:rsid w:val="00C14167"/>
    <w:rsid w:val="00C14A3B"/>
    <w:rsid w:val="00C1541A"/>
    <w:rsid w:val="00C31D30"/>
    <w:rsid w:val="00C360CA"/>
    <w:rsid w:val="00C739B3"/>
    <w:rsid w:val="00C77E19"/>
    <w:rsid w:val="00C86477"/>
    <w:rsid w:val="00C9468B"/>
    <w:rsid w:val="00CA763C"/>
    <w:rsid w:val="00CB1977"/>
    <w:rsid w:val="00CD6E39"/>
    <w:rsid w:val="00CE7EDF"/>
    <w:rsid w:val="00CF0570"/>
    <w:rsid w:val="00CF33C7"/>
    <w:rsid w:val="00CF6E91"/>
    <w:rsid w:val="00D15F2E"/>
    <w:rsid w:val="00D201E6"/>
    <w:rsid w:val="00D34D59"/>
    <w:rsid w:val="00D414C6"/>
    <w:rsid w:val="00D60762"/>
    <w:rsid w:val="00D624E7"/>
    <w:rsid w:val="00D85B68"/>
    <w:rsid w:val="00D9033E"/>
    <w:rsid w:val="00DC50A1"/>
    <w:rsid w:val="00DC7BA4"/>
    <w:rsid w:val="00DE2793"/>
    <w:rsid w:val="00DF3FA9"/>
    <w:rsid w:val="00E52631"/>
    <w:rsid w:val="00E6004D"/>
    <w:rsid w:val="00E70676"/>
    <w:rsid w:val="00E81978"/>
    <w:rsid w:val="00E87455"/>
    <w:rsid w:val="00E93303"/>
    <w:rsid w:val="00E93BDE"/>
    <w:rsid w:val="00EF4FF8"/>
    <w:rsid w:val="00F379B7"/>
    <w:rsid w:val="00F37CE2"/>
    <w:rsid w:val="00F42049"/>
    <w:rsid w:val="00F525FA"/>
    <w:rsid w:val="00F60380"/>
    <w:rsid w:val="00F81687"/>
    <w:rsid w:val="00FA5F4F"/>
    <w:rsid w:val="00FA669B"/>
    <w:rsid w:val="00FB26D3"/>
    <w:rsid w:val="00FC024C"/>
    <w:rsid w:val="00FD0ACC"/>
    <w:rsid w:val="00FD21D5"/>
    <w:rsid w:val="00FF2002"/>
    <w:rsid w:val="00FF24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0A7A6"/>
  <w15:chartTrackingRefBased/>
  <w15:docId w15:val="{4767ACA0-3F15-4D53-8A09-740BF0023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980BB4"/>
    <w:rPr>
      <w:color w:val="5F5F5F" w:themeColor="hyperlink"/>
      <w:u w:val="single"/>
    </w:rPr>
  </w:style>
  <w:style w:type="character" w:customStyle="1" w:styleId="httpscriminalfindlawcomcriminal-chargesburglary-defenseshtml">
    <w:name w:val="https://criminal.findlaw.com/criminal-charges/burglary-defenses.html"/>
    <w:basedOn w:val="DefaultParagraphFont"/>
    <w:rsid w:val="00E70676"/>
  </w:style>
  <w:style w:type="character" w:customStyle="1" w:styleId="UnresolvedMention1">
    <w:name w:val="Unresolved Mention1"/>
    <w:basedOn w:val="DefaultParagraphFont"/>
    <w:uiPriority w:val="99"/>
    <w:semiHidden/>
    <w:unhideWhenUsed/>
    <w:rsid w:val="00E706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90153367">
      <w:bodyDiv w:val="1"/>
      <w:marLeft w:val="0"/>
      <w:marRight w:val="0"/>
      <w:marTop w:val="0"/>
      <w:marBottom w:val="0"/>
      <w:divBdr>
        <w:top w:val="none" w:sz="0" w:space="0" w:color="auto"/>
        <w:left w:val="none" w:sz="0" w:space="0" w:color="auto"/>
        <w:bottom w:val="none" w:sz="0" w:space="0" w:color="auto"/>
        <w:right w:val="none" w:sz="0" w:space="0" w:color="auto"/>
      </w:divBdr>
    </w:div>
    <w:div w:id="446705842">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75497289">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9833870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496871111">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statutes.capitol.texas.gov/Docs/PE/htm/PE.15.htm" TargetMode="External"/><Relationship Id="rId4" Type="http://schemas.openxmlformats.org/officeDocument/2006/relationships/styles" Target="styles.xml"/><Relationship Id="rId9" Type="http://schemas.openxmlformats.org/officeDocument/2006/relationships/hyperlink" Target="https://criminal.findlaw.com/criminal-charges/burglary%20a%20defenses.HTML"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E77A7DC23F0463BB9B30A6F9B41612B"/>
        <w:category>
          <w:name w:val="General"/>
          <w:gallery w:val="placeholder"/>
        </w:category>
        <w:types>
          <w:type w:val="bbPlcHdr"/>
        </w:types>
        <w:behaviors>
          <w:behavior w:val="content"/>
        </w:behaviors>
        <w:guid w:val="{B23F7622-FFD2-478D-8A4D-A363AB6D0886}"/>
      </w:docPartPr>
      <w:docPartBody>
        <w:p w:rsidR="005219D4" w:rsidRDefault="00E00E10">
          <w:pPr>
            <w:pStyle w:val="AE77A7DC23F0463BB9B30A6F9B41612B"/>
          </w:pPr>
          <w:r>
            <w:t>[Title Here, up to 12 Words, on One to Two Lines]</w:t>
          </w:r>
        </w:p>
      </w:docPartBody>
    </w:docPart>
    <w:docPart>
      <w:docPartPr>
        <w:name w:val="8F50ED1D578B4044BE2EA211FA6F4E52"/>
        <w:category>
          <w:name w:val="General"/>
          <w:gallery w:val="placeholder"/>
        </w:category>
        <w:types>
          <w:type w:val="bbPlcHdr"/>
        </w:types>
        <w:behaviors>
          <w:behavior w:val="content"/>
        </w:behaviors>
        <w:guid w:val="{750605BF-81D5-447A-83F4-651EE30C3044}"/>
      </w:docPartPr>
      <w:docPartBody>
        <w:p w:rsidR="005219D4" w:rsidRDefault="00E00E10">
          <w:pPr>
            <w:pStyle w:val="8F50ED1D578B4044BE2EA211FA6F4E52"/>
          </w:pPr>
          <w:r>
            <w:t>[Author Name(s), First M. Last, Omit Titles and Degrees]</w:t>
          </w:r>
        </w:p>
      </w:docPartBody>
    </w:docPart>
    <w:docPart>
      <w:docPartPr>
        <w:name w:val="9265B41352334FE8A0CFF5B26DBAD95D"/>
        <w:category>
          <w:name w:val="General"/>
          <w:gallery w:val="placeholder"/>
        </w:category>
        <w:types>
          <w:type w:val="bbPlcHdr"/>
        </w:types>
        <w:behaviors>
          <w:behavior w:val="content"/>
        </w:behaviors>
        <w:guid w:val="{87FF7EFB-5F08-45A8-A520-4B3D264704E4}"/>
      </w:docPartPr>
      <w:docPartBody>
        <w:p w:rsidR="005219D4" w:rsidRDefault="00E00E10">
          <w:pPr>
            <w:pStyle w:val="9265B41352334FE8A0CFF5B26DBAD95D"/>
          </w:pPr>
          <w:r>
            <w:t>[Institutional Affiliation(s)]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altName w:val="Calibr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8CA"/>
    <w:rsid w:val="000360D6"/>
    <w:rsid w:val="000C0D61"/>
    <w:rsid w:val="00384879"/>
    <w:rsid w:val="005219D4"/>
    <w:rsid w:val="006908CA"/>
    <w:rsid w:val="00C34A0D"/>
    <w:rsid w:val="00CC1982"/>
    <w:rsid w:val="00E00E10"/>
    <w:rsid w:val="00ED7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77A7DC23F0463BB9B30A6F9B41612B">
    <w:name w:val="AE77A7DC23F0463BB9B30A6F9B41612B"/>
  </w:style>
  <w:style w:type="paragraph" w:customStyle="1" w:styleId="8F50ED1D578B4044BE2EA211FA6F4E52">
    <w:name w:val="8F50ED1D578B4044BE2EA211FA6F4E52"/>
  </w:style>
  <w:style w:type="paragraph" w:customStyle="1" w:styleId="9265B41352334FE8A0CFF5B26DBAD95D">
    <w:name w:val="9265B41352334FE8A0CFF5B26DBAD95D"/>
  </w:style>
  <w:style w:type="paragraph" w:customStyle="1" w:styleId="CD94CB293EF44E81B882038439720D17">
    <w:name w:val="CD94CB293EF44E81B882038439720D17"/>
  </w:style>
  <w:style w:type="paragraph" w:customStyle="1" w:styleId="BE68FC43FC624FB3B9FD6C2EFBD99B79">
    <w:name w:val="BE68FC43FC624FB3B9FD6C2EFBD99B79"/>
  </w:style>
  <w:style w:type="paragraph" w:customStyle="1" w:styleId="23DE3C02CAA84AE293814A13A13AC01F">
    <w:name w:val="23DE3C02CAA84AE293814A13A13AC01F"/>
  </w:style>
  <w:style w:type="character" w:styleId="Emphasis">
    <w:name w:val="Emphasis"/>
    <w:basedOn w:val="DefaultParagraphFont"/>
    <w:uiPriority w:val="4"/>
    <w:unhideWhenUsed/>
    <w:qFormat/>
    <w:rPr>
      <w:i/>
      <w:iCs/>
    </w:rPr>
  </w:style>
  <w:style w:type="paragraph" w:customStyle="1" w:styleId="572242F075894C138A8C399CA18D9C43">
    <w:name w:val="572242F075894C138A8C399CA18D9C43"/>
  </w:style>
  <w:style w:type="paragraph" w:customStyle="1" w:styleId="6C8C0C48B91749AF8B2E461EEDE200AA">
    <w:name w:val="6C8C0C48B91749AF8B2E461EEDE200AA"/>
  </w:style>
  <w:style w:type="paragraph" w:customStyle="1" w:styleId="870A148659E44EF597712CF2AA5D81B7">
    <w:name w:val="870A148659E44EF597712CF2AA5D81B7"/>
  </w:style>
  <w:style w:type="paragraph" w:customStyle="1" w:styleId="7B822A23F1C04E6A9C4B3CE0A90D3F3D">
    <w:name w:val="7B822A23F1C04E6A9C4B3CE0A90D3F3D"/>
  </w:style>
  <w:style w:type="paragraph" w:customStyle="1" w:styleId="17F2F845F87B414EA4DCAEB5005E4FC8">
    <w:name w:val="17F2F845F87B414EA4DCAEB5005E4FC8"/>
  </w:style>
  <w:style w:type="paragraph" w:customStyle="1" w:styleId="E7FF242E246A4341B99584D07C11AC87">
    <w:name w:val="E7FF242E246A4341B99584D07C11AC87"/>
  </w:style>
  <w:style w:type="paragraph" w:customStyle="1" w:styleId="C01AE5EA2DE04B88A1D29E46DADEC5D9">
    <w:name w:val="C01AE5EA2DE04B88A1D29E46DADEC5D9"/>
  </w:style>
  <w:style w:type="paragraph" w:customStyle="1" w:styleId="1EF94781AA774CE0941523CD834F82DC">
    <w:name w:val="1EF94781AA774CE0941523CD834F82DC"/>
  </w:style>
  <w:style w:type="paragraph" w:customStyle="1" w:styleId="4D946D543FA248C6A68EDFFDFE8CA4CA">
    <w:name w:val="4D946D543FA248C6A68EDFFDFE8CA4CA"/>
  </w:style>
  <w:style w:type="paragraph" w:customStyle="1" w:styleId="ED02C741BD3742BC9C4DF8CFB65DE944">
    <w:name w:val="ED02C741BD3742BC9C4DF8CFB65DE944"/>
  </w:style>
  <w:style w:type="paragraph" w:customStyle="1" w:styleId="4381E4C8795A4E238F7EB7BD345B296B">
    <w:name w:val="4381E4C8795A4E238F7EB7BD345B296B"/>
  </w:style>
  <w:style w:type="paragraph" w:customStyle="1" w:styleId="CFC2373EEB3A4B5E9648315776CDC291">
    <w:name w:val="CFC2373EEB3A4B5E9648315776CDC291"/>
  </w:style>
  <w:style w:type="paragraph" w:customStyle="1" w:styleId="90205085F8BA483DB29E304EC86EE1FD">
    <w:name w:val="90205085F8BA483DB29E304EC86EE1FD"/>
  </w:style>
  <w:style w:type="paragraph" w:customStyle="1" w:styleId="F5722C85A9084C52A59E79092A92D529">
    <w:name w:val="F5722C85A9084C52A59E79092A92D529"/>
  </w:style>
  <w:style w:type="paragraph" w:customStyle="1" w:styleId="A91C93B0946246F29E41E71A075CB3F9">
    <w:name w:val="A91C93B0946246F29E41E71A075CB3F9"/>
  </w:style>
  <w:style w:type="paragraph" w:customStyle="1" w:styleId="816B8C414D9941A99471F7DC2A4C0A32">
    <w:name w:val="816B8C414D9941A99471F7DC2A4C0A32"/>
  </w:style>
  <w:style w:type="paragraph" w:customStyle="1" w:styleId="A64B9D9CE57B4713A0A461F5B191EB1D">
    <w:name w:val="A64B9D9CE57B4713A0A461F5B191EB1D"/>
  </w:style>
  <w:style w:type="paragraph" w:customStyle="1" w:styleId="424DE56A8DC447678AFEF10210532171">
    <w:name w:val="424DE56A8DC447678AFEF10210532171"/>
  </w:style>
  <w:style w:type="paragraph" w:customStyle="1" w:styleId="D627608553244F70BBF9A8758C981A6C">
    <w:name w:val="D627608553244F70BBF9A8758C981A6C"/>
  </w:style>
  <w:style w:type="paragraph" w:customStyle="1" w:styleId="F72BFCF8016842F195EB6C681501164F">
    <w:name w:val="F72BFCF8016842F195EB6C681501164F"/>
  </w:style>
  <w:style w:type="paragraph" w:customStyle="1" w:styleId="525BCB095F6B4B889D07B1488ECA33AA">
    <w:name w:val="525BCB095F6B4B889D07B1488ECA33AA"/>
  </w:style>
  <w:style w:type="paragraph" w:customStyle="1" w:styleId="4126380096764BA4BFB527F4C45BC665">
    <w:name w:val="4126380096764BA4BFB527F4C45BC665"/>
  </w:style>
  <w:style w:type="paragraph" w:customStyle="1" w:styleId="E9E9373D627B41729B6C08C20E77F5C0">
    <w:name w:val="E9E9373D627B41729B6C08C20E77F5C0"/>
  </w:style>
  <w:style w:type="paragraph" w:customStyle="1" w:styleId="FC03192BDC35463084EE0676139C28F3">
    <w:name w:val="FC03192BDC35463084EE0676139C28F3"/>
  </w:style>
  <w:style w:type="paragraph" w:customStyle="1" w:styleId="7CEFFC87636B4082A925C6D0FAA9FB28">
    <w:name w:val="7CEFFC87636B4082A925C6D0FAA9FB28"/>
  </w:style>
  <w:style w:type="paragraph" w:customStyle="1" w:styleId="68E1AFD8029C4706B24A2F3CDF5EF7EF">
    <w:name w:val="68E1AFD8029C4706B24A2F3CDF5EF7EF"/>
  </w:style>
  <w:style w:type="paragraph" w:customStyle="1" w:styleId="829D0412C18E4F1987BAA6F4706874E0">
    <w:name w:val="829D0412C18E4F1987BAA6F4706874E0"/>
  </w:style>
  <w:style w:type="paragraph" w:customStyle="1" w:styleId="A9FD964110C440CC8DB215311B989B3A">
    <w:name w:val="A9FD964110C440CC8DB215311B989B3A"/>
  </w:style>
  <w:style w:type="paragraph" w:customStyle="1" w:styleId="75C524F707D84E8295C3E16764A8730B">
    <w:name w:val="75C524F707D84E8295C3E16764A8730B"/>
  </w:style>
  <w:style w:type="paragraph" w:customStyle="1" w:styleId="7A8045C1FEE944D78BA0E2C0CFAF5F15">
    <w:name w:val="7A8045C1FEE944D78BA0E2C0CFAF5F15"/>
  </w:style>
  <w:style w:type="paragraph" w:customStyle="1" w:styleId="01E1DBEA1DA54E469A6D95C01A80FA1B">
    <w:name w:val="01E1DBEA1DA54E469A6D95C01A80FA1B"/>
  </w:style>
  <w:style w:type="paragraph" w:customStyle="1" w:styleId="6C5BDF4B83CA4617BF422E04A3B06B1E">
    <w:name w:val="6C5BDF4B83CA4617BF422E04A3B06B1E"/>
  </w:style>
  <w:style w:type="paragraph" w:customStyle="1" w:styleId="A34C4BC61E454156832BA7CD8285411A">
    <w:name w:val="A34C4BC61E454156832BA7CD8285411A"/>
  </w:style>
  <w:style w:type="paragraph" w:customStyle="1" w:styleId="86FC7A2CB96E4245908C1BFCABDC23A9">
    <w:name w:val="86FC7A2CB96E4245908C1BFCABDC23A9"/>
  </w:style>
  <w:style w:type="paragraph" w:customStyle="1" w:styleId="3824F455B6FD4A25AF11B54DB56A0C33">
    <w:name w:val="3824F455B6FD4A25AF11B54DB56A0C33"/>
  </w:style>
  <w:style w:type="paragraph" w:customStyle="1" w:styleId="9F36E67F23204B05AD41D1A93E59BC3A">
    <w:name w:val="9F36E67F23204B05AD41D1A93E59BC3A"/>
  </w:style>
  <w:style w:type="paragraph" w:customStyle="1" w:styleId="D3E3C3EB3B2C473CBBF4C4C6A0D7679E">
    <w:name w:val="D3E3C3EB3B2C473CBBF4C4C6A0D7679E"/>
  </w:style>
  <w:style w:type="paragraph" w:customStyle="1" w:styleId="5A054003FAF74116B076B38B72D60F01">
    <w:name w:val="5A054003FAF74116B076B38B72D60F01"/>
  </w:style>
  <w:style w:type="paragraph" w:customStyle="1" w:styleId="F6EAE5C714A2463CAFD368DE35D5AF1C">
    <w:name w:val="F6EAE5C714A2463CAFD368DE35D5AF1C"/>
  </w:style>
  <w:style w:type="paragraph" w:customStyle="1" w:styleId="33EF0439D3F546A29B7A4743A5971581">
    <w:name w:val="33EF0439D3F546A29B7A4743A5971581"/>
  </w:style>
  <w:style w:type="paragraph" w:customStyle="1" w:styleId="89269E58A1454371ABF148329E2DFC89">
    <w:name w:val="89269E58A1454371ABF148329E2DFC89"/>
  </w:style>
  <w:style w:type="paragraph" w:customStyle="1" w:styleId="071B0B27EF1E4056985E639ABB9F4A0D">
    <w:name w:val="071B0B27EF1E4056985E639ABB9F4A0D"/>
  </w:style>
  <w:style w:type="paragraph" w:customStyle="1" w:styleId="51ABC49291DD4B9F9EDA8B469BD5D7D3">
    <w:name w:val="51ABC49291DD4B9F9EDA8B469BD5D7D3"/>
  </w:style>
  <w:style w:type="paragraph" w:customStyle="1" w:styleId="D281C543729A411D95ABE06F601338D0">
    <w:name w:val="D281C543729A411D95ABE06F601338D0"/>
  </w:style>
  <w:style w:type="paragraph" w:customStyle="1" w:styleId="C726FAEF597F494F8B8C1A161C8761B3">
    <w:name w:val="C726FAEF597F494F8B8C1A161C8761B3"/>
  </w:style>
  <w:style w:type="paragraph" w:customStyle="1" w:styleId="6B04CCC224FF45C5990AC8AE6C30556C">
    <w:name w:val="6B04CCC224FF45C5990AC8AE6C30556C"/>
  </w:style>
  <w:style w:type="paragraph" w:customStyle="1" w:styleId="EC3424D787584AF99CDF4FED617BFF8E">
    <w:name w:val="EC3424D787584AF99CDF4FED617BFF8E"/>
  </w:style>
  <w:style w:type="paragraph" w:customStyle="1" w:styleId="CC7B68E66D604FBE8FFB6DB4FC3AB839">
    <w:name w:val="CC7B68E66D604FBE8FFB6DB4FC3AB839"/>
  </w:style>
  <w:style w:type="paragraph" w:customStyle="1" w:styleId="DC12542968604BA8907E698DE3907822">
    <w:name w:val="DC12542968604BA8907E698DE3907822"/>
  </w:style>
  <w:style w:type="paragraph" w:customStyle="1" w:styleId="F270A975A6D946329399EC755E2DCFBB">
    <w:name w:val="F270A975A6D946329399EC755E2DCFBB"/>
  </w:style>
  <w:style w:type="paragraph" w:customStyle="1" w:styleId="F36F07CF1C384EBEB624DCE29E37D275">
    <w:name w:val="F36F07CF1C384EBEB624DCE29E37D275"/>
  </w:style>
  <w:style w:type="paragraph" w:customStyle="1" w:styleId="55948EBDD1E342B9BA3924B7B57B4D49">
    <w:name w:val="55948EBDD1E342B9BA3924B7B57B4D49"/>
  </w:style>
  <w:style w:type="paragraph" w:customStyle="1" w:styleId="A598D7D552B145BBA8717E3CF2EECFED">
    <w:name w:val="A598D7D552B145BBA8717E3CF2EECFED"/>
  </w:style>
  <w:style w:type="paragraph" w:customStyle="1" w:styleId="51A5836BEE7D4A0F9D284FFDEB2E8803">
    <w:name w:val="51A5836BEE7D4A0F9D284FFDEB2E8803"/>
  </w:style>
  <w:style w:type="paragraph" w:customStyle="1" w:styleId="74209643F53C494A9BC149D092C37591">
    <w:name w:val="74209643F53C494A9BC149D092C37591"/>
  </w:style>
  <w:style w:type="paragraph" w:customStyle="1" w:styleId="B4F29D686D974F7384A5910990130F77">
    <w:name w:val="B4F29D686D974F7384A5910990130F77"/>
  </w:style>
  <w:style w:type="paragraph" w:customStyle="1" w:styleId="351024E241124BDF8496B5B46086CD44">
    <w:name w:val="351024E241124BDF8496B5B46086CD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CHAPTER 2 OUTLINE</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
    <b:Tag>ONE</b:Tag>
    <b:SourceType>InternetSite</b:SourceType>
    <b:Guid>{9EA9350F-6424-4A69-9E53-F559438ECDF7}</b:Guid>
    <b:Title>O*NET Online</b:Title>
    <b:URL>https://www.onetonline.org/link/summary/11-9081.00</b:URL>
    <b:RefOrder>1</b:RefOrder>
  </b:Source>
  <b:Source>
    <b:Tag>HCa</b:Tag>
    <b:SourceType>InternetSite</b:SourceType>
    <b:Guid>{4A65415F-91A4-4678-BB61-158371363498}</b:Guid>
    <b:Title>HCareers</b:Title>
    <b:URL>https://www.hcareers.com/article/career-advice/hotel-security-officer-job-description</b:URL>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CCAFA7E-E0FE-4AF7-8CBC-1049847CB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52</TotalTime>
  <Pages>1</Pages>
  <Words>1252</Words>
  <Characters>7141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Compensation Package</vt:lpstr>
    </vt:vector>
  </TitlesOfParts>
  <Company/>
  <LinksUpToDate>false</LinksUpToDate>
  <CharactersWithSpaces>8377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 Outline</dc:title>
  <dc:creator>user</dc:creator>
  <cp:lastModifiedBy>Mrs Wanyoike</cp:lastModifiedBy>
  <cp:revision>47</cp:revision>
  <dcterms:created xsi:type="dcterms:W3CDTF">2020-06-15T06:03:00Z</dcterms:created>
  <dcterms:modified xsi:type="dcterms:W3CDTF">2020-06-15T07:56:00Z</dcterms:modified>
</cp:coreProperties>
</file>