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Pr="0067315C" w:rsidRDefault="0006437B" w:rsidP="0006437B">
      <w:pPr>
        <w:spacing w:line="480" w:lineRule="auto"/>
        <w:jc w:val="center"/>
        <w:rPr>
          <w:rFonts w:ascii="Times New Roman" w:hAnsi="Times New Roman" w:cs="Times New Roman"/>
          <w:sz w:val="24"/>
          <w:szCs w:val="24"/>
        </w:rPr>
      </w:pPr>
      <w:r w:rsidRPr="0067315C">
        <w:rPr>
          <w:rFonts w:ascii="Times New Roman" w:hAnsi="Times New Roman" w:cs="Times New Roman"/>
          <w:sz w:val="24"/>
          <w:szCs w:val="24"/>
        </w:rPr>
        <w:t>Pharmacologist</w:t>
      </w:r>
    </w:p>
    <w:p w:rsidR="0006437B" w:rsidRDefault="0006437B" w:rsidP="00217D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6437B" w:rsidRDefault="0006437B" w:rsidP="00217D5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06437B" w:rsidRDefault="0006437B" w:rsidP="00217D50">
      <w:pPr>
        <w:spacing w:line="480" w:lineRule="auto"/>
        <w:jc w:val="center"/>
        <w:rPr>
          <w:rFonts w:ascii="Times New Roman" w:hAnsi="Times New Roman" w:cs="Times New Roman"/>
          <w:sz w:val="24"/>
          <w:szCs w:val="24"/>
        </w:rPr>
      </w:pPr>
    </w:p>
    <w:p w:rsidR="0067315C" w:rsidRPr="0067315C" w:rsidRDefault="00190285" w:rsidP="001902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67315C" w:rsidRPr="0067315C" w:rsidRDefault="0067315C" w:rsidP="0006437B">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Bostrom's argument on the Fable of the Dragon tyrant provides a view for pursuing the development of anti-aging medicines where it pays attention to the field of rejuvenation biotechnology. They state that from the information acquired in the medical history books, there has been continuous technical progress, which leads to fringe mainstream. In the argument, he provides that human life expectancy is longer today compared to the past, where a thousand years ago represented 25 years</w:t>
      </w:r>
      <w:r w:rsidR="001964C7">
        <w:rPr>
          <w:rFonts w:ascii="Times New Roman" w:hAnsi="Times New Roman" w:cs="Times New Roman"/>
          <w:sz w:val="24"/>
          <w:szCs w:val="24"/>
        </w:rPr>
        <w:t xml:space="preserve"> (Bostrom, 2018)</w:t>
      </w:r>
      <w:r w:rsidRPr="0067315C">
        <w:rPr>
          <w:rFonts w:ascii="Times New Roman" w:hAnsi="Times New Roman" w:cs="Times New Roman"/>
          <w:sz w:val="24"/>
          <w:szCs w:val="24"/>
        </w:rPr>
        <w:t xml:space="preserve">. The process is due for it to reduce premature deaths like infectious diseases rather than slowing down the aging process. There recommended anti-aging medicines have the capability of curing specific diseases without getting to the root problem. </w:t>
      </w:r>
    </w:p>
    <w:p w:rsidR="0067315C" w:rsidRDefault="0067315C" w:rsidP="0006437B">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In my view, I support the prioritization of the development of anti-aging enhancements.  The fact that scientists have extended the life span in other species by changing two genes; they have given a chance to nematode worms to live up to six times their average life span. Additionally, human stem cells made to grow into other cultivatable types of cells. In such sampling, there is a possibility of regenerating anti-aging medicine</w:t>
      </w:r>
      <w:r w:rsidR="001964C7">
        <w:rPr>
          <w:rFonts w:ascii="Times New Roman" w:hAnsi="Times New Roman" w:cs="Times New Roman"/>
          <w:sz w:val="24"/>
          <w:szCs w:val="24"/>
        </w:rPr>
        <w:t xml:space="preserve"> (Bostrom, 2018)</w:t>
      </w:r>
      <w:r w:rsidRPr="0067315C">
        <w:rPr>
          <w:rFonts w:ascii="Times New Roman" w:hAnsi="Times New Roman" w:cs="Times New Roman"/>
          <w:sz w:val="24"/>
          <w:szCs w:val="24"/>
        </w:rPr>
        <w:t xml:space="preserve">. For one to effectively benefit from the anti-aging enhancements, they should also consider aging-related dementia and failing organs like the heart and kidneys, which can be replaced. </w:t>
      </w:r>
    </w:p>
    <w:p w:rsidR="00190285" w:rsidRDefault="00190285" w:rsidP="00190285">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67315C" w:rsidRPr="0067315C" w:rsidRDefault="0067315C" w:rsidP="00190285">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In his argument, Michael Sandel argues that human enhancement reduces the appreciation for natural gifts and innate talents. In his statements, he explained that when a human tries to make other people better, they fall to prey and encourage an attitude of mastery, which diminishes our appreciation of the giftedness of life</w:t>
      </w:r>
      <w:r w:rsidR="001964C7">
        <w:rPr>
          <w:rFonts w:ascii="Times New Roman" w:hAnsi="Times New Roman" w:cs="Times New Roman"/>
          <w:sz w:val="24"/>
          <w:szCs w:val="24"/>
        </w:rPr>
        <w:t xml:space="preserve"> (Douglas, 2015)</w:t>
      </w:r>
      <w:r w:rsidRPr="0067315C">
        <w:rPr>
          <w:rFonts w:ascii="Times New Roman" w:hAnsi="Times New Roman" w:cs="Times New Roman"/>
          <w:sz w:val="24"/>
          <w:szCs w:val="24"/>
        </w:rPr>
        <w:t xml:space="preserve">. The information was in the case against perfection on the ethics of enhancement, where he compared the presence of an athlete before and after claiming that they acquire artificial talents from drug abuse and genetic engineering, among other practices. Additionally, some people even select the sex of an offspring through ultrasound technologies leading to the abortion of fetuses if the sex was not the one they preferred. </w:t>
      </w:r>
    </w:p>
    <w:p w:rsidR="0067315C" w:rsidRDefault="0067315C" w:rsidP="0006437B">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The argument was a compelling reason to oppose human enhancements. From the beginning, they should respect nature, and people should embrace whatever they have naturally. In the athlete case, for instance, there are fast running people who are fast runners without using drugs or other motivators who lack a chance to shine in their talents due to the rest who run or compete under some influences.  According to Sandel, he does not focus on the athlete's hard work hiked by the supplemented drugs and is concerned with the desire to modify innate natural ability</w:t>
      </w:r>
      <w:r w:rsidR="001964C7">
        <w:rPr>
          <w:rFonts w:ascii="Times New Roman" w:hAnsi="Times New Roman" w:cs="Times New Roman"/>
          <w:sz w:val="24"/>
          <w:szCs w:val="24"/>
        </w:rPr>
        <w:t xml:space="preserve"> (Douglas, 2015)</w:t>
      </w:r>
      <w:r w:rsidRPr="0067315C">
        <w:rPr>
          <w:rFonts w:ascii="Times New Roman" w:hAnsi="Times New Roman" w:cs="Times New Roman"/>
          <w:sz w:val="24"/>
          <w:szCs w:val="24"/>
        </w:rPr>
        <w:t xml:space="preserve">. Therefore, the desire to achieve perfection has continued to destroy natural gifts in many people. </w:t>
      </w:r>
    </w:p>
    <w:p w:rsidR="00190285" w:rsidRDefault="00190285" w:rsidP="00190285">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67315C" w:rsidRPr="0067315C" w:rsidRDefault="0067315C" w:rsidP="00190285">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 xml:space="preserve">The Principle of Proactive Beneficence (PPB) is the policy of selecting the best child of the possible children one could wish to have, which elaborates and defended against different objections. According to Julian Savulescu, the introduction of the PPB was beneficial to most people who can have an in vitro fertilization (IVF) since they can select between different embryos and therefore have a chance of choosing the child who has a better life.  He supports the procedures on the grounds that the parties involved can be responsible for their choice. </w:t>
      </w:r>
    </w:p>
    <w:p w:rsidR="0067315C" w:rsidRDefault="0067315C" w:rsidP="0006437B">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If the technology were still in existence, the parents would not be morally obligated to their children's traits. This is because they only have a chance of choosing the healthiest and promising embryo, and the ultrasound scan cannot disclose which characters are in the different embryos</w:t>
      </w:r>
      <w:r w:rsidR="001964C7">
        <w:rPr>
          <w:rFonts w:ascii="Times New Roman" w:hAnsi="Times New Roman" w:cs="Times New Roman"/>
          <w:sz w:val="24"/>
          <w:szCs w:val="24"/>
        </w:rPr>
        <w:t xml:space="preserve"> (Michael, n.d.)</w:t>
      </w:r>
      <w:r w:rsidRPr="0067315C">
        <w:rPr>
          <w:rFonts w:ascii="Times New Roman" w:hAnsi="Times New Roman" w:cs="Times New Roman"/>
          <w:sz w:val="24"/>
          <w:szCs w:val="24"/>
        </w:rPr>
        <w:t xml:space="preserve">. However, the technology mostly supports functional and human enhancement in a human's life.  The parents, therefore, could only cope with the traits of the child they chose and live with the impacts of the enhancement. In my view, parents should bring up children who will copy their features and can be morally corrected and become responsible human beings. The technology is, therefore, ethically not permissible. </w:t>
      </w:r>
    </w:p>
    <w:p w:rsidR="00190285" w:rsidRDefault="00190285" w:rsidP="00190285">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67315C" w:rsidRDefault="0067315C" w:rsidP="00190285">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Walter Veit argues that argument on the inequality objection to human enhancement requires self-improvement where genomic engineering is not the only way human beings can improve themselves in prospect. One of the reasons Veit argues against this policy is because cognitive enrichments might be costly, like the computer-chips found in human intelligence to raise intellectual capacities or escalate the subject of dopamine and oxytocin, and the procedures require expensive drugs to work correctly</w:t>
      </w:r>
      <w:r w:rsidR="001964C7">
        <w:rPr>
          <w:rFonts w:ascii="Times New Roman" w:hAnsi="Times New Roman" w:cs="Times New Roman"/>
          <w:sz w:val="24"/>
          <w:szCs w:val="24"/>
        </w:rPr>
        <w:t xml:space="preserve"> (Veit, 2018)</w:t>
      </w:r>
      <w:r w:rsidRPr="0067315C">
        <w:rPr>
          <w:rFonts w:ascii="Times New Roman" w:hAnsi="Times New Roman" w:cs="Times New Roman"/>
          <w:sz w:val="24"/>
          <w:szCs w:val="24"/>
        </w:rPr>
        <w:t xml:space="preserve"> </w:t>
      </w:r>
    </w:p>
    <w:p w:rsidR="00190285" w:rsidRDefault="00190285" w:rsidP="00190285">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7C70D8" w:rsidRDefault="0067315C" w:rsidP="00190285">
      <w:pPr>
        <w:spacing w:line="480" w:lineRule="auto"/>
        <w:ind w:firstLine="720"/>
        <w:rPr>
          <w:rFonts w:ascii="Times New Roman" w:hAnsi="Times New Roman" w:cs="Times New Roman"/>
          <w:sz w:val="24"/>
          <w:szCs w:val="24"/>
        </w:rPr>
      </w:pPr>
      <w:r w:rsidRPr="0067315C">
        <w:rPr>
          <w:rFonts w:ascii="Times New Roman" w:hAnsi="Times New Roman" w:cs="Times New Roman"/>
          <w:sz w:val="24"/>
          <w:szCs w:val="24"/>
        </w:rPr>
        <w:t>Based on the full range of enhancements studied in class, I would bio-conservative. In most statements and arguments, it opposes the use of technologies on different grounds like safety, fairness, and justice. They are political conservatives who argue after reflecting on mainstream conservative thoughts, including the reliance of appeals to intuition than the liberal. Secondly, bio-conservatives believe the goods that the goods promised by enhancement are of poor quality than the original products. The use of technology in other contexts is valuable. It is useful when fixing a problem in a human being, but changing what nature has provided might lead to life challenges that even the same technology can fix.</w:t>
      </w:r>
    </w:p>
    <w:p w:rsidR="0067315C" w:rsidRDefault="0067315C" w:rsidP="0067315C">
      <w:pPr>
        <w:spacing w:line="480" w:lineRule="auto"/>
        <w:rPr>
          <w:rFonts w:ascii="Times New Roman" w:hAnsi="Times New Roman" w:cs="Times New Roman"/>
          <w:sz w:val="24"/>
          <w:szCs w:val="24"/>
        </w:rPr>
      </w:pPr>
    </w:p>
    <w:p w:rsidR="00B76855" w:rsidRDefault="00B76855" w:rsidP="0067315C">
      <w:pPr>
        <w:spacing w:line="480" w:lineRule="auto"/>
        <w:rPr>
          <w:rFonts w:ascii="Times New Roman" w:hAnsi="Times New Roman" w:cs="Times New Roman"/>
          <w:sz w:val="24"/>
          <w:szCs w:val="24"/>
        </w:rPr>
      </w:pPr>
    </w:p>
    <w:p w:rsidR="00B76855" w:rsidRDefault="00B76855" w:rsidP="0067315C">
      <w:pPr>
        <w:spacing w:line="480" w:lineRule="auto"/>
        <w:rPr>
          <w:rFonts w:ascii="Times New Roman" w:hAnsi="Times New Roman" w:cs="Times New Roman"/>
          <w:sz w:val="24"/>
          <w:szCs w:val="24"/>
        </w:rPr>
      </w:pPr>
    </w:p>
    <w:p w:rsidR="0067315C" w:rsidRDefault="0067315C" w:rsidP="0067315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6437B" w:rsidRPr="0006437B" w:rsidRDefault="0006437B" w:rsidP="0006437B">
      <w:pPr>
        <w:spacing w:line="480" w:lineRule="auto"/>
        <w:ind w:left="720" w:hanging="720"/>
        <w:rPr>
          <w:rFonts w:ascii="Times New Roman" w:hAnsi="Times New Roman" w:cs="Times New Roman"/>
          <w:sz w:val="24"/>
          <w:szCs w:val="24"/>
        </w:rPr>
      </w:pPr>
      <w:r w:rsidRPr="0006437B">
        <w:rPr>
          <w:rFonts w:ascii="Times New Roman" w:hAnsi="Times New Roman" w:cs="Times New Roman"/>
          <w:sz w:val="24"/>
          <w:szCs w:val="24"/>
        </w:rPr>
        <w:t xml:space="preserve">Bostrom N. (2018). The Fable of the dragon tyrant. </w:t>
      </w:r>
      <w:hyperlink r:id="rId8" w:history="1">
        <w:r w:rsidRPr="0006437B">
          <w:rPr>
            <w:rStyle w:val="Hyperlink"/>
            <w:rFonts w:ascii="Times New Roman" w:hAnsi="Times New Roman" w:cs="Times New Roman"/>
            <w:color w:val="auto"/>
            <w:sz w:val="24"/>
            <w:szCs w:val="24"/>
            <w:u w:val="none"/>
          </w:rPr>
          <w:t>https://wmpeople.wm.edu/asset/index/cvance/dragon</w:t>
        </w:r>
      </w:hyperlink>
      <w:r w:rsidRPr="0006437B">
        <w:rPr>
          <w:rFonts w:ascii="Times New Roman" w:hAnsi="Times New Roman" w:cs="Times New Roman"/>
          <w:sz w:val="24"/>
          <w:szCs w:val="24"/>
        </w:rPr>
        <w:t xml:space="preserve"> </w:t>
      </w:r>
    </w:p>
    <w:p w:rsidR="0006437B" w:rsidRPr="0006437B" w:rsidRDefault="0006437B" w:rsidP="0006437B">
      <w:pPr>
        <w:spacing w:line="480" w:lineRule="auto"/>
        <w:ind w:left="720" w:hanging="720"/>
        <w:rPr>
          <w:rFonts w:ascii="Times New Roman" w:hAnsi="Times New Roman" w:cs="Times New Roman"/>
          <w:sz w:val="24"/>
          <w:szCs w:val="24"/>
        </w:rPr>
      </w:pPr>
      <w:r w:rsidRPr="0006437B">
        <w:rPr>
          <w:rFonts w:ascii="Times New Roman" w:hAnsi="Times New Roman" w:cs="Times New Roman"/>
          <w:sz w:val="24"/>
          <w:szCs w:val="24"/>
        </w:rPr>
        <w:t xml:space="preserve">Douglas T. (2015). The Harms of Enhancement and the Conclusive Reasons View. </w:t>
      </w:r>
      <w:r w:rsidRPr="0006437B">
        <w:rPr>
          <w:rFonts w:ascii="Times New Roman" w:hAnsi="Times New Roman" w:cs="Times New Roman"/>
          <w:i/>
          <w:sz w:val="24"/>
          <w:szCs w:val="24"/>
        </w:rPr>
        <w:t xml:space="preserve">Cambrige Quarterly of Healthcare Ethics. </w:t>
      </w:r>
      <w:hyperlink r:id="rId9" w:history="1">
        <w:r w:rsidRPr="0006437B">
          <w:rPr>
            <w:rStyle w:val="Hyperlink"/>
            <w:rFonts w:ascii="Times New Roman" w:hAnsi="Times New Roman" w:cs="Times New Roman"/>
            <w:color w:val="auto"/>
            <w:sz w:val="24"/>
            <w:szCs w:val="24"/>
            <w:u w:val="none"/>
          </w:rPr>
          <w:t>https://www.ncbi.nlm.nih.gov/pmc/articles/PMC4299533/</w:t>
        </w:r>
      </w:hyperlink>
    </w:p>
    <w:p w:rsidR="0006437B" w:rsidRPr="0006437B" w:rsidRDefault="0006437B" w:rsidP="0006437B">
      <w:pPr>
        <w:spacing w:line="480" w:lineRule="auto"/>
        <w:ind w:left="720" w:hanging="720"/>
        <w:rPr>
          <w:rFonts w:ascii="Times New Roman" w:hAnsi="Times New Roman" w:cs="Times New Roman"/>
          <w:sz w:val="24"/>
          <w:szCs w:val="24"/>
        </w:rPr>
      </w:pPr>
      <w:r w:rsidRPr="0006437B">
        <w:rPr>
          <w:rFonts w:ascii="Times New Roman" w:hAnsi="Times New Roman" w:cs="Times New Roman"/>
          <w:sz w:val="24"/>
          <w:szCs w:val="24"/>
        </w:rPr>
        <w:t xml:space="preserve">Michael H. (n.d). Human Enhancement and the Giftedness of Life. </w:t>
      </w:r>
      <w:hyperlink r:id="rId10" w:history="1">
        <w:r w:rsidRPr="0006437B">
          <w:rPr>
            <w:rStyle w:val="Hyperlink"/>
            <w:rFonts w:ascii="Times New Roman" w:hAnsi="Times New Roman" w:cs="Times New Roman"/>
            <w:color w:val="auto"/>
            <w:sz w:val="24"/>
            <w:szCs w:val="24"/>
            <w:u w:val="none"/>
          </w:rPr>
          <w:t>https://core.ac.uk/download/pdf/12827562.pdf</w:t>
        </w:r>
      </w:hyperlink>
      <w:r w:rsidRPr="0006437B">
        <w:rPr>
          <w:rFonts w:ascii="Times New Roman" w:hAnsi="Times New Roman" w:cs="Times New Roman"/>
          <w:sz w:val="24"/>
          <w:szCs w:val="24"/>
        </w:rPr>
        <w:t xml:space="preserve"> </w:t>
      </w:r>
    </w:p>
    <w:p w:rsidR="0006437B" w:rsidRPr="0006437B" w:rsidRDefault="0006437B" w:rsidP="0006437B">
      <w:pPr>
        <w:spacing w:line="480" w:lineRule="auto"/>
        <w:ind w:left="720" w:hanging="720"/>
        <w:rPr>
          <w:rFonts w:ascii="Times New Roman" w:hAnsi="Times New Roman" w:cs="Times New Roman"/>
          <w:sz w:val="24"/>
          <w:szCs w:val="24"/>
        </w:rPr>
      </w:pPr>
      <w:r w:rsidRPr="0006437B">
        <w:rPr>
          <w:rFonts w:ascii="Times New Roman" w:hAnsi="Times New Roman" w:cs="Times New Roman"/>
          <w:sz w:val="24"/>
          <w:szCs w:val="24"/>
        </w:rPr>
        <w:t>Veit W. (2018). Cognitive Enh</w:t>
      </w:r>
      <w:bookmarkStart w:id="0" w:name="_GoBack"/>
      <w:bookmarkEnd w:id="0"/>
      <w:r w:rsidRPr="0006437B">
        <w:rPr>
          <w:rFonts w:ascii="Times New Roman" w:hAnsi="Times New Roman" w:cs="Times New Roman"/>
          <w:sz w:val="24"/>
          <w:szCs w:val="24"/>
        </w:rPr>
        <w:t xml:space="preserve">ancement and the Threat of Inequality. </w:t>
      </w:r>
      <w:r w:rsidRPr="0006437B">
        <w:rPr>
          <w:rFonts w:ascii="Times New Roman" w:hAnsi="Times New Roman" w:cs="Times New Roman"/>
          <w:i/>
          <w:sz w:val="24"/>
          <w:szCs w:val="24"/>
        </w:rPr>
        <w:t xml:space="preserve">Journal of COgntiive Enhancement </w:t>
      </w:r>
      <w:r w:rsidRPr="0006437B">
        <w:rPr>
          <w:rFonts w:ascii="Times New Roman" w:hAnsi="Times New Roman" w:cs="Times New Roman"/>
          <w:sz w:val="24"/>
          <w:szCs w:val="24"/>
        </w:rPr>
        <w:t xml:space="preserve">2: 404-410. </w:t>
      </w:r>
      <w:hyperlink r:id="rId11" w:history="1">
        <w:r w:rsidRPr="0006437B">
          <w:rPr>
            <w:rStyle w:val="Hyperlink"/>
            <w:rFonts w:ascii="Times New Roman" w:hAnsi="Times New Roman" w:cs="Times New Roman"/>
            <w:color w:val="auto"/>
            <w:sz w:val="24"/>
            <w:szCs w:val="24"/>
            <w:u w:val="none"/>
          </w:rPr>
          <w:t>https://d-nb.info/1176104586/34</w:t>
        </w:r>
      </w:hyperlink>
      <w:r w:rsidRPr="0006437B">
        <w:rPr>
          <w:rFonts w:ascii="Times New Roman" w:hAnsi="Times New Roman" w:cs="Times New Roman"/>
          <w:sz w:val="24"/>
          <w:szCs w:val="24"/>
        </w:rPr>
        <w:t xml:space="preserve"> </w:t>
      </w:r>
    </w:p>
    <w:p w:rsidR="00B76855" w:rsidRPr="0006437B" w:rsidRDefault="00B76855" w:rsidP="0067315C">
      <w:pPr>
        <w:spacing w:line="480" w:lineRule="auto"/>
        <w:rPr>
          <w:rFonts w:ascii="Times New Roman" w:hAnsi="Times New Roman" w:cs="Times New Roman"/>
          <w:sz w:val="24"/>
          <w:szCs w:val="24"/>
        </w:rPr>
      </w:pPr>
    </w:p>
    <w:sectPr w:rsidR="00B76855" w:rsidRPr="0006437B" w:rsidSect="00217D50">
      <w:headerReference w:type="default" r:id="rId12"/>
      <w:headerReference w:type="first" r:id="rId13"/>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750" w:rsidRDefault="00246750" w:rsidP="00217D50">
      <w:pPr>
        <w:spacing w:after="0" w:line="240" w:lineRule="auto"/>
      </w:pPr>
      <w:r>
        <w:separator/>
      </w:r>
    </w:p>
  </w:endnote>
  <w:endnote w:type="continuationSeparator" w:id="0">
    <w:p w:rsidR="00246750" w:rsidRDefault="00246750" w:rsidP="0021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750" w:rsidRDefault="00246750" w:rsidP="00217D50">
      <w:pPr>
        <w:spacing w:after="0" w:line="240" w:lineRule="auto"/>
      </w:pPr>
      <w:r>
        <w:separator/>
      </w:r>
    </w:p>
  </w:footnote>
  <w:footnote w:type="continuationSeparator" w:id="0">
    <w:p w:rsidR="00246750" w:rsidRDefault="00246750" w:rsidP="00217D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711317"/>
      <w:docPartObj>
        <w:docPartGallery w:val="Page Numbers (Top of Page)"/>
        <w:docPartUnique/>
      </w:docPartObj>
    </w:sdtPr>
    <w:sdtEndPr>
      <w:rPr>
        <w:noProof/>
      </w:rPr>
    </w:sdtEndPr>
    <w:sdtContent>
      <w:p w:rsidR="00217D50" w:rsidRDefault="00217D50" w:rsidP="00217D50">
        <w:pPr>
          <w:pStyle w:val="Header"/>
          <w:jc w:val="right"/>
        </w:pPr>
        <w:r w:rsidRPr="00217D50">
          <w:rPr>
            <w:rFonts w:ascii="Times New Roman" w:hAnsi="Times New Roman" w:cs="Times New Roman"/>
            <w:sz w:val="24"/>
            <w:szCs w:val="24"/>
          </w:rPr>
          <w:t>PHARMACOLOGIST</w:t>
        </w:r>
        <w:r>
          <w:t xml:space="preserve"> </w:t>
        </w:r>
        <w:r>
          <w:tab/>
        </w:r>
        <w:r>
          <w:tab/>
        </w:r>
        <w:r>
          <w:fldChar w:fldCharType="begin"/>
        </w:r>
        <w:r>
          <w:instrText xml:space="preserve"> PAGE   \* MERGEFORMAT </w:instrText>
        </w:r>
        <w:r>
          <w:fldChar w:fldCharType="separate"/>
        </w:r>
        <w:r w:rsidR="0041433F">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D50" w:rsidRPr="00217D50" w:rsidRDefault="00217D50" w:rsidP="00217D50">
    <w:pPr>
      <w:pStyle w:val="Header"/>
      <w:jc w:val="right"/>
      <w:rPr>
        <w:rFonts w:ascii="Times New Roman" w:hAnsi="Times New Roman" w:cs="Times New Roman"/>
        <w:sz w:val="24"/>
        <w:szCs w:val="24"/>
      </w:rPr>
    </w:pPr>
    <w:r w:rsidRPr="00217D50">
      <w:rPr>
        <w:rFonts w:ascii="Times New Roman" w:hAnsi="Times New Roman" w:cs="Times New Roman"/>
        <w:sz w:val="24"/>
        <w:szCs w:val="24"/>
      </w:rPr>
      <w:t>Running Head: PHARMACOLOGIST</w:t>
    </w:r>
    <w:r w:rsidRPr="00217D50">
      <w:rPr>
        <w:rFonts w:ascii="Times New Roman" w:hAnsi="Times New Roman" w:cs="Times New Roman"/>
        <w:sz w:val="24"/>
        <w:szCs w:val="24"/>
      </w:rPr>
      <w:tab/>
    </w:r>
    <w:r w:rsidRPr="00217D50">
      <w:rPr>
        <w:rFonts w:ascii="Times New Roman" w:hAnsi="Times New Roman" w:cs="Times New Roman"/>
        <w:sz w:val="24"/>
        <w:szCs w:val="24"/>
      </w:rPr>
      <w:tab/>
    </w:r>
    <w:sdt>
      <w:sdtPr>
        <w:rPr>
          <w:rFonts w:ascii="Times New Roman" w:hAnsi="Times New Roman" w:cs="Times New Roman"/>
          <w:sz w:val="24"/>
          <w:szCs w:val="24"/>
        </w:rPr>
        <w:id w:val="306365633"/>
        <w:docPartObj>
          <w:docPartGallery w:val="Page Numbers (Top of Page)"/>
          <w:docPartUnique/>
        </w:docPartObj>
      </w:sdtPr>
      <w:sdtEndPr>
        <w:rPr>
          <w:noProof/>
        </w:rPr>
      </w:sdtEndPr>
      <w:sdtContent>
        <w:r w:rsidRPr="00217D50">
          <w:rPr>
            <w:rFonts w:ascii="Times New Roman" w:hAnsi="Times New Roman" w:cs="Times New Roman"/>
            <w:sz w:val="24"/>
            <w:szCs w:val="24"/>
          </w:rPr>
          <w:fldChar w:fldCharType="begin"/>
        </w:r>
        <w:r w:rsidRPr="00217D50">
          <w:rPr>
            <w:rFonts w:ascii="Times New Roman" w:hAnsi="Times New Roman" w:cs="Times New Roman"/>
            <w:sz w:val="24"/>
            <w:szCs w:val="24"/>
          </w:rPr>
          <w:instrText xml:space="preserve"> PAGE   \* MERGEFORMAT </w:instrText>
        </w:r>
        <w:r w:rsidRPr="00217D50">
          <w:rPr>
            <w:rFonts w:ascii="Times New Roman" w:hAnsi="Times New Roman" w:cs="Times New Roman"/>
            <w:sz w:val="24"/>
            <w:szCs w:val="24"/>
          </w:rPr>
          <w:fldChar w:fldCharType="separate"/>
        </w:r>
        <w:r w:rsidR="00246750">
          <w:rPr>
            <w:rFonts w:ascii="Times New Roman" w:hAnsi="Times New Roman" w:cs="Times New Roman"/>
            <w:noProof/>
            <w:sz w:val="24"/>
            <w:szCs w:val="24"/>
          </w:rPr>
          <w:t>1</w:t>
        </w:r>
        <w:r w:rsidRPr="00217D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DF3"/>
    <w:rsid w:val="000453A1"/>
    <w:rsid w:val="0006437B"/>
    <w:rsid w:val="000B4404"/>
    <w:rsid w:val="000C228D"/>
    <w:rsid w:val="00115AD9"/>
    <w:rsid w:val="00190285"/>
    <w:rsid w:val="001964C7"/>
    <w:rsid w:val="00217D50"/>
    <w:rsid w:val="00246750"/>
    <w:rsid w:val="002A0402"/>
    <w:rsid w:val="002A52F3"/>
    <w:rsid w:val="002B27A1"/>
    <w:rsid w:val="002C20D5"/>
    <w:rsid w:val="002F3F16"/>
    <w:rsid w:val="003312EC"/>
    <w:rsid w:val="00334E31"/>
    <w:rsid w:val="003A3B52"/>
    <w:rsid w:val="003F665A"/>
    <w:rsid w:val="00412DF3"/>
    <w:rsid w:val="0041433F"/>
    <w:rsid w:val="0047642B"/>
    <w:rsid w:val="004C3E4F"/>
    <w:rsid w:val="004D3CD0"/>
    <w:rsid w:val="0052167E"/>
    <w:rsid w:val="00535D26"/>
    <w:rsid w:val="00546D35"/>
    <w:rsid w:val="00551416"/>
    <w:rsid w:val="006719FE"/>
    <w:rsid w:val="0067315C"/>
    <w:rsid w:val="006C7D0F"/>
    <w:rsid w:val="006E0B0B"/>
    <w:rsid w:val="0070240F"/>
    <w:rsid w:val="00725C90"/>
    <w:rsid w:val="007565FC"/>
    <w:rsid w:val="007C70D8"/>
    <w:rsid w:val="0081470C"/>
    <w:rsid w:val="00826947"/>
    <w:rsid w:val="008412FB"/>
    <w:rsid w:val="00882C57"/>
    <w:rsid w:val="008E09D1"/>
    <w:rsid w:val="00911DFC"/>
    <w:rsid w:val="00A453DC"/>
    <w:rsid w:val="00AD0B30"/>
    <w:rsid w:val="00AF03CB"/>
    <w:rsid w:val="00B65E38"/>
    <w:rsid w:val="00B76855"/>
    <w:rsid w:val="00BF4306"/>
    <w:rsid w:val="00C06BCF"/>
    <w:rsid w:val="00C40B32"/>
    <w:rsid w:val="00D37591"/>
    <w:rsid w:val="00D54224"/>
    <w:rsid w:val="00D90EDC"/>
    <w:rsid w:val="00DB4A3B"/>
    <w:rsid w:val="00E33528"/>
    <w:rsid w:val="00EA4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15C"/>
    <w:rPr>
      <w:color w:val="0000FF"/>
      <w:u w:val="single"/>
    </w:rPr>
  </w:style>
  <w:style w:type="paragraph" w:styleId="Header">
    <w:name w:val="header"/>
    <w:basedOn w:val="Normal"/>
    <w:link w:val="HeaderChar"/>
    <w:uiPriority w:val="99"/>
    <w:unhideWhenUsed/>
    <w:rsid w:val="0021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D50"/>
  </w:style>
  <w:style w:type="paragraph" w:styleId="Footer">
    <w:name w:val="footer"/>
    <w:basedOn w:val="Normal"/>
    <w:link w:val="FooterChar"/>
    <w:uiPriority w:val="99"/>
    <w:unhideWhenUsed/>
    <w:rsid w:val="0021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15C"/>
    <w:rPr>
      <w:color w:val="0000FF"/>
      <w:u w:val="single"/>
    </w:rPr>
  </w:style>
  <w:style w:type="paragraph" w:styleId="Header">
    <w:name w:val="header"/>
    <w:basedOn w:val="Normal"/>
    <w:link w:val="HeaderChar"/>
    <w:uiPriority w:val="99"/>
    <w:unhideWhenUsed/>
    <w:rsid w:val="0021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D50"/>
  </w:style>
  <w:style w:type="paragraph" w:styleId="Footer">
    <w:name w:val="footer"/>
    <w:basedOn w:val="Normal"/>
    <w:link w:val="FooterChar"/>
    <w:uiPriority w:val="99"/>
    <w:unhideWhenUsed/>
    <w:rsid w:val="0021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mpeople.wm.edu/asset/index/cvance/dragon"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nb.info/1176104586/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re.ac.uk/download/pdf/12827562.pdf" TargetMode="External"/><Relationship Id="rId4" Type="http://schemas.openxmlformats.org/officeDocument/2006/relationships/settings" Target="settings.xml"/><Relationship Id="rId9" Type="http://schemas.openxmlformats.org/officeDocument/2006/relationships/hyperlink" Target="https://www.ncbi.nlm.nih.gov/pmc/articles/PMC429953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BB53A-61AD-4792-92D4-D868133FF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2020-04-30T14:15:00Z</dcterms:created>
  <dcterms:modified xsi:type="dcterms:W3CDTF">2020-04-30T14:15:00Z</dcterms:modified>
</cp:coreProperties>
</file>