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Deontological framework and Teleological framework</w:t>
      </w:r>
    </w:p>
    <w:p>
      <w:pPr>
        <w:pStyle w:val="style0"/>
        <w:spacing w:lineRule="auto" w:line="480"/>
        <w:ind w:firstLine="720"/>
        <w:jc w:val="center"/>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Name</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Course</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Institution</w:t>
      </w: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Date</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Deontological framework and Teleological framework</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The theoretical study of what is right or wrong, good or evil in business is known as business ethics. It is divided into two constructs: Deontological framework and Teleological framework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Quong</w:t>
      </w:r>
      <w:r>
        <w:rPr>
          <w:rFonts w:ascii="Times New Roman" w:cs="Times New Roman" w:hAnsi="Times New Roman"/>
          <w:color w:val="000000"/>
          <w:sz w:val="24"/>
          <w:szCs w:val="24"/>
        </w:rPr>
        <w:t>, 2018)</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Both frameworks are important in the business environment. They are the driving factors that enable effective correlation between employees. </w:t>
      </w:r>
      <w:r>
        <w:rPr>
          <w:rFonts w:ascii="Times New Roman" w:cs="Times New Roman" w:hAnsi="Times New Roman"/>
          <w:color w:val="000000"/>
          <w:sz w:val="24"/>
          <w:szCs w:val="24"/>
        </w:rPr>
        <w:t>Deontological is rule driven system,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 moral consignment on adherence of rules. Teleological, on the other hand, is based on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morality on the end result of an action.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Deontological framework focuses on rules and actions. But these rules are subjected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change from </w:t>
      </w:r>
      <w:r>
        <w:rPr>
          <w:rFonts w:ascii="Times New Roman" w:cs="Times New Roman" w:hAnsi="Times New Roman"/>
          <w:color w:val="000000"/>
          <w:sz w:val="24"/>
          <w:szCs w:val="24"/>
        </w:rPr>
        <w:t xml:space="preserve">one </w:t>
      </w:r>
      <w:r>
        <w:rPr>
          <w:rFonts w:ascii="Times New Roman" w:cs="Times New Roman" w:hAnsi="Times New Roman"/>
          <w:color w:val="000000"/>
          <w:sz w:val="24"/>
          <w:szCs w:val="24"/>
        </w:rPr>
        <w:t xml:space="preserve">system to </w:t>
      </w:r>
      <w:r>
        <w:rPr>
          <w:rFonts w:ascii="Times New Roman" w:cs="Times New Roman" w:hAnsi="Times New Roman"/>
          <w:color w:val="000000"/>
          <w:sz w:val="24"/>
          <w:szCs w:val="24"/>
        </w:rPr>
        <w:t>another</w:t>
      </w:r>
      <w:r>
        <w:rPr>
          <w:rFonts w:ascii="Times New Roman" w:cs="Times New Roman" w:hAnsi="Times New Roman"/>
          <w:color w:val="000000"/>
          <w:sz w:val="24"/>
          <w:szCs w:val="24"/>
        </w:rPr>
        <w:t>. For</w:t>
      </w:r>
      <w:r>
        <w:rPr>
          <w:rFonts w:ascii="Times New Roman" w:cs="Times New Roman" w:hAnsi="Times New Roman"/>
          <w:color w:val="000000"/>
          <w:sz w:val="24"/>
          <w:szCs w:val="24"/>
        </w:rPr>
        <w:t xml:space="preserve"> instance</w:t>
      </w:r>
      <w:r>
        <w:rPr>
          <w:rFonts w:ascii="Times New Roman" w:cs="Times New Roman" w:hAnsi="Times New Roman"/>
          <w:color w:val="000000"/>
          <w:sz w:val="24"/>
          <w:szCs w:val="24"/>
        </w:rPr>
        <w:t xml:space="preserve">, according to </w:t>
      </w:r>
      <w:r>
        <w:rPr>
          <w:rFonts w:ascii="Times New Roman" w:cs="Times New Roman" w:hAnsi="Times New Roman"/>
          <w:color w:val="000000"/>
          <w:sz w:val="24"/>
          <w:szCs w:val="24"/>
        </w:rPr>
        <w:t xml:space="preserve">the </w:t>
      </w:r>
      <w:r>
        <w:rPr>
          <w:rFonts w:ascii="Times New Roman" w:cs="Times New Roman" w:hAnsi="Times New Roman"/>
          <w:color w:val="000000"/>
          <w:sz w:val="24"/>
          <w:szCs w:val="24"/>
        </w:rPr>
        <w:t xml:space="preserve">Divine command theory, if God has </w:t>
      </w:r>
      <w:r>
        <w:rPr>
          <w:rFonts w:ascii="Times New Roman" w:cs="Times New Roman" w:hAnsi="Times New Roman"/>
          <w:color w:val="000000"/>
          <w:sz w:val="24"/>
          <w:szCs w:val="24"/>
        </w:rPr>
        <w:t>stated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that an action is</w:t>
      </w:r>
      <w:r>
        <w:rPr>
          <w:rFonts w:ascii="Times New Roman" w:cs="Times New Roman" w:hAnsi="Times New Roman"/>
          <w:color w:val="000000"/>
          <w:sz w:val="24"/>
          <w:szCs w:val="24"/>
        </w:rPr>
        <w:t xml:space="preserve"> right</w:t>
      </w:r>
      <w:r>
        <w:rPr>
          <w:rFonts w:ascii="Times New Roman" w:cs="Times New Roman" w:hAnsi="Times New Roman"/>
          <w:color w:val="000000"/>
          <w:sz w:val="24"/>
          <w:szCs w:val="24"/>
        </w:rPr>
        <w:t>, then it is deemed right</w:t>
      </w:r>
      <w:r>
        <w:rPr>
          <w:rFonts w:ascii="Times New Roman" w:cs="Times New Roman" w:hAnsi="Times New Roman"/>
          <w:color w:val="000000"/>
          <w:sz w:val="24"/>
          <w:szCs w:val="24"/>
        </w:rPr>
        <w:t>. Thus, no weight is given to intentions, consequences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desires. Deontological framework is also found on the </w:t>
      </w:r>
      <w:r>
        <w:rPr>
          <w:rFonts w:ascii="Times New Roman" w:cs="Times New Roman" w:hAnsi="Times New Roman"/>
          <w:color w:val="000000"/>
          <w:sz w:val="24"/>
          <w:szCs w:val="24"/>
        </w:rPr>
        <w:t>non-aggression</w:t>
      </w:r>
      <w:r>
        <w:rPr>
          <w:rFonts w:ascii="Times New Roman" w:cs="Times New Roman" w:hAnsi="Times New Roman"/>
          <w:color w:val="000000"/>
          <w:sz w:val="24"/>
          <w:szCs w:val="24"/>
        </w:rPr>
        <w:t xml:space="preserve"> principle, according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which there is no </w:t>
      </w:r>
      <w:r>
        <w:rPr>
          <w:rFonts w:ascii="Times New Roman" w:cs="Times New Roman" w:hAnsi="Times New Roman"/>
          <w:color w:val="000000"/>
          <w:sz w:val="24"/>
          <w:szCs w:val="24"/>
        </w:rPr>
        <w:t>ethical</w:t>
      </w:r>
      <w:r>
        <w:rPr>
          <w:rFonts w:ascii="Times New Roman" w:cs="Times New Roman" w:hAnsi="Times New Roman"/>
          <w:color w:val="000000"/>
          <w:sz w:val="24"/>
          <w:szCs w:val="24"/>
        </w:rPr>
        <w:t xml:space="preserve"> justification for the </w:t>
      </w:r>
      <w:r>
        <w:rPr>
          <w:rFonts w:ascii="Times New Roman" w:cs="Times New Roman" w:hAnsi="Times New Roman"/>
          <w:color w:val="000000"/>
          <w:sz w:val="24"/>
          <w:szCs w:val="24"/>
        </w:rPr>
        <w:t>instigation</w:t>
      </w:r>
      <w:r>
        <w:rPr>
          <w:rFonts w:ascii="Times New Roman" w:cs="Times New Roman" w:hAnsi="Times New Roman"/>
          <w:color w:val="000000"/>
          <w:sz w:val="24"/>
          <w:szCs w:val="24"/>
        </w:rPr>
        <w:t xml:space="preserve"> of force </w:t>
      </w:r>
      <w:r>
        <w:rPr>
          <w:rFonts w:ascii="Times New Roman" w:cs="Times New Roman" w:hAnsi="Times New Roman"/>
          <w:color w:val="000000"/>
          <w:sz w:val="24"/>
          <w:szCs w:val="24"/>
        </w:rPr>
        <w:t>counter to</w:t>
      </w:r>
      <w:r>
        <w:rPr>
          <w:rFonts w:ascii="Times New Roman" w:cs="Times New Roman" w:hAnsi="Times New Roman"/>
          <w:color w:val="000000"/>
          <w:sz w:val="24"/>
          <w:szCs w:val="24"/>
        </w:rPr>
        <w:t xml:space="preserve"> another human being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Hall, 2020)</w:t>
      </w:r>
      <w:r>
        <w:rPr>
          <w:rFonts w:ascii="Times New Roman" w:cs="Times New Roman" w:hAnsi="Times New Roman"/>
          <w:color w:val="000000"/>
          <w:sz w:val="24"/>
          <w:szCs w:val="24"/>
        </w:rPr>
        <w:t xml:space="preserve">.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Teleological framework does not focus on actions themselves rather its ethics 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considered via end effect. The </w:t>
      </w:r>
      <w:r>
        <w:rPr>
          <w:rFonts w:ascii="Times New Roman" w:cs="Times New Roman" w:hAnsi="Times New Roman"/>
          <w:color w:val="000000"/>
          <w:sz w:val="24"/>
          <w:szCs w:val="24"/>
        </w:rPr>
        <w:t>core</w:t>
      </w:r>
      <w:r>
        <w:rPr>
          <w:rFonts w:ascii="Times New Roman" w:cs="Times New Roman" w:hAnsi="Times New Roman"/>
          <w:color w:val="000000"/>
          <w:sz w:val="24"/>
          <w:szCs w:val="24"/>
        </w:rPr>
        <w:t xml:space="preserve"> of all </w:t>
      </w:r>
      <w:r>
        <w:rPr>
          <w:rFonts w:ascii="Times New Roman" w:cs="Times New Roman" w:hAnsi="Times New Roman"/>
          <w:color w:val="000000"/>
          <w:sz w:val="24"/>
          <w:szCs w:val="24"/>
        </w:rPr>
        <w:t xml:space="preserve">modes </w:t>
      </w:r>
      <w:r>
        <w:rPr>
          <w:rFonts w:ascii="Times New Roman" w:cs="Times New Roman" w:hAnsi="Times New Roman"/>
          <w:color w:val="000000"/>
          <w:sz w:val="24"/>
          <w:szCs w:val="24"/>
        </w:rPr>
        <w:t>of teleological ethics can be explained by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greatest good for the greatest number. This approach differs from the previous approach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deontology depends on sets of rules while teleology does not depend on set of rules. For example, in a situation, if a manager has to tell lie to support his team member, then as per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deontology, this is not correct and he will argue that it is always wrong to lie</w:t>
      </w:r>
      <w:r>
        <w:rPr>
          <w:rFonts w:ascii="Times New Roman" w:cs="Times New Roman" w:hAnsi="Times New Roman"/>
          <w:color w:val="000000"/>
          <w:sz w:val="24"/>
          <w:szCs w:val="24"/>
        </w:rPr>
        <w:t xml:space="preserve"> (Hall, 2020)</w:t>
      </w:r>
      <w:r>
        <w:rPr>
          <w:rFonts w:ascii="Times New Roman" w:cs="Times New Roman" w:hAnsi="Times New Roman"/>
          <w:color w:val="000000"/>
          <w:sz w:val="24"/>
          <w:szCs w:val="24"/>
        </w:rPr>
        <w:t>. On the other hand,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manager with teleology mindset will save his team member but warn him not to repeat this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action in future. Doing this, can create the environment of trust in organization and thus, this 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preferred as the outcome is positive.</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w:t>
      </w:r>
      <w:r>
        <w:rPr>
          <w:rFonts w:ascii="Times New Roman" w:cs="Times New Roman" w:hAnsi="Times New Roman"/>
          <w:color w:val="000000"/>
          <w:sz w:val="24"/>
          <w:szCs w:val="24"/>
        </w:rPr>
        <w:t>exists both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resemblances</w:t>
      </w:r>
      <w:r>
        <w:rPr>
          <w:rFonts w:ascii="Times New Roman" w:cs="Times New Roman" w:hAnsi="Times New Roman"/>
          <w:color w:val="000000"/>
          <w:sz w:val="24"/>
          <w:szCs w:val="24"/>
        </w:rPr>
        <w:t xml:space="preserve"> and difference</w:t>
      </w:r>
      <w:r>
        <w:rPr>
          <w:rFonts w:ascii="Times New Roman" w:cs="Times New Roman" w:hAnsi="Times New Roman"/>
          <w:color w:val="000000"/>
          <w:sz w:val="24"/>
          <w:szCs w:val="24"/>
        </w:rPr>
        <w:t>s between</w:t>
      </w:r>
      <w:r>
        <w:rPr>
          <w:rFonts w:ascii="Times New Roman" w:cs="Times New Roman" w:hAnsi="Times New Roman"/>
          <w:color w:val="000000"/>
          <w:sz w:val="24"/>
          <w:szCs w:val="24"/>
        </w:rPr>
        <w:t xml:space="preserve"> deontological and teleological ethical system. Deontological moral stems are characterized by focus on the strict compliance to </w:t>
      </w:r>
      <w:r>
        <w:rPr>
          <w:rFonts w:ascii="Times New Roman" w:cs="Times New Roman" w:hAnsi="Times New Roman"/>
          <w:color w:val="000000"/>
          <w:sz w:val="24"/>
          <w:szCs w:val="24"/>
        </w:rPr>
        <w:t>autonomous</w:t>
      </w:r>
      <w:r>
        <w:rPr>
          <w:rFonts w:ascii="Times New Roman" w:cs="Times New Roman" w:hAnsi="Times New Roman"/>
          <w:color w:val="000000"/>
          <w:sz w:val="24"/>
          <w:szCs w:val="24"/>
        </w:rPr>
        <w:t xml:space="preserve"> moral duties</w:t>
      </w:r>
      <w:r>
        <w:rPr>
          <w:rFonts w:ascii="Times New Roman" w:cs="Times New Roman" w:hAnsi="Times New Roman"/>
          <w:color w:val="000000"/>
          <w:sz w:val="24"/>
          <w:szCs w:val="24"/>
        </w:rPr>
        <w:t xml:space="preserve"> or </w:t>
      </w:r>
      <w:r>
        <w:rPr>
          <w:rFonts w:ascii="Times New Roman" w:cs="Times New Roman" w:hAnsi="Times New Roman"/>
          <w:color w:val="000000"/>
          <w:sz w:val="24"/>
          <w:szCs w:val="24"/>
        </w:rPr>
        <w:t>rules</w:t>
      </w:r>
      <w:r>
        <w:rPr>
          <w:rFonts w:ascii="Times New Roman" w:cs="Times New Roman" w:hAnsi="Times New Roman"/>
          <w:color w:val="000000"/>
          <w:sz w:val="24"/>
          <w:szCs w:val="24"/>
        </w:rPr>
        <w:t>. Deontology applies to taking correct moral choices thus understanding of the moral requirements of the existing rules or duties. When one follows duty, they behave morally. Deontological ethics stresses on reasons why certain act</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are </w:t>
      </w:r>
      <w:r>
        <w:rPr>
          <w:rFonts w:ascii="Times New Roman" w:cs="Times New Roman" w:hAnsi="Times New Roman"/>
          <w:color w:val="000000"/>
          <w:sz w:val="24"/>
          <w:szCs w:val="24"/>
        </w:rPr>
        <w:t>executed</w:t>
      </w:r>
      <w:r>
        <w:rPr>
          <w:rFonts w:ascii="Times New Roman" w:cs="Times New Roman" w:hAnsi="Times New Roman"/>
          <w:color w:val="000000"/>
          <w:sz w:val="24"/>
          <w:szCs w:val="24"/>
        </w:rPr>
        <w:t xml:space="preserve"> thus following correct sufficient moral rules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Quong</w:t>
      </w:r>
      <w:r>
        <w:rPr>
          <w:rFonts w:ascii="Times New Roman" w:cs="Times New Roman" w:hAnsi="Times New Roman"/>
          <w:color w:val="000000"/>
          <w:sz w:val="24"/>
          <w:szCs w:val="24"/>
        </w:rPr>
        <w:t>, 2018)</w:t>
      </w:r>
      <w:r>
        <w:rPr>
          <w:rFonts w:ascii="Times New Roman" w:cs="Times New Roman" w:hAnsi="Times New Roman"/>
          <w:color w:val="000000"/>
          <w:sz w:val="24"/>
          <w:szCs w:val="24"/>
        </w:rPr>
        <w:t xml:space="preserve">. Both the deontological and teleological ethics systems are ethical formalism which is the </w:t>
      </w:r>
      <w:r>
        <w:rPr>
          <w:rFonts w:ascii="Times New Roman" w:cs="Times New Roman" w:hAnsi="Times New Roman"/>
          <w:color w:val="000000"/>
          <w:sz w:val="24"/>
          <w:szCs w:val="24"/>
        </w:rPr>
        <w:t>policy</w:t>
      </w:r>
      <w:r>
        <w:rPr>
          <w:rFonts w:ascii="Times New Roman" w:cs="Times New Roman" w:hAnsi="Times New Roman"/>
          <w:color w:val="000000"/>
          <w:sz w:val="24"/>
          <w:szCs w:val="24"/>
        </w:rPr>
        <w:t xml:space="preserve"> that certain actions are </w:t>
      </w:r>
      <w:r>
        <w:rPr>
          <w:rFonts w:ascii="Times New Roman" w:cs="Times New Roman" w:hAnsi="Times New Roman"/>
          <w:color w:val="000000"/>
          <w:sz w:val="24"/>
          <w:szCs w:val="24"/>
        </w:rPr>
        <w:t>right</w:t>
      </w:r>
      <w:r>
        <w:rPr>
          <w:rFonts w:ascii="Times New Roman" w:cs="Times New Roman" w:hAnsi="Times New Roman"/>
          <w:color w:val="000000"/>
          <w:sz w:val="24"/>
          <w:szCs w:val="24"/>
        </w:rPr>
        <w:t xml:space="preserve"> or </w:t>
      </w:r>
      <w:r>
        <w:rPr>
          <w:rFonts w:ascii="Times New Roman" w:cs="Times New Roman" w:hAnsi="Times New Roman"/>
          <w:color w:val="000000"/>
          <w:sz w:val="24"/>
          <w:szCs w:val="24"/>
        </w:rPr>
        <w:t>wrong</w:t>
      </w:r>
      <w:r>
        <w:rPr>
          <w:rFonts w:ascii="Times New Roman" w:cs="Times New Roman" w:hAnsi="Times New Roman"/>
          <w:color w:val="000000"/>
          <w:sz w:val="24"/>
          <w:szCs w:val="24"/>
        </w:rPr>
        <w:t xml:space="preserve">. They are beneficial or harmful to the individual receiving the results. They have unique principle of characterizing all human beings by love.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These ethical systems are different from both the utilitarian of Mill and the categorical imperative of Kant. Deontological adheres to moral rules and right duties thus it stresses on following the correct moral rules in the course of actions. </w:t>
      </w:r>
      <w:r>
        <w:rPr>
          <w:rFonts w:ascii="Times New Roman" w:cs="Times New Roman" w:hAnsi="Times New Roman"/>
          <w:color w:val="000000"/>
          <w:sz w:val="24"/>
          <w:szCs w:val="24"/>
        </w:rPr>
        <w:t xml:space="preserve">The teleological ethical framework, on the contrary, is diametrically opposed to the deontological ethical framework. The results of the act, rather than the act itself, are judged by the teleological ethical system. It assumes that if an action produces what seems to be a positive outcome, then it must be good, and that the end result would validate the justification for the action in this case.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Decision making choice in criminal justice depends on the ethical views and results given out. An act that is ethical helps in the course of justice dispensation because it </w:t>
      </w:r>
      <w:r>
        <w:rPr>
          <w:rFonts w:ascii="Times New Roman" w:cs="Times New Roman" w:hAnsi="Times New Roman"/>
          <w:color w:val="000000"/>
          <w:sz w:val="24"/>
          <w:szCs w:val="24"/>
        </w:rPr>
        <w:t>helps</w:t>
      </w:r>
      <w:r>
        <w:rPr>
          <w:rFonts w:ascii="Times New Roman" w:cs="Times New Roman" w:hAnsi="Times New Roman"/>
          <w:color w:val="000000"/>
          <w:sz w:val="24"/>
          <w:szCs w:val="24"/>
        </w:rPr>
        <w:t xml:space="preserve"> avoid controversies and acting on wrong morals. Any ethical decision help in including the goal of others in the society thus the theory of egoism is harmonized on the action produced. The knowledge of ethics helps in acting to the best interest and remains moral on all the attempts of handling situation. Norms are important aspect of society any action by nature should be positive in the society to help regulate the action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Quong</w:t>
      </w:r>
      <w:r>
        <w:rPr>
          <w:rFonts w:ascii="Times New Roman" w:cs="Times New Roman" w:hAnsi="Times New Roman"/>
          <w:color w:val="000000"/>
          <w:sz w:val="24"/>
          <w:szCs w:val="24"/>
        </w:rPr>
        <w:t>, 2018)</w:t>
      </w:r>
      <w:r>
        <w:rPr>
          <w:rFonts w:ascii="Times New Roman" w:cs="Times New Roman" w:hAnsi="Times New Roman"/>
          <w:color w:val="000000"/>
          <w:sz w:val="24"/>
          <w:szCs w:val="24"/>
        </w:rPr>
        <w:t xml:space="preserve">. </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 xml:space="preserve">All ethical theories have their own range of benefits and drawbacks. </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ome of </w:t>
      </w: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benefits of the teleological philosophy include </w:t>
      </w:r>
      <w:r>
        <w:rPr>
          <w:rFonts w:ascii="Times New Roman" w:cs="Times New Roman" w:hAnsi="Times New Roman"/>
          <w:color w:val="000000"/>
          <w:sz w:val="24"/>
          <w:szCs w:val="24"/>
        </w:rPr>
        <w:t>proactivity, compromising</w:t>
      </w:r>
      <w:r>
        <w:rPr>
          <w:rFonts w:ascii="Times New Roman" w:cs="Times New Roman" w:hAnsi="Times New Roman"/>
          <w:color w:val="000000"/>
          <w:sz w:val="24"/>
          <w:szCs w:val="24"/>
        </w:rPr>
        <w:t xml:space="preserve"> with the case and acting with </w:t>
      </w:r>
      <w:r>
        <w:rPr>
          <w:rFonts w:ascii="Times New Roman" w:cs="Times New Roman" w:hAnsi="Times New Roman"/>
          <w:color w:val="000000"/>
          <w:sz w:val="24"/>
          <w:szCs w:val="24"/>
        </w:rPr>
        <w:t>the greater good. The results do not justify the methodology for a deontological theorist; rather, it is necessary to do the proper thing, regardless of the outcome. The example of deception is used to explain how the teleology hypothesis is the preferred solution. When faced with a challenge where deception will prevent individuals from being apprehended and killed, behaving in the utilitarian viewpoint determines that lying to save that person's life is morally correct. However, it is presumed that there are such actions that are false in and by themselves according to deontology. As a result, in this situation of lying to shield a comrade from injury, lying would be morally wrong regardless of the outcome. It also notes that Kant, a deontologist, maintains that deception is impermissible no matter what position one is in or what the consequences of lying 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Quong</w:t>
      </w:r>
      <w:r>
        <w:rPr>
          <w:rFonts w:ascii="Times New Roman" w:cs="Times New Roman" w:hAnsi="Times New Roman"/>
          <w:color w:val="000000"/>
          <w:sz w:val="24"/>
          <w:szCs w:val="24"/>
        </w:rPr>
        <w:t>, 2018)</w:t>
      </w:r>
      <w:r>
        <w:rPr>
          <w:rFonts w:ascii="Times New Roman" w:cs="Times New Roman" w:hAnsi="Times New Roman"/>
          <w:color w:val="000000"/>
          <w:sz w:val="24"/>
          <w:szCs w:val="24"/>
        </w:rPr>
        <w:t>.</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The teleology philosophy is focused on making choices that favor the largest number of people. The claim that teleological ethics would add more order to society stems from the idea that deontology places so much faith in upholding the rules</w:t>
      </w:r>
      <w:r>
        <w:rPr>
          <w:rFonts w:ascii="Times New Roman" w:cs="Times New Roman" w:hAnsi="Times New Roman"/>
          <w:color w:val="000000"/>
          <w:sz w:val="24"/>
          <w:szCs w:val="24"/>
        </w:rPr>
        <w:t xml:space="preserve"> or </w:t>
      </w:r>
      <w:r>
        <w:rPr>
          <w:rFonts w:ascii="Times New Roman" w:cs="Times New Roman" w:hAnsi="Times New Roman"/>
          <w:color w:val="000000"/>
          <w:sz w:val="24"/>
          <w:szCs w:val="24"/>
        </w:rPr>
        <w:t>law for a behavior to be ethical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Nordlander</w:t>
      </w:r>
      <w:r>
        <w:rPr>
          <w:rFonts w:ascii="Times New Roman" w:cs="Times New Roman" w:hAnsi="Times New Roman"/>
          <w:color w:val="000000"/>
          <w:sz w:val="24"/>
          <w:szCs w:val="24"/>
        </w:rPr>
        <w:t>, 2020)</w:t>
      </w:r>
      <w:r>
        <w:rPr>
          <w:rFonts w:ascii="Times New Roman" w:cs="Times New Roman" w:hAnsi="Times New Roman"/>
          <w:color w:val="000000"/>
          <w:sz w:val="24"/>
          <w:szCs w:val="24"/>
        </w:rPr>
        <w:t>. Owing to so much dependence on authority, this may often lead to agreeing on a crime or result. The situation that this planet will be a place where we would live in an atmosphere without government is an example of teleology adding order to society, not the action itself. Often, there would be no moral rules for how to behave in a complex situation, and the atmosphere would be uncomfortable when everybody disagrees on something.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Often, there would be no moral rules for how to behave in a complex situation, and the atmosphere would be uncomfortable when everybody disagrees on something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Nordlander</w:t>
      </w:r>
      <w:r>
        <w:rPr>
          <w:rFonts w:ascii="Times New Roman" w:cs="Times New Roman" w:hAnsi="Times New Roman"/>
          <w:color w:val="000000"/>
          <w:sz w:val="24"/>
          <w:szCs w:val="24"/>
        </w:rPr>
        <w:t>, 2020)</w:t>
      </w:r>
      <w:r>
        <w:rPr>
          <w:rFonts w:ascii="Times New Roman" w:cs="Times New Roman" w:hAnsi="Times New Roman"/>
          <w:color w:val="000000"/>
          <w:sz w:val="24"/>
          <w:szCs w:val="24"/>
        </w:rPr>
        <w:t>.</w:t>
      </w:r>
    </w:p>
    <w:p>
      <w:pPr>
        <w:pStyle w:val="style0"/>
        <w:spacing w:lineRule="auto" w:line="480"/>
        <w:ind w:firstLine="720"/>
        <w:rPr>
          <w:rFonts w:ascii="Times New Roman" w:cs="Times New Roman" w:hAnsi="Times New Roman"/>
          <w:color w:val="000000"/>
          <w:sz w:val="24"/>
          <w:szCs w:val="24"/>
        </w:rPr>
      </w:pPr>
      <w:r>
        <w:rPr>
          <w:rFonts w:ascii="Times New Roman" w:cs="Times New Roman" w:hAnsi="Times New Roman"/>
          <w:color w:val="000000"/>
          <w:sz w:val="24"/>
          <w:szCs w:val="24"/>
        </w:rPr>
        <w:t>The Cardinal</w:t>
      </w:r>
      <w:r>
        <w:rPr>
          <w:rFonts w:ascii="Times New Roman" w:cs="Times New Roman" w:hAnsi="Times New Roman"/>
          <w:color w:val="000000"/>
          <w:sz w:val="24"/>
          <w:szCs w:val="24"/>
        </w:rPr>
        <w:t xml:space="preserve"> Rule</w:t>
      </w:r>
      <w:r>
        <w:rPr>
          <w:rFonts w:ascii="Times New Roman" w:cs="Times New Roman" w:hAnsi="Times New Roman"/>
          <w:color w:val="000000"/>
          <w:sz w:val="24"/>
          <w:szCs w:val="24"/>
        </w:rPr>
        <w:t>, also known as the</w:t>
      </w:r>
      <w:r>
        <w:rPr>
          <w:rFonts w:ascii="Times New Roman" w:cs="Times New Roman" w:hAnsi="Times New Roman"/>
          <w:color w:val="000000"/>
          <w:sz w:val="24"/>
          <w:szCs w:val="24"/>
        </w:rPr>
        <w:t xml:space="preserve"> Christian mandate</w:t>
      </w:r>
      <w:r>
        <w:rPr>
          <w:rFonts w:ascii="Times New Roman" w:cs="Times New Roman" w:hAnsi="Times New Roman"/>
          <w:color w:val="000000"/>
          <w:sz w:val="24"/>
          <w:szCs w:val="24"/>
        </w:rPr>
        <w:t xml:space="preserve"> requires them to d</w:t>
      </w:r>
      <w:r>
        <w:rPr>
          <w:rFonts w:ascii="Times New Roman" w:cs="Times New Roman" w:hAnsi="Times New Roman"/>
          <w:color w:val="000000"/>
          <w:sz w:val="24"/>
          <w:szCs w:val="24"/>
        </w:rPr>
        <w:t xml:space="preserve">o unto others as </w:t>
      </w:r>
      <w:r>
        <w:rPr>
          <w:rFonts w:ascii="Times New Roman" w:cs="Times New Roman" w:hAnsi="Times New Roman"/>
          <w:color w:val="000000"/>
          <w:sz w:val="24"/>
          <w:szCs w:val="24"/>
        </w:rPr>
        <w:t xml:space="preserve">they would like </w:t>
      </w:r>
      <w:r>
        <w:rPr>
          <w:rFonts w:ascii="Times New Roman" w:cs="Times New Roman" w:hAnsi="Times New Roman"/>
          <w:color w:val="000000"/>
          <w:sz w:val="24"/>
          <w:szCs w:val="24"/>
        </w:rPr>
        <w:t>do</w:t>
      </w:r>
      <w:r>
        <w:rPr>
          <w:rFonts w:ascii="Times New Roman" w:cs="Times New Roman" w:hAnsi="Times New Roman"/>
          <w:color w:val="000000"/>
          <w:sz w:val="24"/>
          <w:szCs w:val="24"/>
        </w:rPr>
        <w:t>ne</w:t>
      </w:r>
      <w:r>
        <w:rPr>
          <w:rFonts w:ascii="Times New Roman" w:cs="Times New Roman" w:hAnsi="Times New Roman"/>
          <w:color w:val="000000"/>
          <w:sz w:val="24"/>
          <w:szCs w:val="24"/>
        </w:rPr>
        <w:t xml:space="preserve"> unto </w:t>
      </w:r>
      <w:r>
        <w:rPr>
          <w:rFonts w:ascii="Times New Roman" w:cs="Times New Roman" w:hAnsi="Times New Roman"/>
          <w:color w:val="000000"/>
          <w:sz w:val="24"/>
          <w:szCs w:val="24"/>
        </w:rPr>
        <w:t xml:space="preserve">them. This </w:t>
      </w:r>
      <w:r>
        <w:rPr>
          <w:rFonts w:ascii="Times New Roman" w:cs="Times New Roman" w:hAnsi="Times New Roman"/>
          <w:color w:val="000000"/>
          <w:sz w:val="24"/>
          <w:szCs w:val="24"/>
        </w:rPr>
        <w:t>is another point in teleology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Lane, 2020)</w:t>
      </w:r>
      <w:r>
        <w:rPr>
          <w:rFonts w:ascii="Times New Roman" w:cs="Times New Roman" w:hAnsi="Times New Roman"/>
          <w:color w:val="000000"/>
          <w:sz w:val="24"/>
          <w:szCs w:val="24"/>
        </w:rPr>
        <w:t xml:space="preserve">. A case in which a person steals a loaf of bread to feed their starving family exemplifies theory becoming </w:t>
      </w:r>
      <w:r>
        <w:rPr>
          <w:rFonts w:ascii="Times New Roman" w:cs="Times New Roman" w:hAnsi="Times New Roman"/>
          <w:color w:val="000000"/>
          <w:sz w:val="24"/>
          <w:szCs w:val="24"/>
        </w:rPr>
        <w:t>more realistic. According to Kant's deontology, you can only take acts that adhere to generally accepted laws, which technically means that you must behave at all times. Meaning that when a family is in need of food, one must work at all times, and stealing is considered moral in all situations. In comparison to this case, if the act is deemed unethical, deontology would hold that it is immoral in all circumstances. This further helps to illustrate the impracticality of deontology. This may be analyzed or observed whether the actions taken produce good outcomes or a favorable effect, and it is then considered morally correct.</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References</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Chaberek</w:t>
      </w:r>
      <w:r>
        <w:rPr>
          <w:rFonts w:ascii="Times New Roman" w:cs="Times New Roman" w:hAnsi="Times New Roman"/>
          <w:color w:val="000000"/>
          <w:sz w:val="24"/>
          <w:szCs w:val="24"/>
        </w:rPr>
        <w:t xml:space="preserve">, M., &amp; </w:t>
      </w:r>
      <w:r>
        <w:rPr>
          <w:rFonts w:ascii="Times New Roman" w:cs="Times New Roman" w:hAnsi="Times New Roman"/>
          <w:color w:val="000000"/>
          <w:sz w:val="24"/>
          <w:szCs w:val="24"/>
        </w:rPr>
        <w:t>Mańkowski</w:t>
      </w:r>
      <w:r>
        <w:rPr>
          <w:rFonts w:ascii="Times New Roman" w:cs="Times New Roman" w:hAnsi="Times New Roman"/>
          <w:color w:val="000000"/>
          <w:sz w:val="24"/>
          <w:szCs w:val="24"/>
        </w:rPr>
        <w:t>, C. (2017). Teleological assumptions in the process of identification and evaluation of best logistics practices. </w:t>
      </w:r>
      <w:r>
        <w:rPr>
          <w:rFonts w:ascii="Times New Roman" w:cs="Times New Roman" w:hAnsi="Times New Roman"/>
          <w:i/>
          <w:iCs/>
          <w:color w:val="000000"/>
          <w:sz w:val="24"/>
          <w:szCs w:val="24"/>
        </w:rPr>
        <w:t>Transport Economics and Logistics</w:t>
      </w:r>
      <w:r>
        <w:rPr>
          <w:rFonts w:ascii="Times New Roman" w:cs="Times New Roman" w:hAnsi="Times New Roman"/>
          <w:color w:val="000000"/>
          <w:sz w:val="24"/>
          <w:szCs w:val="24"/>
        </w:rPr>
        <w:t>, </w:t>
      </w:r>
      <w:r>
        <w:rPr>
          <w:rFonts w:ascii="Times New Roman" w:cs="Times New Roman" w:hAnsi="Times New Roman"/>
          <w:i/>
          <w:iCs/>
          <w:color w:val="000000"/>
          <w:sz w:val="24"/>
          <w:szCs w:val="24"/>
        </w:rPr>
        <w:t>71</w:t>
      </w:r>
      <w:r>
        <w:rPr>
          <w:rFonts w:ascii="Times New Roman" w:cs="Times New Roman" w:hAnsi="Times New Roman"/>
          <w:color w:val="000000"/>
          <w:sz w:val="24"/>
          <w:szCs w:val="24"/>
        </w:rPr>
        <w:t>, 7-17.</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Hall, M. (2020). Research Ethics: Deontological Perspectives. </w:t>
      </w:r>
      <w:r>
        <w:rPr>
          <w:rFonts w:ascii="Times New Roman" w:cs="Times New Roman" w:hAnsi="Times New Roman"/>
          <w:i/>
          <w:iCs/>
          <w:color w:val="000000"/>
          <w:sz w:val="24"/>
          <w:szCs w:val="24"/>
        </w:rPr>
        <w:t>Shanlax</w:t>
      </w:r>
      <w:r>
        <w:rPr>
          <w:rFonts w:ascii="Times New Roman" w:cs="Times New Roman" w:hAnsi="Times New Roman"/>
          <w:i/>
          <w:iCs/>
          <w:color w:val="000000"/>
          <w:sz w:val="24"/>
          <w:szCs w:val="24"/>
        </w:rPr>
        <w:t xml:space="preserve"> International Journal of Arts, Science, and Humanities</w:t>
      </w:r>
      <w:r>
        <w:rPr>
          <w:rFonts w:ascii="Times New Roman" w:cs="Times New Roman" w:hAnsi="Times New Roman"/>
          <w:color w:val="000000"/>
          <w:sz w:val="24"/>
          <w:szCs w:val="24"/>
        </w:rPr>
        <w:t>, </w:t>
      </w:r>
      <w:r>
        <w:rPr>
          <w:rFonts w:ascii="Times New Roman" w:cs="Times New Roman" w:hAnsi="Times New Roman"/>
          <w:i/>
          <w:iCs/>
          <w:color w:val="000000"/>
          <w:sz w:val="24"/>
          <w:szCs w:val="24"/>
        </w:rPr>
        <w:t>7</w:t>
      </w:r>
      <w:r>
        <w:rPr>
          <w:rFonts w:ascii="Times New Roman" w:cs="Times New Roman" w:hAnsi="Times New Roman"/>
          <w:color w:val="000000"/>
          <w:sz w:val="24"/>
          <w:szCs w:val="24"/>
        </w:rPr>
        <w:t>(3), 1-6.</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King, P. E. (2020). Joy distinguished: Teleological perspectives on joy as a virtue. </w:t>
      </w:r>
      <w:r>
        <w:rPr>
          <w:rFonts w:ascii="Times New Roman" w:cs="Times New Roman" w:hAnsi="Times New Roman"/>
          <w:i/>
          <w:iCs/>
          <w:color w:val="000000"/>
          <w:sz w:val="24"/>
          <w:szCs w:val="24"/>
        </w:rPr>
        <w:t>The Journal of Positive Psychology</w:t>
      </w:r>
      <w:r>
        <w:rPr>
          <w:rFonts w:ascii="Times New Roman" w:cs="Times New Roman" w:hAnsi="Times New Roman"/>
          <w:color w:val="000000"/>
          <w:sz w:val="24"/>
          <w:szCs w:val="24"/>
        </w:rPr>
        <w:t>, </w:t>
      </w:r>
      <w:r>
        <w:rPr>
          <w:rFonts w:ascii="Times New Roman" w:cs="Times New Roman" w:hAnsi="Times New Roman"/>
          <w:i/>
          <w:iCs/>
          <w:color w:val="000000"/>
          <w:sz w:val="24"/>
          <w:szCs w:val="24"/>
        </w:rPr>
        <w:t>15</w:t>
      </w:r>
      <w:r>
        <w:rPr>
          <w:rFonts w:ascii="Times New Roman" w:cs="Times New Roman" w:hAnsi="Times New Roman"/>
          <w:color w:val="000000"/>
          <w:sz w:val="24"/>
          <w:szCs w:val="24"/>
        </w:rPr>
        <w:t>(1), 33-39.</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Lane, J. E. (2020). Teleology in Human Life. </w:t>
      </w:r>
      <w:r>
        <w:rPr>
          <w:rFonts w:ascii="Times New Roman" w:cs="Times New Roman" w:hAnsi="Times New Roman"/>
          <w:i/>
          <w:iCs/>
          <w:color w:val="000000"/>
          <w:sz w:val="24"/>
          <w:szCs w:val="24"/>
        </w:rPr>
        <w:t>Philosophy</w:t>
      </w:r>
      <w:r>
        <w:rPr>
          <w:rFonts w:ascii="Times New Roman" w:cs="Times New Roman" w:hAnsi="Times New Roman"/>
          <w:color w:val="000000"/>
          <w:sz w:val="24"/>
          <w:szCs w:val="24"/>
        </w:rPr>
        <w:t>, </w:t>
      </w:r>
      <w:r>
        <w:rPr>
          <w:rFonts w:ascii="Times New Roman" w:cs="Times New Roman" w:hAnsi="Times New Roman"/>
          <w:i/>
          <w:iCs/>
          <w:color w:val="000000"/>
          <w:sz w:val="24"/>
          <w:szCs w:val="24"/>
        </w:rPr>
        <w:t>10</w:t>
      </w:r>
      <w:r>
        <w:rPr>
          <w:rFonts w:ascii="Times New Roman" w:cs="Times New Roman" w:hAnsi="Times New Roman"/>
          <w:color w:val="000000"/>
          <w:sz w:val="24"/>
          <w:szCs w:val="24"/>
        </w:rPr>
        <w:t>(9), 525-528.</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Nordlander</w:t>
      </w:r>
      <w:r>
        <w:rPr>
          <w:rFonts w:ascii="Times New Roman" w:cs="Times New Roman" w:hAnsi="Times New Roman"/>
          <w:color w:val="000000"/>
          <w:sz w:val="24"/>
          <w:szCs w:val="24"/>
        </w:rPr>
        <w:t>, A. (2020). Green Purpose: Teleology, Ecological Ethics, and the Recovery of Contemplation. </w:t>
      </w:r>
      <w:r>
        <w:rPr>
          <w:rFonts w:ascii="Times New Roman" w:cs="Times New Roman" w:hAnsi="Times New Roman"/>
          <w:i/>
          <w:iCs/>
          <w:color w:val="000000"/>
          <w:sz w:val="24"/>
          <w:szCs w:val="24"/>
        </w:rPr>
        <w:t>Studies in Christian Ethics</w:t>
      </w:r>
      <w:r>
        <w:rPr>
          <w:rFonts w:ascii="Times New Roman" w:cs="Times New Roman" w:hAnsi="Times New Roman"/>
          <w:color w:val="000000"/>
          <w:sz w:val="24"/>
          <w:szCs w:val="24"/>
        </w:rPr>
        <w:t>, 0953946820910672.</w:t>
      </w:r>
    </w:p>
    <w:p>
      <w:pPr>
        <w:pStyle w:val="style0"/>
        <w:spacing w:lineRule="auto" w:line="480"/>
        <w:ind w:left="720" w:hanging="720"/>
        <w:rPr>
          <w:rFonts w:ascii="Times New Roman" w:cs="Times New Roman" w:hAnsi="Times New Roman"/>
          <w:color w:val="000000"/>
          <w:sz w:val="24"/>
          <w:szCs w:val="24"/>
        </w:rPr>
      </w:pPr>
      <w:r>
        <w:rPr>
          <w:rFonts w:ascii="Times New Roman" w:cs="Times New Roman" w:hAnsi="Times New Roman"/>
          <w:color w:val="000000"/>
          <w:sz w:val="24"/>
          <w:szCs w:val="24"/>
        </w:rPr>
        <w:t>Quong</w:t>
      </w:r>
      <w:r>
        <w:rPr>
          <w:rFonts w:ascii="Times New Roman" w:cs="Times New Roman" w:hAnsi="Times New Roman"/>
          <w:color w:val="000000"/>
          <w:sz w:val="24"/>
          <w:szCs w:val="24"/>
        </w:rPr>
        <w:t>, J. (2018). </w:t>
      </w:r>
      <w:r>
        <w:rPr>
          <w:rFonts w:ascii="Times New Roman" w:cs="Times New Roman" w:hAnsi="Times New Roman"/>
          <w:i/>
          <w:iCs/>
          <w:color w:val="000000"/>
          <w:sz w:val="24"/>
          <w:szCs w:val="24"/>
        </w:rPr>
        <w:t xml:space="preserve">Consequentialism, Deontology, </w:t>
      </w:r>
      <w:r>
        <w:rPr>
          <w:rFonts w:ascii="Times New Roman" w:cs="Times New Roman" w:hAnsi="Times New Roman"/>
          <w:i/>
          <w:iCs/>
          <w:color w:val="000000"/>
          <w:sz w:val="24"/>
          <w:szCs w:val="24"/>
        </w:rPr>
        <w:t>Contractualism</w:t>
      </w:r>
      <w:r>
        <w:rPr>
          <w:rFonts w:ascii="Times New Roman" w:cs="Times New Roman" w:hAnsi="Times New Roman"/>
          <w:i/>
          <w:iCs/>
          <w:color w:val="000000"/>
          <w:sz w:val="24"/>
          <w:szCs w:val="24"/>
        </w:rPr>
        <w:t>, and Equality</w:t>
      </w:r>
      <w:r>
        <w:rPr>
          <w:rFonts w:ascii="Times New Roman" w:cs="Times New Roman" w:hAnsi="Times New Roman"/>
          <w:color w:val="000000"/>
          <w:sz w:val="24"/>
          <w:szCs w:val="24"/>
        </w:rPr>
        <w:t> (p. 306). Oxford: Oxford University Press.</w:t>
      </w:r>
    </w:p>
    <w:p>
      <w:pPr>
        <w:pStyle w:val="style0"/>
        <w:spacing w:lineRule="auto" w:line="480"/>
        <w:ind w:firstLine="720"/>
        <w:rPr>
          <w:rFonts w:ascii="Times New Roman" w:cs="Times New Roman" w:hAnsi="Times New Roman"/>
          <w:color w:val="000000"/>
          <w:sz w:val="24"/>
          <w:szCs w:val="24"/>
        </w:rPr>
      </w:pPr>
    </w:p>
    <w:p>
      <w:pPr>
        <w:pStyle w:val="style0"/>
        <w:spacing w:lineRule="auto" w:line="480"/>
        <w:ind w:firstLine="720"/>
        <w:rPr>
          <w:rFonts w:ascii="Times New Roman" w:cs="Times New Roman" w:hAnsi="Times New Roman"/>
          <w:color w:val="000000"/>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04b0f91-11b5-431a-b8ef-e7f32f96578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d6aab0a-3af5-415d-9812-4c3c1844ca3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1226</Words>
  <Pages>6</Pages>
  <Characters>6506</Characters>
  <Application>WPS Office</Application>
  <DocSecurity>0</DocSecurity>
  <Paragraphs>30</Paragraphs>
  <ScaleCrop>false</ScaleCrop>
  <LinksUpToDate>false</LinksUpToDate>
  <CharactersWithSpaces>7714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2021-04-02T18:18:34Z</dcterms:created>
  <dc:creator>Joe</dc:creator>
  <lastModifiedBy>SM-A515F</lastModifiedBy>
  <dcterms:modified xsi:type="dcterms:W3CDTF">2021-04-02T18:18:34Z</dcterms:modified>
  <revision>26</revision>
</coreProperties>
</file>

<file path=docProps/custom.xml><?xml version="1.0" encoding="utf-8"?>
<Properties xmlns="http://schemas.openxmlformats.org/officeDocument/2006/custom-properties" xmlns:vt="http://schemas.openxmlformats.org/officeDocument/2006/docPropsVTypes"/>
</file>