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C5995" w:rsidP="00681E14" w14:paraId="74F8EA95" w14:textId="590F4E56">
      <w:pPr>
        <w:ind w:firstLine="0"/>
        <w:rPr>
          <w:rFonts w:ascii="Times New Roman" w:hAnsi="Times New Roman" w:cs="Times New Roman"/>
          <w:sz w:val="24"/>
          <w:szCs w:val="24"/>
        </w:rPr>
      </w:pPr>
    </w:p>
    <w:p w:rsidR="00681E14" w:rsidP="00681E14" w14:paraId="3B3D2238" w14:textId="3356842E">
      <w:pPr>
        <w:ind w:firstLine="0"/>
        <w:rPr>
          <w:rFonts w:ascii="Times New Roman" w:hAnsi="Times New Roman" w:cs="Times New Roman"/>
          <w:sz w:val="24"/>
          <w:szCs w:val="24"/>
        </w:rPr>
      </w:pPr>
    </w:p>
    <w:p w:rsidR="00681E14" w:rsidP="00681E14" w14:paraId="19199747" w14:textId="05CD4BF9">
      <w:pPr>
        <w:ind w:firstLine="0"/>
        <w:rPr>
          <w:rFonts w:ascii="Times New Roman" w:hAnsi="Times New Roman" w:cs="Times New Roman"/>
          <w:sz w:val="24"/>
          <w:szCs w:val="24"/>
        </w:rPr>
      </w:pPr>
    </w:p>
    <w:p w:rsidR="00681E14" w:rsidP="00681E14" w14:paraId="2FE84661" w14:textId="7CE0D68B">
      <w:pPr>
        <w:ind w:firstLine="0"/>
        <w:rPr>
          <w:rFonts w:ascii="Times New Roman" w:hAnsi="Times New Roman" w:cs="Times New Roman"/>
          <w:sz w:val="24"/>
          <w:szCs w:val="24"/>
        </w:rPr>
      </w:pPr>
    </w:p>
    <w:p w:rsidR="00681E14" w:rsidP="00681E14" w14:paraId="5893947F" w14:textId="343CF41C">
      <w:pPr>
        <w:ind w:firstLine="0"/>
        <w:jc w:val="center"/>
        <w:rPr>
          <w:rFonts w:ascii="Times New Roman" w:hAnsi="Times New Roman" w:cs="Times New Roman"/>
          <w:sz w:val="24"/>
          <w:szCs w:val="24"/>
        </w:rPr>
      </w:pPr>
      <w:r>
        <w:rPr>
          <w:rFonts w:ascii="Times New Roman" w:hAnsi="Times New Roman" w:cs="Times New Roman"/>
          <w:sz w:val="24"/>
          <w:szCs w:val="24"/>
        </w:rPr>
        <w:t>Place-Based Public Art</w:t>
      </w:r>
    </w:p>
    <w:p w:rsidR="00681E14" w:rsidP="00681E14" w14:paraId="216DA752" w14:textId="06B8C3C4">
      <w:pPr>
        <w:ind w:firstLine="0"/>
        <w:jc w:val="center"/>
        <w:rPr>
          <w:rFonts w:ascii="Times New Roman" w:hAnsi="Times New Roman" w:cs="Times New Roman"/>
          <w:sz w:val="24"/>
          <w:szCs w:val="24"/>
        </w:rPr>
      </w:pPr>
    </w:p>
    <w:p w:rsidR="00681E14" w:rsidP="00681E14" w14:paraId="793AFAE9" w14:textId="6AA62FA5">
      <w:pPr>
        <w:ind w:firstLine="0"/>
        <w:jc w:val="center"/>
        <w:rPr>
          <w:rFonts w:ascii="Times New Roman" w:hAnsi="Times New Roman" w:cs="Times New Roman"/>
          <w:sz w:val="24"/>
          <w:szCs w:val="24"/>
        </w:rPr>
      </w:pPr>
      <w:r>
        <w:rPr>
          <w:rFonts w:ascii="Times New Roman" w:hAnsi="Times New Roman" w:cs="Times New Roman"/>
          <w:sz w:val="24"/>
          <w:szCs w:val="24"/>
        </w:rPr>
        <w:t>Name</w:t>
      </w:r>
    </w:p>
    <w:p w:rsidR="00681E14" w:rsidP="00681E14" w14:paraId="047EBDA3" w14:textId="49BB1134">
      <w:pPr>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681E14" w:rsidP="00681E14" w14:paraId="288FD421" w14:textId="41EAB449">
      <w:pPr>
        <w:ind w:firstLine="0"/>
        <w:jc w:val="center"/>
        <w:rPr>
          <w:rFonts w:ascii="Times New Roman" w:hAnsi="Times New Roman" w:cs="Times New Roman"/>
          <w:sz w:val="24"/>
          <w:szCs w:val="24"/>
        </w:rPr>
      </w:pPr>
      <w:r>
        <w:rPr>
          <w:rFonts w:ascii="Times New Roman" w:hAnsi="Times New Roman" w:cs="Times New Roman"/>
          <w:sz w:val="24"/>
          <w:szCs w:val="24"/>
        </w:rPr>
        <w:t>Course</w:t>
      </w:r>
    </w:p>
    <w:p w:rsidR="00681E14" w:rsidP="00681E14" w14:paraId="64132C8F" w14:textId="5A12BB30">
      <w:pPr>
        <w:ind w:firstLine="0"/>
        <w:jc w:val="center"/>
        <w:rPr>
          <w:rFonts w:ascii="Times New Roman" w:hAnsi="Times New Roman" w:cs="Times New Roman"/>
          <w:sz w:val="24"/>
          <w:szCs w:val="24"/>
        </w:rPr>
      </w:pPr>
      <w:r>
        <w:rPr>
          <w:rFonts w:ascii="Times New Roman" w:hAnsi="Times New Roman" w:cs="Times New Roman"/>
          <w:sz w:val="24"/>
          <w:szCs w:val="24"/>
        </w:rPr>
        <w:t>Instructor</w:t>
      </w:r>
    </w:p>
    <w:p w:rsidR="00681E14" w:rsidP="00681E14" w14:paraId="1BA3FAF4" w14:textId="6B5DFAAC">
      <w:pPr>
        <w:ind w:firstLine="0"/>
        <w:jc w:val="center"/>
        <w:rPr>
          <w:rFonts w:ascii="Times New Roman" w:hAnsi="Times New Roman" w:cs="Times New Roman"/>
          <w:sz w:val="24"/>
          <w:szCs w:val="24"/>
        </w:rPr>
      </w:pPr>
      <w:r>
        <w:rPr>
          <w:rFonts w:ascii="Times New Roman" w:hAnsi="Times New Roman" w:cs="Times New Roman"/>
          <w:sz w:val="24"/>
          <w:szCs w:val="24"/>
        </w:rPr>
        <w:t>Date</w:t>
      </w:r>
    </w:p>
    <w:p w:rsidR="00681E14" w14:paraId="0F668B0E" w14:textId="6BF14138">
      <w:pPr>
        <w:rPr>
          <w:rFonts w:ascii="Times New Roman" w:hAnsi="Times New Roman" w:cs="Times New Roman"/>
          <w:sz w:val="24"/>
          <w:szCs w:val="24"/>
        </w:rPr>
      </w:pPr>
      <w:r>
        <w:rPr>
          <w:rFonts w:ascii="Times New Roman" w:hAnsi="Times New Roman" w:cs="Times New Roman"/>
          <w:sz w:val="24"/>
          <w:szCs w:val="24"/>
        </w:rPr>
        <w:br w:type="page"/>
      </w:r>
    </w:p>
    <w:p w:rsidR="00681E14" w:rsidRPr="00681E14" w:rsidP="00681E14" w14:paraId="5C922D19" w14:textId="77777777">
      <w:pPr>
        <w:ind w:firstLine="0"/>
        <w:jc w:val="center"/>
        <w:rPr>
          <w:rFonts w:ascii="Times New Roman" w:hAnsi="Times New Roman" w:cs="Times New Roman"/>
          <w:b/>
          <w:bCs/>
          <w:sz w:val="24"/>
          <w:szCs w:val="24"/>
        </w:rPr>
      </w:pPr>
      <w:r w:rsidRPr="00681E14">
        <w:rPr>
          <w:rFonts w:ascii="Times New Roman" w:hAnsi="Times New Roman" w:cs="Times New Roman"/>
          <w:b/>
          <w:bCs/>
          <w:sz w:val="24"/>
          <w:szCs w:val="24"/>
        </w:rPr>
        <w:t>Place-Based Public Art</w:t>
      </w:r>
    </w:p>
    <w:p w:rsidR="00681E14" w:rsidP="00681E14" w14:paraId="215FF6D5" w14:textId="3574F405">
      <w:pPr>
        <w:ind w:firstLine="0"/>
        <w:rPr>
          <w:rFonts w:ascii="Times New Roman" w:hAnsi="Times New Roman" w:cs="Times New Roman"/>
          <w:sz w:val="24"/>
          <w:szCs w:val="24"/>
        </w:rPr>
      </w:pPr>
      <w:r>
        <w:rPr>
          <w:rFonts w:ascii="Times New Roman" w:hAnsi="Times New Roman" w:cs="Times New Roman"/>
          <w:sz w:val="24"/>
          <w:szCs w:val="24"/>
        </w:rPr>
        <w:t xml:space="preserve">The Covid-19 pandemic has greatly impacted the arts sector. For this reason, most people have developed a thought of death as the only option. </w:t>
      </w:r>
      <w:r w:rsidR="00561331">
        <w:rPr>
          <w:rFonts w:ascii="Times New Roman" w:hAnsi="Times New Roman" w:cs="Times New Roman"/>
          <w:sz w:val="24"/>
          <w:szCs w:val="24"/>
        </w:rPr>
        <w:t>T</w:t>
      </w:r>
      <w:r w:rsidR="008A2227">
        <w:rPr>
          <w:rFonts w:ascii="Times New Roman" w:hAnsi="Times New Roman" w:cs="Times New Roman"/>
          <w:sz w:val="24"/>
          <w:szCs w:val="24"/>
        </w:rPr>
        <w:t xml:space="preserve">he future of </w:t>
      </w:r>
      <w:r w:rsidR="00561331">
        <w:rPr>
          <w:rFonts w:ascii="Times New Roman" w:hAnsi="Times New Roman" w:cs="Times New Roman"/>
          <w:sz w:val="24"/>
          <w:szCs w:val="24"/>
        </w:rPr>
        <w:t xml:space="preserve">public art is destined to be bipolar. The prospects and meanings of public art are based on the tensions within the society. Additionally, public art will characterize luxury commodities. Other people will testify about the under-financed and inadequate government policy. </w:t>
      </w:r>
      <w:r w:rsidR="001A57F2">
        <w:rPr>
          <w:rFonts w:ascii="Times New Roman" w:hAnsi="Times New Roman" w:cs="Times New Roman"/>
          <w:sz w:val="24"/>
          <w:szCs w:val="24"/>
        </w:rPr>
        <w:t xml:space="preserve">There are various ways communities can heal through art. One </w:t>
      </w:r>
      <w:r w:rsidR="00087839">
        <w:rPr>
          <w:rFonts w:ascii="Times New Roman" w:hAnsi="Times New Roman" w:cs="Times New Roman"/>
          <w:sz w:val="24"/>
          <w:szCs w:val="24"/>
        </w:rPr>
        <w:t>such way is art therapy. This is especially helpful to people undergoing alienation and isolation. Another way is through the connection of people worldwide, which is greatly necessitated by telehealth</w:t>
      </w:r>
      <w:r w:rsidRPr="00B75C34" w:rsidR="00B75C34">
        <w:rPr>
          <w:rFonts w:ascii="Times New Roman" w:hAnsi="Times New Roman" w:cs="Times New Roman"/>
          <w:sz w:val="24"/>
          <w:szCs w:val="24"/>
        </w:rPr>
        <w:t xml:space="preserve"> </w:t>
      </w:r>
      <w:r w:rsidR="00B75C34">
        <w:rPr>
          <w:rFonts w:ascii="Times New Roman" w:hAnsi="Times New Roman" w:cs="Times New Roman"/>
          <w:sz w:val="24"/>
          <w:szCs w:val="24"/>
        </w:rPr>
        <w:t>(</w:t>
      </w:r>
      <w:r w:rsidRPr="00B75C34" w:rsidR="00B75C34">
        <w:rPr>
          <w:rFonts w:ascii="Times New Roman" w:hAnsi="Times New Roman" w:cs="Times New Roman"/>
          <w:sz w:val="24"/>
          <w:szCs w:val="24"/>
        </w:rPr>
        <w:t>Baines</w:t>
      </w:r>
      <w:r w:rsidR="00B75C34">
        <w:rPr>
          <w:rFonts w:ascii="Times New Roman" w:hAnsi="Times New Roman" w:cs="Times New Roman"/>
          <w:sz w:val="24"/>
          <w:szCs w:val="24"/>
        </w:rPr>
        <w:t xml:space="preserve"> et al., 2017)</w:t>
      </w:r>
      <w:r w:rsidR="00087839">
        <w:rPr>
          <w:rFonts w:ascii="Times New Roman" w:hAnsi="Times New Roman" w:cs="Times New Roman"/>
          <w:sz w:val="24"/>
          <w:szCs w:val="24"/>
        </w:rPr>
        <w:t xml:space="preserve">. </w:t>
      </w:r>
    </w:p>
    <w:p w:rsidR="00335F5F" w:rsidP="00681E14" w14:paraId="7BA79617" w14:textId="7F1EDE5C">
      <w:pPr>
        <w:ind w:firstLine="0"/>
        <w:rPr>
          <w:rFonts w:ascii="Times New Roman" w:hAnsi="Times New Roman" w:cs="Times New Roman"/>
          <w:sz w:val="24"/>
          <w:szCs w:val="24"/>
        </w:rPr>
      </w:pPr>
      <w:r>
        <w:rPr>
          <w:rFonts w:ascii="Times New Roman" w:hAnsi="Times New Roman" w:cs="Times New Roman"/>
          <w:sz w:val="24"/>
          <w:szCs w:val="24"/>
        </w:rPr>
        <w:tab/>
        <w:t>Additionally, art can help in lifting the voices of minority</w:t>
      </w:r>
      <w:r w:rsidR="00813C3B">
        <w:rPr>
          <w:rFonts w:ascii="Times New Roman" w:hAnsi="Times New Roman" w:cs="Times New Roman"/>
          <w:sz w:val="24"/>
          <w:szCs w:val="24"/>
        </w:rPr>
        <w:t xml:space="preserve"> communities. One such way is through engagement among the inhabitants. By participating in cultural activities among the minority communities, such activities as charitable work, volunteering, and voting allow them to learn and </w:t>
      </w:r>
      <w:r w:rsidR="00251985">
        <w:rPr>
          <w:rFonts w:ascii="Times New Roman" w:hAnsi="Times New Roman" w:cs="Times New Roman"/>
          <w:sz w:val="24"/>
          <w:szCs w:val="24"/>
        </w:rPr>
        <w:t xml:space="preserve">get exposure to the real world. Furthermore, it enhances connection among the minority communities and also defines civic identity. Cultural activity is one way through which such a community can realize quality life. </w:t>
      </w:r>
    </w:p>
    <w:p w:rsidR="00312795" w:rsidP="00681E14" w14:paraId="5E7F6FB2" w14:textId="4254BA5C">
      <w:pPr>
        <w:ind w:firstLine="0"/>
        <w:rPr>
          <w:rFonts w:ascii="Times New Roman" w:hAnsi="Times New Roman" w:cs="Times New Roman"/>
          <w:sz w:val="24"/>
          <w:szCs w:val="24"/>
        </w:rPr>
      </w:pPr>
      <w:r>
        <w:rPr>
          <w:rFonts w:ascii="Times New Roman" w:hAnsi="Times New Roman" w:cs="Times New Roman"/>
          <w:sz w:val="24"/>
          <w:szCs w:val="24"/>
        </w:rPr>
        <w:tab/>
        <w:t>One of the ways art tells stories that need to be told is to warn people through past experiences. The artists address such issues as warnings and moral ethics through representing legen</w:t>
      </w:r>
      <w:r w:rsidR="00D41FA9">
        <w:rPr>
          <w:rFonts w:ascii="Times New Roman" w:hAnsi="Times New Roman" w:cs="Times New Roman"/>
          <w:sz w:val="24"/>
          <w:szCs w:val="24"/>
        </w:rPr>
        <w:t>d</w:t>
      </w:r>
      <w:r>
        <w:rPr>
          <w:rFonts w:ascii="Times New Roman" w:hAnsi="Times New Roman" w:cs="Times New Roman"/>
          <w:sz w:val="24"/>
          <w:szCs w:val="24"/>
        </w:rPr>
        <w:t>ary myths, religious, historical, and religious</w:t>
      </w:r>
      <w:r w:rsidR="00D41FA9">
        <w:rPr>
          <w:rFonts w:ascii="Times New Roman" w:hAnsi="Times New Roman" w:cs="Times New Roman"/>
          <w:sz w:val="24"/>
          <w:szCs w:val="24"/>
        </w:rPr>
        <w:t xml:space="preserve"> issues. Several ways through which art connects us </w:t>
      </w:r>
      <w:r w:rsidR="00DE250F">
        <w:rPr>
          <w:rFonts w:ascii="Times New Roman" w:hAnsi="Times New Roman" w:cs="Times New Roman"/>
          <w:sz w:val="24"/>
          <w:szCs w:val="24"/>
        </w:rPr>
        <w:t>to the connection of strangers. Through the art, people connect with their unfamiliar fans, enabling them to have such a link. Conn</w:t>
      </w:r>
      <w:r>
        <w:rPr>
          <w:rFonts w:ascii="Times New Roman" w:hAnsi="Times New Roman" w:cs="Times New Roman"/>
          <w:sz w:val="24"/>
          <w:szCs w:val="24"/>
        </w:rPr>
        <w:t>e</w:t>
      </w:r>
      <w:r w:rsidR="00DE250F">
        <w:rPr>
          <w:rFonts w:ascii="Times New Roman" w:hAnsi="Times New Roman" w:cs="Times New Roman"/>
          <w:sz w:val="24"/>
          <w:szCs w:val="24"/>
        </w:rPr>
        <w:t>ction with strangers also occurs after people find someone's art in the leas</w:t>
      </w:r>
      <w:r>
        <w:rPr>
          <w:rFonts w:ascii="Times New Roman" w:hAnsi="Times New Roman" w:cs="Times New Roman"/>
          <w:sz w:val="24"/>
          <w:szCs w:val="24"/>
        </w:rPr>
        <w:t>t</w:t>
      </w:r>
      <w:r w:rsidR="00DE250F">
        <w:rPr>
          <w:rFonts w:ascii="Times New Roman" w:hAnsi="Times New Roman" w:cs="Times New Roman"/>
          <w:sz w:val="24"/>
          <w:szCs w:val="24"/>
        </w:rPr>
        <w:t xml:space="preserve"> expected place. </w:t>
      </w:r>
      <w:r>
        <w:rPr>
          <w:rFonts w:ascii="Times New Roman" w:hAnsi="Times New Roman" w:cs="Times New Roman"/>
          <w:sz w:val="24"/>
          <w:szCs w:val="24"/>
        </w:rPr>
        <w:t>When strangers come across such art, they associate the artwork with the owner</w:t>
      </w:r>
      <w:r w:rsidR="00B75C34">
        <w:rPr>
          <w:rFonts w:ascii="Times New Roman" w:hAnsi="Times New Roman" w:cs="Times New Roman"/>
          <w:sz w:val="24"/>
          <w:szCs w:val="24"/>
        </w:rPr>
        <w:t xml:space="preserve"> (</w:t>
      </w:r>
      <w:r w:rsidRPr="00B75C34" w:rsidR="00B75C34">
        <w:rPr>
          <w:rFonts w:ascii="Times New Roman" w:hAnsi="Times New Roman" w:cs="Times New Roman"/>
          <w:sz w:val="24"/>
          <w:szCs w:val="24"/>
        </w:rPr>
        <w:t>Radice,</w:t>
      </w:r>
      <w:r w:rsidR="00B75C34">
        <w:rPr>
          <w:rFonts w:ascii="Times New Roman" w:hAnsi="Times New Roman" w:cs="Times New Roman"/>
          <w:sz w:val="24"/>
          <w:szCs w:val="24"/>
        </w:rPr>
        <w:t xml:space="preserve"> </w:t>
      </w:r>
      <w:r w:rsidRPr="00B75C34" w:rsidR="00B75C34">
        <w:rPr>
          <w:rFonts w:ascii="Times New Roman" w:hAnsi="Times New Roman" w:cs="Times New Roman"/>
          <w:sz w:val="24"/>
          <w:szCs w:val="24"/>
        </w:rPr>
        <w:t xml:space="preserve">2018). </w:t>
      </w:r>
      <w:r>
        <w:rPr>
          <w:rFonts w:ascii="Times New Roman" w:hAnsi="Times New Roman" w:cs="Times New Roman"/>
          <w:sz w:val="24"/>
          <w:szCs w:val="24"/>
        </w:rPr>
        <w:t xml:space="preserve"> </w:t>
      </w:r>
    </w:p>
    <w:p w:rsidR="004103E0" w:rsidP="00DA1547" w14:paraId="751BA177" w14:textId="1CAE7A78">
      <w:pPr>
        <w:rPr>
          <w:rFonts w:ascii="Times New Roman" w:hAnsi="Times New Roman" w:cs="Times New Roman"/>
          <w:sz w:val="24"/>
          <w:szCs w:val="24"/>
        </w:rPr>
      </w:pPr>
      <w:r>
        <w:rPr>
          <w:rFonts w:ascii="Times New Roman" w:hAnsi="Times New Roman" w:cs="Times New Roman"/>
          <w:sz w:val="24"/>
          <w:szCs w:val="24"/>
        </w:rPr>
        <w:t xml:space="preserve">Art is an important tool for bringing people together. For example, music can play a role in helping people to do crucial things in their lives. We live in societies characterized by people battling with their counterparts. Art, the powerful tool in such a community, helps bring people together and help solve their differences. </w:t>
      </w:r>
      <w:r w:rsidR="00DA1547">
        <w:rPr>
          <w:rFonts w:ascii="Times New Roman" w:hAnsi="Times New Roman" w:cs="Times New Roman"/>
          <w:sz w:val="24"/>
          <w:szCs w:val="24"/>
        </w:rPr>
        <w:t xml:space="preserve">Music is one thing that can bring all people together. Through music, the artists help in the accomplishment of this purpose. People listen to the music that interests them the most and harmoniously come together to do it in unison. </w:t>
      </w:r>
    </w:p>
    <w:p w:rsidR="00E301F0" w:rsidP="00DA1547" w14:paraId="6C9D2076" w14:textId="336005A6">
      <w:pPr>
        <w:rPr>
          <w:rFonts w:ascii="Times New Roman" w:hAnsi="Times New Roman" w:cs="Times New Roman"/>
          <w:sz w:val="24"/>
          <w:szCs w:val="24"/>
        </w:rPr>
      </w:pPr>
      <w:r>
        <w:rPr>
          <w:rFonts w:ascii="Times New Roman" w:hAnsi="Times New Roman" w:cs="Times New Roman"/>
          <w:sz w:val="24"/>
          <w:szCs w:val="24"/>
        </w:rPr>
        <w:t xml:space="preserve">Covid-19 brought hard times among people and could not practice art publicly as before. </w:t>
      </w:r>
      <w:r w:rsidR="00FE1511">
        <w:rPr>
          <w:rFonts w:ascii="Times New Roman" w:hAnsi="Times New Roman" w:cs="Times New Roman"/>
          <w:sz w:val="24"/>
          <w:szCs w:val="24"/>
        </w:rPr>
        <w:t>People started using social media platforms to entertain and inform others. These platforms include YouTube, which people use to display their talents and skills and communicate knowledge. This is a good way of connecting with people, especially when it is the only means available</w:t>
      </w:r>
      <w:r w:rsidRPr="00B75C34" w:rsidR="00B75C34">
        <w:rPr>
          <w:rFonts w:ascii="Times New Roman" w:hAnsi="Times New Roman" w:cs="Times New Roman"/>
          <w:sz w:val="24"/>
          <w:szCs w:val="24"/>
        </w:rPr>
        <w:t xml:space="preserve"> </w:t>
      </w:r>
      <w:r w:rsidR="00B75C34">
        <w:rPr>
          <w:rFonts w:ascii="Times New Roman" w:hAnsi="Times New Roman" w:cs="Times New Roman"/>
          <w:sz w:val="24"/>
          <w:szCs w:val="24"/>
        </w:rPr>
        <w:t>(</w:t>
      </w:r>
      <w:r w:rsidRPr="00B75C34" w:rsidR="00B75C34">
        <w:rPr>
          <w:rFonts w:ascii="Times New Roman" w:hAnsi="Times New Roman" w:cs="Times New Roman"/>
          <w:sz w:val="24"/>
          <w:szCs w:val="24"/>
        </w:rPr>
        <w:t>Redaelli,</w:t>
      </w:r>
      <w:r w:rsidR="00B75C34">
        <w:rPr>
          <w:rFonts w:ascii="Times New Roman" w:hAnsi="Times New Roman" w:cs="Times New Roman"/>
          <w:sz w:val="24"/>
          <w:szCs w:val="24"/>
        </w:rPr>
        <w:t xml:space="preserve"> </w:t>
      </w:r>
      <w:r w:rsidRPr="00B75C34" w:rsidR="00B75C34">
        <w:rPr>
          <w:rFonts w:ascii="Times New Roman" w:hAnsi="Times New Roman" w:cs="Times New Roman"/>
          <w:sz w:val="24"/>
          <w:szCs w:val="24"/>
        </w:rPr>
        <w:t>2018)</w:t>
      </w:r>
      <w:r w:rsidR="00FE1511">
        <w:rPr>
          <w:rFonts w:ascii="Times New Roman" w:hAnsi="Times New Roman" w:cs="Times New Roman"/>
          <w:sz w:val="24"/>
          <w:szCs w:val="24"/>
        </w:rPr>
        <w:t xml:space="preserve">. </w:t>
      </w:r>
    </w:p>
    <w:p w:rsidR="00FE1511" w:rsidP="00DA1547" w14:paraId="038E771A" w14:textId="37091279">
      <w:pPr>
        <w:rPr>
          <w:rFonts w:ascii="Times New Roman" w:hAnsi="Times New Roman" w:cs="Times New Roman"/>
          <w:sz w:val="24"/>
          <w:szCs w:val="24"/>
        </w:rPr>
      </w:pPr>
      <w:r>
        <w:rPr>
          <w:rFonts w:ascii="Times New Roman" w:hAnsi="Times New Roman" w:cs="Times New Roman"/>
          <w:sz w:val="24"/>
          <w:szCs w:val="24"/>
        </w:rPr>
        <w:t xml:space="preserve">In conclusion, public art allows people to connect and enhance togetherness among people, including strangers. </w:t>
      </w:r>
      <w:r w:rsidR="007928E6">
        <w:rPr>
          <w:rFonts w:ascii="Times New Roman" w:hAnsi="Times New Roman" w:cs="Times New Roman"/>
          <w:sz w:val="24"/>
          <w:szCs w:val="24"/>
        </w:rPr>
        <w:t>The voice of the m</w:t>
      </w:r>
      <w:r>
        <w:rPr>
          <w:rFonts w:ascii="Times New Roman" w:hAnsi="Times New Roman" w:cs="Times New Roman"/>
          <w:sz w:val="24"/>
          <w:szCs w:val="24"/>
        </w:rPr>
        <w:t xml:space="preserve">inority communities </w:t>
      </w:r>
      <w:r w:rsidR="007928E6">
        <w:rPr>
          <w:rFonts w:ascii="Times New Roman" w:hAnsi="Times New Roman" w:cs="Times New Roman"/>
          <w:sz w:val="24"/>
          <w:szCs w:val="24"/>
        </w:rPr>
        <w:t xml:space="preserve">is best heard through art. Most are times when the minority communities lack chances of expressing themselves. Using art such as songs, they communicate their grievances to the interested parties to take the necessary actions. </w:t>
      </w:r>
    </w:p>
    <w:p w:rsidR="00B75C34" w14:paraId="1149F5A4" w14:textId="63FB4B43">
      <w:pPr>
        <w:rPr>
          <w:rFonts w:ascii="Times New Roman" w:hAnsi="Times New Roman" w:cs="Times New Roman"/>
          <w:sz w:val="24"/>
          <w:szCs w:val="24"/>
        </w:rPr>
      </w:pPr>
      <w:r>
        <w:rPr>
          <w:rFonts w:ascii="Times New Roman" w:hAnsi="Times New Roman" w:cs="Times New Roman"/>
          <w:sz w:val="24"/>
          <w:szCs w:val="24"/>
        </w:rPr>
        <w:br w:type="page"/>
      </w:r>
    </w:p>
    <w:p w:rsidR="006C43D0" w:rsidP="00B75C34" w14:paraId="3A834499" w14:textId="49A2998A">
      <w:pPr>
        <w:ind w:firstLine="0"/>
        <w:jc w:val="center"/>
        <w:rPr>
          <w:rFonts w:ascii="Times New Roman" w:hAnsi="Times New Roman" w:cs="Times New Roman"/>
          <w:b/>
          <w:bCs/>
          <w:sz w:val="24"/>
          <w:szCs w:val="24"/>
        </w:rPr>
      </w:pPr>
      <w:r w:rsidRPr="00B75C34">
        <w:rPr>
          <w:rFonts w:ascii="Times New Roman" w:hAnsi="Times New Roman" w:cs="Times New Roman"/>
          <w:b/>
          <w:bCs/>
          <w:sz w:val="24"/>
          <w:szCs w:val="24"/>
        </w:rPr>
        <w:t>References</w:t>
      </w:r>
    </w:p>
    <w:p w:rsidR="00B75C34" w:rsidP="00B75C34" w14:paraId="1E1F8A73" w14:textId="77777777">
      <w:pPr>
        <w:ind w:left="720" w:hanging="720"/>
        <w:rPr>
          <w:rFonts w:ascii="Times New Roman" w:hAnsi="Times New Roman" w:cs="Times New Roman"/>
          <w:sz w:val="24"/>
          <w:szCs w:val="24"/>
        </w:rPr>
      </w:pPr>
      <w:bookmarkStart w:id="0" w:name="_Hlk84989361"/>
      <w:r w:rsidRPr="00B75C34">
        <w:rPr>
          <w:rFonts w:ascii="Times New Roman" w:hAnsi="Times New Roman" w:cs="Times New Roman"/>
          <w:sz w:val="24"/>
          <w:szCs w:val="24"/>
        </w:rPr>
        <w:t>Baines</w:t>
      </w:r>
      <w:bookmarkEnd w:id="0"/>
      <w:r w:rsidRPr="00B75C34">
        <w:rPr>
          <w:rFonts w:ascii="Times New Roman" w:hAnsi="Times New Roman" w:cs="Times New Roman"/>
          <w:sz w:val="24"/>
          <w:szCs w:val="24"/>
        </w:rPr>
        <w:t>, G., Farber, L., Hill, S., Jethro, D., Rankin, E., Roux, N., ... &amp; Younge, G. (2017). </w:t>
      </w:r>
      <w:r w:rsidRPr="00B75C34">
        <w:rPr>
          <w:rFonts w:ascii="Times New Roman" w:hAnsi="Times New Roman" w:cs="Times New Roman"/>
          <w:i/>
          <w:iCs/>
          <w:sz w:val="24"/>
          <w:szCs w:val="24"/>
        </w:rPr>
        <w:t>Public art in South Africa: Bronze Warriors and plastic presidents</w:t>
      </w:r>
      <w:r w:rsidRPr="00B75C34">
        <w:rPr>
          <w:rFonts w:ascii="Times New Roman" w:hAnsi="Times New Roman" w:cs="Times New Roman"/>
          <w:sz w:val="24"/>
          <w:szCs w:val="24"/>
        </w:rPr>
        <w:t>. Indiana University Press.</w:t>
      </w:r>
    </w:p>
    <w:p w:rsidR="00B75C34" w:rsidP="00B75C34" w14:paraId="55460301" w14:textId="77777777">
      <w:pPr>
        <w:ind w:left="720" w:hanging="720"/>
        <w:rPr>
          <w:rFonts w:ascii="Times New Roman" w:hAnsi="Times New Roman" w:cs="Times New Roman"/>
          <w:sz w:val="24"/>
          <w:szCs w:val="24"/>
        </w:rPr>
      </w:pPr>
      <w:bookmarkStart w:id="1" w:name="_Hlk84989395"/>
      <w:r w:rsidRPr="00B75C34">
        <w:rPr>
          <w:rFonts w:ascii="Times New Roman" w:hAnsi="Times New Roman" w:cs="Times New Roman"/>
          <w:sz w:val="24"/>
          <w:szCs w:val="24"/>
        </w:rPr>
        <w:t xml:space="preserve">Radice, M. (2018). </w:t>
      </w:r>
      <w:bookmarkEnd w:id="1"/>
      <w:r w:rsidRPr="00B75C34">
        <w:rPr>
          <w:rFonts w:ascii="Times New Roman" w:hAnsi="Times New Roman" w:cs="Times New Roman"/>
          <w:sz w:val="24"/>
          <w:szCs w:val="24"/>
        </w:rPr>
        <w:t>Putting the public in public art: An ethnographic approach to two temporary art installations. </w:t>
      </w:r>
      <w:r w:rsidRPr="00B75C34">
        <w:rPr>
          <w:rFonts w:ascii="Times New Roman" w:hAnsi="Times New Roman" w:cs="Times New Roman"/>
          <w:i/>
          <w:iCs/>
          <w:sz w:val="24"/>
          <w:szCs w:val="24"/>
        </w:rPr>
        <w:t>City &amp; Society</w:t>
      </w:r>
      <w:r w:rsidRPr="00B75C34">
        <w:rPr>
          <w:rFonts w:ascii="Times New Roman" w:hAnsi="Times New Roman" w:cs="Times New Roman"/>
          <w:sz w:val="24"/>
          <w:szCs w:val="24"/>
        </w:rPr>
        <w:t>, </w:t>
      </w:r>
      <w:r w:rsidRPr="00B75C34">
        <w:rPr>
          <w:rFonts w:ascii="Times New Roman" w:hAnsi="Times New Roman" w:cs="Times New Roman"/>
          <w:i/>
          <w:iCs/>
          <w:sz w:val="24"/>
          <w:szCs w:val="24"/>
        </w:rPr>
        <w:t>30</w:t>
      </w:r>
      <w:r w:rsidRPr="00B75C34">
        <w:rPr>
          <w:rFonts w:ascii="Times New Roman" w:hAnsi="Times New Roman" w:cs="Times New Roman"/>
          <w:sz w:val="24"/>
          <w:szCs w:val="24"/>
        </w:rPr>
        <w:t>(1), 45-67.</w:t>
      </w:r>
    </w:p>
    <w:p w:rsidR="00B75C34" w:rsidP="00B75C34" w14:paraId="7DE928BB" w14:textId="1943B366">
      <w:pPr>
        <w:ind w:left="720" w:hanging="720"/>
        <w:rPr>
          <w:rFonts w:ascii="Times New Roman" w:hAnsi="Times New Roman" w:cs="Times New Roman"/>
          <w:sz w:val="24"/>
          <w:szCs w:val="24"/>
        </w:rPr>
      </w:pPr>
      <w:bookmarkStart w:id="2" w:name="_Hlk84989434"/>
      <w:r w:rsidRPr="00B75C34">
        <w:rPr>
          <w:rFonts w:ascii="Times New Roman" w:hAnsi="Times New Roman" w:cs="Times New Roman"/>
          <w:sz w:val="24"/>
          <w:szCs w:val="24"/>
        </w:rPr>
        <w:t xml:space="preserve">Redaelli, E. (2018). </w:t>
      </w:r>
      <w:bookmarkEnd w:id="2"/>
      <w:r w:rsidRPr="00B75C34">
        <w:rPr>
          <w:rFonts w:ascii="Times New Roman" w:hAnsi="Times New Roman" w:cs="Times New Roman"/>
          <w:sz w:val="24"/>
          <w:szCs w:val="24"/>
        </w:rPr>
        <w:t>Creative placemaking and theories of art: Analyzing a place-based NEA policy in Portland, OR. </w:t>
      </w:r>
      <w:r w:rsidRPr="00B75C34">
        <w:rPr>
          <w:rFonts w:ascii="Times New Roman" w:hAnsi="Times New Roman" w:cs="Times New Roman"/>
          <w:i/>
          <w:iCs/>
          <w:sz w:val="24"/>
          <w:szCs w:val="24"/>
        </w:rPr>
        <w:t>Cities</w:t>
      </w:r>
      <w:r w:rsidRPr="00B75C34">
        <w:rPr>
          <w:rFonts w:ascii="Times New Roman" w:hAnsi="Times New Roman" w:cs="Times New Roman"/>
          <w:sz w:val="24"/>
          <w:szCs w:val="24"/>
        </w:rPr>
        <w:t>, </w:t>
      </w:r>
      <w:r w:rsidRPr="00B75C34">
        <w:rPr>
          <w:rFonts w:ascii="Times New Roman" w:hAnsi="Times New Roman" w:cs="Times New Roman"/>
          <w:i/>
          <w:iCs/>
          <w:sz w:val="24"/>
          <w:szCs w:val="24"/>
        </w:rPr>
        <w:t>72</w:t>
      </w:r>
      <w:r w:rsidRPr="00B75C34">
        <w:rPr>
          <w:rFonts w:ascii="Times New Roman" w:hAnsi="Times New Roman" w:cs="Times New Roman"/>
          <w:sz w:val="24"/>
          <w:szCs w:val="24"/>
        </w:rPr>
        <w:t>(Part B), 403-410.</w:t>
      </w:r>
    </w:p>
    <w:p w:rsidR="00B75C34" w:rsidRPr="00B75C34" w:rsidP="00B75C34" w14:paraId="60141990" w14:textId="77777777">
      <w:pPr>
        <w:ind w:firstLine="0"/>
        <w:rPr>
          <w:rFonts w:ascii="Times New Roman" w:hAnsi="Times New Roman" w:cs="Times New Roman"/>
          <w:sz w:val="24"/>
          <w:szCs w:val="24"/>
        </w:rPr>
      </w:pPr>
    </w:p>
    <w:p w:rsidR="00DA1547" w:rsidRPr="00681E14" w:rsidP="00DA1547" w14:paraId="7C620D9E" w14:textId="77777777">
      <w:pP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390933646"/>
      <w:docPartObj>
        <w:docPartGallery w:val="Page Numbers (Top of Page)"/>
        <w:docPartUnique/>
      </w:docPartObj>
    </w:sdtPr>
    <w:sdtEndPr>
      <w:rPr>
        <w:noProof/>
      </w:rPr>
    </w:sdtEndPr>
    <w:sdtContent>
      <w:p w:rsidR="00681E14" w:rsidRPr="00681E14" w14:paraId="71C35732" w14:textId="6DB2EA23">
        <w:pPr>
          <w:pStyle w:val="Header"/>
          <w:jc w:val="right"/>
          <w:rPr>
            <w:rFonts w:ascii="Times New Roman" w:hAnsi="Times New Roman" w:cs="Times New Roman"/>
            <w:sz w:val="24"/>
            <w:szCs w:val="24"/>
          </w:rPr>
        </w:pPr>
        <w:r w:rsidRPr="00681E14">
          <w:rPr>
            <w:rFonts w:ascii="Times New Roman" w:hAnsi="Times New Roman" w:cs="Times New Roman"/>
            <w:sz w:val="24"/>
            <w:szCs w:val="24"/>
          </w:rPr>
          <w:fldChar w:fldCharType="begin"/>
        </w:r>
        <w:r w:rsidRPr="00681E14">
          <w:rPr>
            <w:rFonts w:ascii="Times New Roman" w:hAnsi="Times New Roman" w:cs="Times New Roman"/>
            <w:sz w:val="24"/>
            <w:szCs w:val="24"/>
          </w:rPr>
          <w:instrText xml:space="preserve"> PAGE   \* MERGEFORMAT </w:instrText>
        </w:r>
        <w:r w:rsidRPr="00681E14">
          <w:rPr>
            <w:rFonts w:ascii="Times New Roman" w:hAnsi="Times New Roman" w:cs="Times New Roman"/>
            <w:sz w:val="24"/>
            <w:szCs w:val="24"/>
          </w:rPr>
          <w:fldChar w:fldCharType="separate"/>
        </w:r>
        <w:r w:rsidRPr="00681E14">
          <w:rPr>
            <w:rFonts w:ascii="Times New Roman" w:hAnsi="Times New Roman" w:cs="Times New Roman"/>
            <w:noProof/>
            <w:sz w:val="24"/>
            <w:szCs w:val="24"/>
          </w:rPr>
          <w:t>2</w:t>
        </w:r>
        <w:r w:rsidRPr="00681E14">
          <w:rPr>
            <w:rFonts w:ascii="Times New Roman" w:hAnsi="Times New Roman" w:cs="Times New Roman"/>
            <w:noProof/>
            <w:sz w:val="24"/>
            <w:szCs w:val="24"/>
          </w:rPr>
          <w:fldChar w:fldCharType="end"/>
        </w:r>
      </w:p>
    </w:sdtContent>
  </w:sdt>
  <w:p w:rsidR="00681E14" w:rsidRPr="00681E14" w14:paraId="1F377466"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14"/>
    <w:rsid w:val="000765EB"/>
    <w:rsid w:val="00087839"/>
    <w:rsid w:val="001A57F2"/>
    <w:rsid w:val="00251985"/>
    <w:rsid w:val="00296798"/>
    <w:rsid w:val="00312795"/>
    <w:rsid w:val="00335F5F"/>
    <w:rsid w:val="004103E0"/>
    <w:rsid w:val="00413BB6"/>
    <w:rsid w:val="00561331"/>
    <w:rsid w:val="00681E14"/>
    <w:rsid w:val="006C43D0"/>
    <w:rsid w:val="006C5995"/>
    <w:rsid w:val="007928E6"/>
    <w:rsid w:val="00813C3B"/>
    <w:rsid w:val="008A2227"/>
    <w:rsid w:val="00B75C34"/>
    <w:rsid w:val="00D41FA9"/>
    <w:rsid w:val="00DA1547"/>
    <w:rsid w:val="00DE250F"/>
    <w:rsid w:val="00E301F0"/>
    <w:rsid w:val="00FE15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F51F81"/>
  <w15:chartTrackingRefBased/>
  <w15:docId w15:val="{4F389FA9-D909-409F-B3B1-1ABCC422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1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E14"/>
  </w:style>
  <w:style w:type="paragraph" w:styleId="Footer">
    <w:name w:val="footer"/>
    <w:basedOn w:val="Normal"/>
    <w:link w:val="FooterChar"/>
    <w:uiPriority w:val="99"/>
    <w:unhideWhenUsed/>
    <w:rsid w:val="00681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2021-10-12T22:52:00Z</dcterms:created>
  <dcterms:modified xsi:type="dcterms:W3CDTF">2021-10-13T00:50:00Z</dcterms:modified>
</cp:coreProperties>
</file>