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1521F5" w:rsidRDefault="001521F5" w:rsidP="0085457E">
      <w:pPr>
        <w:spacing w:after="0" w:line="480" w:lineRule="auto"/>
        <w:jc w:val="center"/>
        <w:rPr>
          <w:rFonts w:ascii="Times New Roman" w:hAnsi="Times New Roman" w:cs="Times New Roman"/>
          <w:sz w:val="24"/>
          <w:szCs w:val="24"/>
        </w:rPr>
      </w:pPr>
    </w:p>
    <w:p w:rsidR="001521F5" w:rsidRDefault="001521F5" w:rsidP="0085457E">
      <w:pPr>
        <w:spacing w:after="0" w:line="480" w:lineRule="auto"/>
        <w:jc w:val="center"/>
        <w:rPr>
          <w:rFonts w:ascii="Times New Roman" w:hAnsi="Times New Roman" w:cs="Times New Roman"/>
          <w:sz w:val="24"/>
          <w:szCs w:val="24"/>
        </w:rPr>
      </w:pPr>
    </w:p>
    <w:p w:rsidR="001521F5" w:rsidRDefault="001521F5" w:rsidP="0085457E">
      <w:pPr>
        <w:spacing w:after="0" w:line="480" w:lineRule="auto"/>
        <w:jc w:val="center"/>
        <w:rPr>
          <w:rFonts w:ascii="Times New Roman" w:hAnsi="Times New Roman" w:cs="Times New Roman"/>
          <w:sz w:val="24"/>
          <w:szCs w:val="24"/>
        </w:rPr>
      </w:pPr>
    </w:p>
    <w:p w:rsidR="00055F22" w:rsidRPr="0085457E" w:rsidRDefault="00055F22" w:rsidP="0085457E">
      <w:pPr>
        <w:spacing w:after="0" w:line="480" w:lineRule="auto"/>
        <w:jc w:val="center"/>
        <w:rPr>
          <w:rFonts w:ascii="Times New Roman" w:hAnsi="Times New Roman" w:cs="Times New Roman"/>
          <w:sz w:val="24"/>
          <w:szCs w:val="24"/>
        </w:rPr>
      </w:pPr>
      <w:r w:rsidRPr="0085457E">
        <w:rPr>
          <w:rFonts w:ascii="Times New Roman" w:hAnsi="Times New Roman" w:cs="Times New Roman"/>
          <w:sz w:val="24"/>
          <w:szCs w:val="24"/>
        </w:rPr>
        <w:t>Policy Analysis and Program Evaluation</w:t>
      </w:r>
    </w:p>
    <w:p w:rsidR="00055F22" w:rsidRPr="0085457E" w:rsidRDefault="00055F22" w:rsidP="0085457E">
      <w:pPr>
        <w:spacing w:after="0" w:line="480" w:lineRule="auto"/>
        <w:jc w:val="center"/>
        <w:rPr>
          <w:rFonts w:ascii="Times New Roman" w:hAnsi="Times New Roman" w:cs="Times New Roman"/>
          <w:sz w:val="24"/>
          <w:szCs w:val="24"/>
        </w:rPr>
      </w:pPr>
      <w:r w:rsidRPr="0085457E">
        <w:rPr>
          <w:rFonts w:ascii="Times New Roman" w:hAnsi="Times New Roman" w:cs="Times New Roman"/>
          <w:sz w:val="24"/>
          <w:szCs w:val="24"/>
        </w:rPr>
        <w:t>Name of the Student</w:t>
      </w:r>
    </w:p>
    <w:p w:rsidR="00055F22" w:rsidRDefault="00055F22" w:rsidP="0085457E">
      <w:pPr>
        <w:spacing w:after="0" w:line="480" w:lineRule="auto"/>
        <w:jc w:val="center"/>
        <w:rPr>
          <w:rFonts w:ascii="Times New Roman" w:hAnsi="Times New Roman" w:cs="Times New Roman"/>
          <w:sz w:val="24"/>
          <w:szCs w:val="24"/>
        </w:rPr>
      </w:pPr>
      <w:r w:rsidRPr="0085457E">
        <w:rPr>
          <w:rFonts w:ascii="Times New Roman" w:hAnsi="Times New Roman" w:cs="Times New Roman"/>
          <w:sz w:val="24"/>
          <w:szCs w:val="24"/>
        </w:rPr>
        <w:t>Institution</w:t>
      </w: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Pr="0085457E" w:rsidRDefault="0085457E" w:rsidP="0085457E">
      <w:pPr>
        <w:spacing w:after="0" w:line="480" w:lineRule="auto"/>
        <w:jc w:val="center"/>
        <w:rPr>
          <w:rFonts w:ascii="Times New Roman" w:hAnsi="Times New Roman" w:cs="Times New Roman"/>
          <w:sz w:val="24"/>
          <w:szCs w:val="24"/>
        </w:rPr>
      </w:pPr>
    </w:p>
    <w:p w:rsidR="001521F5" w:rsidRDefault="001521F5">
      <w:pPr>
        <w:rPr>
          <w:rFonts w:ascii="Times New Roman" w:hAnsi="Times New Roman" w:cs="Times New Roman"/>
          <w:sz w:val="24"/>
          <w:szCs w:val="24"/>
        </w:rPr>
      </w:pPr>
      <w:r>
        <w:rPr>
          <w:rFonts w:ascii="Times New Roman" w:hAnsi="Times New Roman" w:cs="Times New Roman"/>
          <w:sz w:val="24"/>
          <w:szCs w:val="24"/>
        </w:rPr>
        <w:br w:type="page"/>
      </w:r>
    </w:p>
    <w:p w:rsidR="00055F22" w:rsidRPr="001521F5" w:rsidRDefault="00055F22" w:rsidP="0085457E">
      <w:pPr>
        <w:spacing w:after="0" w:line="480" w:lineRule="auto"/>
        <w:jc w:val="center"/>
        <w:rPr>
          <w:rFonts w:ascii="Times New Roman" w:hAnsi="Times New Roman" w:cs="Times New Roman"/>
          <w:sz w:val="24"/>
          <w:szCs w:val="24"/>
        </w:rPr>
      </w:pPr>
      <w:r w:rsidRPr="001521F5">
        <w:rPr>
          <w:rFonts w:ascii="Times New Roman" w:hAnsi="Times New Roman" w:cs="Times New Roman"/>
          <w:sz w:val="24"/>
          <w:szCs w:val="24"/>
        </w:rPr>
        <w:lastRenderedPageBreak/>
        <w:t xml:space="preserve">Policy </w:t>
      </w:r>
      <w:r w:rsidR="001521F5">
        <w:rPr>
          <w:rFonts w:ascii="Times New Roman" w:hAnsi="Times New Roman" w:cs="Times New Roman"/>
          <w:sz w:val="24"/>
          <w:szCs w:val="24"/>
        </w:rPr>
        <w:t>Analysis a</w:t>
      </w:r>
      <w:r w:rsidR="001521F5" w:rsidRPr="001521F5">
        <w:rPr>
          <w:rFonts w:ascii="Times New Roman" w:hAnsi="Times New Roman" w:cs="Times New Roman"/>
          <w:sz w:val="24"/>
          <w:szCs w:val="24"/>
        </w:rPr>
        <w:t>nd Program Evaluation</w:t>
      </w:r>
    </w:p>
    <w:p w:rsidR="00055F22" w:rsidRPr="0085457E" w:rsidRDefault="00055F22" w:rsidP="0085457E">
      <w:pPr>
        <w:spacing w:after="0" w:line="480" w:lineRule="auto"/>
        <w:ind w:firstLine="720"/>
        <w:rPr>
          <w:rFonts w:ascii="Times New Roman" w:hAnsi="Times New Roman" w:cs="Times New Roman"/>
          <w:sz w:val="24"/>
          <w:szCs w:val="24"/>
        </w:rPr>
      </w:pPr>
      <w:r w:rsidRPr="0085457E">
        <w:rPr>
          <w:rFonts w:ascii="Times New Roman" w:hAnsi="Times New Roman" w:cs="Times New Roman"/>
          <w:sz w:val="24"/>
          <w:szCs w:val="24"/>
        </w:rPr>
        <w:t xml:space="preserve">Cognitive behavior programs comprise of situations, thoughts, feelings, behavior, and consequences. The programs are making people aware of various situations that trigger certain behavior. The programs help </w:t>
      </w:r>
      <w:r w:rsidR="0085457E" w:rsidRPr="0085457E">
        <w:rPr>
          <w:rFonts w:ascii="Times New Roman" w:hAnsi="Times New Roman" w:cs="Times New Roman"/>
          <w:sz w:val="24"/>
          <w:szCs w:val="24"/>
        </w:rPr>
        <w:t>people cope with their thoughts and feelings, which contribute</w:t>
      </w:r>
      <w:r w:rsidRPr="0085457E">
        <w:rPr>
          <w:rFonts w:ascii="Times New Roman" w:hAnsi="Times New Roman" w:cs="Times New Roman"/>
          <w:sz w:val="24"/>
          <w:szCs w:val="24"/>
        </w:rPr>
        <w:t xml:space="preserve"> to their behavior, which has consequences at last. Through these programs, people who have health problems, depression, and drug use problems can easily manage them. Cognitive behavior programs are essentials since they help change the thinking patterns of criminals (Dobson, 2018). From the program, people recognize that places drive their thoughts, so they should reflect on their thoughts.</w:t>
      </w:r>
    </w:p>
    <w:p w:rsidR="00055F22" w:rsidRPr="0085457E" w:rsidRDefault="001521F5" w:rsidP="0085457E">
      <w:pPr>
        <w:spacing w:after="0" w:line="480" w:lineRule="auto"/>
        <w:ind w:firstLine="720"/>
        <w:rPr>
          <w:rFonts w:ascii="Times New Roman" w:hAnsi="Times New Roman" w:cs="Times New Roman"/>
          <w:sz w:val="24"/>
          <w:szCs w:val="24"/>
        </w:rPr>
      </w:pPr>
      <w:r w:rsidRPr="0085457E">
        <w:rPr>
          <w:rFonts w:ascii="Times New Roman" w:hAnsi="Times New Roman" w:cs="Times New Roman"/>
          <w:sz w:val="24"/>
          <w:szCs w:val="24"/>
        </w:rPr>
        <w:t>Behavior</w:t>
      </w:r>
      <w:r w:rsidR="00055F22" w:rsidRPr="0085457E">
        <w:rPr>
          <w:rFonts w:ascii="Times New Roman" w:hAnsi="Times New Roman" w:cs="Times New Roman"/>
          <w:sz w:val="24"/>
          <w:szCs w:val="24"/>
        </w:rPr>
        <w:t xml:space="preserve"> is considered a choice since it is developed from people’s choices and emotions. Since cognitive behavior approach is cyclical, behavior leads to consequences, whether positive and negative. Unwanted behavior results in negative consequences; hence, action taken will be inappropriate compared to good </w:t>
      </w:r>
      <w:r w:rsidRPr="0085457E">
        <w:rPr>
          <w:rFonts w:ascii="Times New Roman" w:hAnsi="Times New Roman" w:cs="Times New Roman"/>
          <w:sz w:val="24"/>
          <w:szCs w:val="24"/>
        </w:rPr>
        <w:t>behavior</w:t>
      </w:r>
      <w:r w:rsidR="00055F22" w:rsidRPr="0085457E">
        <w:rPr>
          <w:rFonts w:ascii="Times New Roman" w:hAnsi="Times New Roman" w:cs="Times New Roman"/>
          <w:sz w:val="24"/>
          <w:szCs w:val="24"/>
        </w:rPr>
        <w:t>. The approach has a great impact on future behavior because it has the potential of reducing recidivism by a significant percentage (Linehan, 2018). The inventions used by cognitive behavior does not focus on punishment hence becomes very effective. People who benefit the mat from this program are those who are likely to re-offend domestic violence, which is associated with recidivism. Cognitive behavior programs are considered to be a recidivism reduction system because it is cost-effective and easy to use.</w:t>
      </w:r>
    </w:p>
    <w:p w:rsidR="00055F22" w:rsidRPr="0085457E" w:rsidRDefault="00055F22" w:rsidP="0085457E">
      <w:pPr>
        <w:spacing w:after="0" w:line="480" w:lineRule="auto"/>
        <w:ind w:firstLine="720"/>
        <w:rPr>
          <w:rFonts w:ascii="Times New Roman" w:hAnsi="Times New Roman" w:cs="Times New Roman"/>
          <w:sz w:val="24"/>
          <w:szCs w:val="24"/>
        </w:rPr>
      </w:pPr>
      <w:r w:rsidRPr="0085457E">
        <w:rPr>
          <w:rFonts w:ascii="Times New Roman" w:hAnsi="Times New Roman" w:cs="Times New Roman"/>
          <w:sz w:val="24"/>
          <w:szCs w:val="24"/>
        </w:rPr>
        <w:t xml:space="preserve">Body Worn Cameras facilitates culture reform, reduces power abuse, and increases the accountability of officers since all interactions of the officer are recorded. The cameras increase the safety of the civilians and police. The cameras reduce the level of violence, attacks on police, and abuse of power by the police. This approach is made by encouraging good behavior both for officers and the public (McClure, 2017). According to the Isle of Wight, attacks on police when wearing camera has reduced to 36%, in the UK. For accountability, false accusations, and misconduct, body cameras record visual and audio recordings as evidence. All activities done by the police officer is recorded and ensures in case of any incident, </w:t>
      </w:r>
      <w:r w:rsidR="0085457E" w:rsidRPr="0085457E">
        <w:rPr>
          <w:rFonts w:ascii="Times New Roman" w:hAnsi="Times New Roman" w:cs="Times New Roman"/>
          <w:sz w:val="24"/>
          <w:szCs w:val="24"/>
        </w:rPr>
        <w:t>officer’s</w:t>
      </w:r>
      <w:r w:rsidRPr="0085457E">
        <w:rPr>
          <w:rFonts w:ascii="Times New Roman" w:hAnsi="Times New Roman" w:cs="Times New Roman"/>
          <w:sz w:val="24"/>
          <w:szCs w:val="24"/>
        </w:rPr>
        <w:t xml:space="preserve"> word should be the same as the recording by the cameras. Programs that support body cameras are effective because it is an efficient tool for learning. From the recordings, officers are trained on how to act during a hard situation. When criminals and police assaulters know that they are being filmed, they will act differently in a good manner to because the evidence is piling up.</w:t>
      </w:r>
    </w:p>
    <w:p w:rsidR="00055F22" w:rsidRPr="0085457E" w:rsidRDefault="00055F22" w:rsidP="0085457E">
      <w:pPr>
        <w:spacing w:after="0" w:line="480" w:lineRule="auto"/>
        <w:ind w:firstLine="720"/>
        <w:rPr>
          <w:rFonts w:ascii="Times New Roman" w:hAnsi="Times New Roman" w:cs="Times New Roman"/>
          <w:sz w:val="24"/>
          <w:szCs w:val="24"/>
        </w:rPr>
      </w:pPr>
      <w:r w:rsidRPr="0085457E">
        <w:rPr>
          <w:rFonts w:ascii="Times New Roman" w:hAnsi="Times New Roman" w:cs="Times New Roman"/>
          <w:sz w:val="24"/>
          <w:szCs w:val="24"/>
        </w:rPr>
        <w:t xml:space="preserve"> Although cameras reduce violence, officers with cameras are likely to apply force on the public knowing that the footage will show they were right. This fact is the negative effect of body cameras. Through Randomized Controlled Trials, there has been a reduction of complaint locally against the police force (Ariel, 2015). Some opponents of police wearing body cameras suggest that the negative effects are physical and mental health, which is a long term health problem. The health problems are a result of </w:t>
      </w:r>
      <w:r w:rsidR="0085457E" w:rsidRPr="0085457E">
        <w:rPr>
          <w:rFonts w:ascii="Times New Roman" w:hAnsi="Times New Roman" w:cs="Times New Roman"/>
          <w:sz w:val="24"/>
          <w:szCs w:val="24"/>
        </w:rPr>
        <w:t>overburdening</w:t>
      </w:r>
      <w:r w:rsidRPr="0085457E">
        <w:rPr>
          <w:rFonts w:ascii="Times New Roman" w:hAnsi="Times New Roman" w:cs="Times New Roman"/>
          <w:sz w:val="24"/>
          <w:szCs w:val="24"/>
        </w:rPr>
        <w:t xml:space="preserve"> the officers with equipment placing them under stress. The opponents claim that community trust is broken since they do not know who is watching them and at what times. In the cost-benefit analysis, the whole programs are expensive and unreliable, because, in case of failure, the maintenance fee is charged. Despite all the negative impacts of the body cameras, the pros outweigh the cons.</w:t>
      </w:r>
    </w:p>
    <w:p w:rsidR="00055F22" w:rsidRPr="0085457E" w:rsidRDefault="00055F22" w:rsidP="0085457E">
      <w:pPr>
        <w:spacing w:after="0" w:line="480" w:lineRule="auto"/>
        <w:ind w:firstLine="720"/>
        <w:rPr>
          <w:rFonts w:ascii="Times New Roman" w:hAnsi="Times New Roman" w:cs="Times New Roman"/>
          <w:sz w:val="24"/>
          <w:szCs w:val="24"/>
        </w:rPr>
      </w:pPr>
      <w:r w:rsidRPr="0085457E">
        <w:rPr>
          <w:rFonts w:ascii="Times New Roman" w:hAnsi="Times New Roman" w:cs="Times New Roman"/>
          <w:sz w:val="24"/>
          <w:szCs w:val="24"/>
        </w:rPr>
        <w:t xml:space="preserve">Enrolling an offender in prison is a program that has a positive impact on the criminal since. The program might be the best policy items since the programs teach leadership and innovation skills. Due to this program, many prisoners have discovered their abilities and talents and are focusing on that. Several prisoners after releases have reformed their behavior and have begun careers that are sources of income (Lovins, 2018). Through the programs, disparities have reduced in criminal justice. When there </w:t>
      </w:r>
      <w:r w:rsidR="0085457E" w:rsidRPr="0085457E">
        <w:rPr>
          <w:rFonts w:ascii="Times New Roman" w:hAnsi="Times New Roman" w:cs="Times New Roman"/>
          <w:sz w:val="24"/>
          <w:szCs w:val="24"/>
        </w:rPr>
        <w:t>are</w:t>
      </w:r>
      <w:r w:rsidRPr="0085457E">
        <w:rPr>
          <w:rFonts w:ascii="Times New Roman" w:hAnsi="Times New Roman" w:cs="Times New Roman"/>
          <w:sz w:val="24"/>
          <w:szCs w:val="24"/>
        </w:rPr>
        <w:t xml:space="preserve"> less or no disparities, the criminal justice system will be accountable and enhances positive change in the criminal justice programs. My opinion is behavioral therapy is the best approach to deal with crime. The therapy includes the management of anger and training of interpersonal skills, which ensures better outcome from offenders. When a wrongdoer knows mistakes have been made, and allowed to talk out the reason behind a crime, it will be a turning point. This approach is effective since it helps people from all races; there is no discrimination. Yes, there are social, cultural, and political barriers that hinder the positive impact of programs process. Socially, discrimination is the major negative effect because a program may favor one race and discriminates others.  Politically, political parties may develop its programs which will contradict with programs set by the government. Due to this approach, programs established by the government will be ineffective or less effective to citizens since there is division in views.</w:t>
      </w: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85457E" w:rsidRDefault="0085457E" w:rsidP="0085457E">
      <w:pPr>
        <w:spacing w:after="0" w:line="480" w:lineRule="auto"/>
        <w:jc w:val="center"/>
        <w:rPr>
          <w:rFonts w:ascii="Times New Roman" w:hAnsi="Times New Roman" w:cs="Times New Roman"/>
          <w:sz w:val="24"/>
          <w:szCs w:val="24"/>
        </w:rPr>
      </w:pPr>
    </w:p>
    <w:p w:rsidR="006C71D5" w:rsidRPr="0085457E" w:rsidRDefault="006C71D5" w:rsidP="0085457E">
      <w:pPr>
        <w:spacing w:after="0" w:line="480" w:lineRule="auto"/>
        <w:jc w:val="center"/>
        <w:rPr>
          <w:rFonts w:ascii="Times New Roman" w:hAnsi="Times New Roman" w:cs="Times New Roman"/>
          <w:sz w:val="24"/>
          <w:szCs w:val="24"/>
        </w:rPr>
      </w:pPr>
      <w:r w:rsidRPr="0085457E">
        <w:rPr>
          <w:rFonts w:ascii="Times New Roman" w:hAnsi="Times New Roman" w:cs="Times New Roman"/>
          <w:sz w:val="24"/>
          <w:szCs w:val="24"/>
        </w:rPr>
        <w:t>References</w:t>
      </w:r>
    </w:p>
    <w:p w:rsidR="00055F22" w:rsidRPr="0085457E" w:rsidRDefault="00055F22" w:rsidP="0085457E">
      <w:pPr>
        <w:spacing w:after="0" w:line="480" w:lineRule="auto"/>
        <w:rPr>
          <w:rFonts w:ascii="Times New Roman" w:hAnsi="Times New Roman" w:cs="Times New Roman"/>
          <w:sz w:val="24"/>
          <w:szCs w:val="24"/>
        </w:rPr>
      </w:pPr>
      <w:r w:rsidRPr="0085457E">
        <w:rPr>
          <w:rFonts w:ascii="Times New Roman" w:hAnsi="Times New Roman" w:cs="Times New Roman"/>
          <w:color w:val="222222"/>
          <w:sz w:val="24"/>
          <w:szCs w:val="24"/>
          <w:shd w:val="clear" w:color="auto" w:fill="FFFFFF"/>
        </w:rPr>
        <w:t>Ariel, B., Farrar, W. A., &amp; Sutherland, A. (2015). The effect of police bo</w:t>
      </w:r>
      <w:r w:rsidR="0085457E">
        <w:rPr>
          <w:rFonts w:ascii="Times New Roman" w:hAnsi="Times New Roman" w:cs="Times New Roman"/>
          <w:color w:val="222222"/>
          <w:sz w:val="24"/>
          <w:szCs w:val="24"/>
          <w:shd w:val="clear" w:color="auto" w:fill="FFFFFF"/>
        </w:rPr>
        <w:t>dy-worn cameras on use</w:t>
      </w:r>
      <w:r w:rsidR="0085457E">
        <w:rPr>
          <w:rFonts w:ascii="Times New Roman" w:hAnsi="Times New Roman" w:cs="Times New Roman"/>
          <w:color w:val="222222"/>
          <w:sz w:val="24"/>
          <w:szCs w:val="24"/>
          <w:shd w:val="clear" w:color="auto" w:fill="FFFFFF"/>
        </w:rPr>
        <w:tab/>
      </w:r>
      <w:r w:rsidRPr="0085457E">
        <w:rPr>
          <w:rFonts w:ascii="Times New Roman" w:hAnsi="Times New Roman" w:cs="Times New Roman"/>
          <w:color w:val="222222"/>
          <w:sz w:val="24"/>
          <w:szCs w:val="24"/>
          <w:shd w:val="clear" w:color="auto" w:fill="FFFFFF"/>
        </w:rPr>
        <w:t xml:space="preserve">of force and citizens’ complaints against the </w:t>
      </w:r>
      <w:r w:rsidR="0085457E">
        <w:rPr>
          <w:rFonts w:ascii="Times New Roman" w:hAnsi="Times New Roman" w:cs="Times New Roman"/>
          <w:color w:val="222222"/>
          <w:sz w:val="24"/>
          <w:szCs w:val="24"/>
          <w:shd w:val="clear" w:color="auto" w:fill="FFFFFF"/>
        </w:rPr>
        <w:t>police: A randomized controlled</w:t>
      </w:r>
      <w:r w:rsidR="0085457E">
        <w:rPr>
          <w:rFonts w:ascii="Times New Roman" w:hAnsi="Times New Roman" w:cs="Times New Roman"/>
          <w:color w:val="222222"/>
          <w:sz w:val="24"/>
          <w:szCs w:val="24"/>
          <w:shd w:val="clear" w:color="auto" w:fill="FFFFFF"/>
        </w:rPr>
        <w:tab/>
      </w:r>
      <w:r w:rsidRPr="0085457E">
        <w:rPr>
          <w:rFonts w:ascii="Times New Roman" w:hAnsi="Times New Roman" w:cs="Times New Roman"/>
          <w:color w:val="222222"/>
          <w:sz w:val="24"/>
          <w:szCs w:val="24"/>
          <w:shd w:val="clear" w:color="auto" w:fill="FFFFFF"/>
        </w:rPr>
        <w:t>trial. </w:t>
      </w:r>
      <w:r w:rsidRPr="0085457E">
        <w:rPr>
          <w:rFonts w:ascii="Times New Roman" w:hAnsi="Times New Roman" w:cs="Times New Roman"/>
          <w:i/>
          <w:iCs/>
          <w:color w:val="222222"/>
          <w:sz w:val="24"/>
          <w:szCs w:val="24"/>
          <w:shd w:val="clear" w:color="auto" w:fill="FFFFFF"/>
        </w:rPr>
        <w:t>Journal of quantitative criminology</w:t>
      </w:r>
      <w:r w:rsidRPr="0085457E">
        <w:rPr>
          <w:rFonts w:ascii="Times New Roman" w:hAnsi="Times New Roman" w:cs="Times New Roman"/>
          <w:color w:val="222222"/>
          <w:sz w:val="24"/>
          <w:szCs w:val="24"/>
          <w:shd w:val="clear" w:color="auto" w:fill="FFFFFF"/>
        </w:rPr>
        <w:t>, </w:t>
      </w:r>
      <w:r w:rsidRPr="0085457E">
        <w:rPr>
          <w:rFonts w:ascii="Times New Roman" w:hAnsi="Times New Roman" w:cs="Times New Roman"/>
          <w:i/>
          <w:iCs/>
          <w:color w:val="222222"/>
          <w:sz w:val="24"/>
          <w:szCs w:val="24"/>
          <w:shd w:val="clear" w:color="auto" w:fill="FFFFFF"/>
        </w:rPr>
        <w:t>31</w:t>
      </w:r>
      <w:r w:rsidRPr="0085457E">
        <w:rPr>
          <w:rFonts w:ascii="Times New Roman" w:hAnsi="Times New Roman" w:cs="Times New Roman"/>
          <w:color w:val="222222"/>
          <w:sz w:val="24"/>
          <w:szCs w:val="24"/>
          <w:shd w:val="clear" w:color="auto" w:fill="FFFFFF"/>
        </w:rPr>
        <w:t>(3), 509-535.</w:t>
      </w:r>
    </w:p>
    <w:p w:rsidR="00055F22" w:rsidRPr="0085457E" w:rsidRDefault="00055F22" w:rsidP="0085457E">
      <w:pPr>
        <w:spacing w:after="0" w:line="480" w:lineRule="auto"/>
        <w:rPr>
          <w:rFonts w:ascii="Times New Roman" w:hAnsi="Times New Roman" w:cs="Times New Roman"/>
          <w:color w:val="222222"/>
          <w:sz w:val="24"/>
          <w:szCs w:val="24"/>
          <w:shd w:val="clear" w:color="auto" w:fill="FFFFFF"/>
        </w:rPr>
      </w:pPr>
      <w:r w:rsidRPr="0085457E">
        <w:rPr>
          <w:rFonts w:ascii="Times New Roman" w:hAnsi="Times New Roman" w:cs="Times New Roman"/>
          <w:color w:val="222222"/>
          <w:sz w:val="24"/>
          <w:szCs w:val="24"/>
          <w:shd w:val="clear" w:color="auto" w:fill="FFFFFF"/>
        </w:rPr>
        <w:t>Dobson, K. S., &amp; Dozois, D. J. (Eds.). (2019). </w:t>
      </w:r>
      <w:r w:rsidRPr="0085457E">
        <w:rPr>
          <w:rFonts w:ascii="Times New Roman" w:hAnsi="Times New Roman" w:cs="Times New Roman"/>
          <w:i/>
          <w:iCs/>
          <w:color w:val="222222"/>
          <w:sz w:val="24"/>
          <w:szCs w:val="24"/>
          <w:shd w:val="clear" w:color="auto" w:fill="FFFFFF"/>
        </w:rPr>
        <w:t>Handbook of cognitive-behavioral therapies</w:t>
      </w:r>
      <w:r w:rsidR="0085457E">
        <w:rPr>
          <w:rFonts w:ascii="Times New Roman" w:hAnsi="Times New Roman" w:cs="Times New Roman"/>
          <w:color w:val="222222"/>
          <w:sz w:val="24"/>
          <w:szCs w:val="24"/>
          <w:shd w:val="clear" w:color="auto" w:fill="FFFFFF"/>
        </w:rPr>
        <w:t>.</w:t>
      </w:r>
      <w:r w:rsidR="0085457E">
        <w:rPr>
          <w:rFonts w:ascii="Times New Roman" w:hAnsi="Times New Roman" w:cs="Times New Roman"/>
          <w:color w:val="222222"/>
          <w:sz w:val="24"/>
          <w:szCs w:val="24"/>
          <w:shd w:val="clear" w:color="auto" w:fill="FFFFFF"/>
        </w:rPr>
        <w:tab/>
      </w:r>
      <w:r w:rsidRPr="0085457E">
        <w:rPr>
          <w:rFonts w:ascii="Times New Roman" w:hAnsi="Times New Roman" w:cs="Times New Roman"/>
          <w:color w:val="222222"/>
          <w:sz w:val="24"/>
          <w:szCs w:val="24"/>
          <w:shd w:val="clear" w:color="auto" w:fill="FFFFFF"/>
        </w:rPr>
        <w:t>Guilford Publications.</w:t>
      </w:r>
    </w:p>
    <w:p w:rsidR="00055F22" w:rsidRPr="0085457E" w:rsidRDefault="00055F22" w:rsidP="0085457E">
      <w:pPr>
        <w:spacing w:after="0" w:line="480" w:lineRule="auto"/>
        <w:rPr>
          <w:rFonts w:ascii="Times New Roman" w:hAnsi="Times New Roman" w:cs="Times New Roman"/>
          <w:sz w:val="24"/>
          <w:szCs w:val="24"/>
        </w:rPr>
      </w:pPr>
      <w:r w:rsidRPr="0085457E">
        <w:rPr>
          <w:rFonts w:ascii="Times New Roman" w:hAnsi="Times New Roman" w:cs="Times New Roman"/>
          <w:color w:val="222222"/>
          <w:sz w:val="24"/>
          <w:szCs w:val="24"/>
          <w:shd w:val="clear" w:color="auto" w:fill="FFFFFF"/>
        </w:rPr>
        <w:t>Linehan, M. M. (2018). </w:t>
      </w:r>
      <w:r w:rsidRPr="0085457E">
        <w:rPr>
          <w:rFonts w:ascii="Times New Roman" w:hAnsi="Times New Roman" w:cs="Times New Roman"/>
          <w:i/>
          <w:iCs/>
          <w:color w:val="222222"/>
          <w:sz w:val="24"/>
          <w:szCs w:val="24"/>
          <w:shd w:val="clear" w:color="auto" w:fill="FFFFFF"/>
        </w:rPr>
        <w:t>Cognitive-behavioral treatment of borderline personality disorder</w:t>
      </w:r>
      <w:r w:rsidR="0085457E">
        <w:rPr>
          <w:rFonts w:ascii="Times New Roman" w:hAnsi="Times New Roman" w:cs="Times New Roman"/>
          <w:color w:val="222222"/>
          <w:sz w:val="24"/>
          <w:szCs w:val="24"/>
          <w:shd w:val="clear" w:color="auto" w:fill="FFFFFF"/>
        </w:rPr>
        <w:t>.</w:t>
      </w:r>
      <w:r w:rsidR="0085457E">
        <w:rPr>
          <w:rFonts w:ascii="Times New Roman" w:hAnsi="Times New Roman" w:cs="Times New Roman"/>
          <w:color w:val="222222"/>
          <w:sz w:val="24"/>
          <w:szCs w:val="24"/>
          <w:shd w:val="clear" w:color="auto" w:fill="FFFFFF"/>
        </w:rPr>
        <w:tab/>
      </w:r>
      <w:r w:rsidRPr="0085457E">
        <w:rPr>
          <w:rFonts w:ascii="Times New Roman" w:hAnsi="Times New Roman" w:cs="Times New Roman"/>
          <w:color w:val="222222"/>
          <w:sz w:val="24"/>
          <w:szCs w:val="24"/>
          <w:shd w:val="clear" w:color="auto" w:fill="FFFFFF"/>
        </w:rPr>
        <w:t>Guilford Publications.</w:t>
      </w:r>
    </w:p>
    <w:p w:rsidR="00055F22" w:rsidRPr="0085457E" w:rsidRDefault="00055F22" w:rsidP="0085457E">
      <w:pPr>
        <w:spacing w:after="0" w:line="480" w:lineRule="auto"/>
        <w:rPr>
          <w:rFonts w:ascii="Times New Roman" w:hAnsi="Times New Roman" w:cs="Times New Roman"/>
          <w:sz w:val="24"/>
          <w:szCs w:val="24"/>
        </w:rPr>
      </w:pPr>
      <w:r w:rsidRPr="0085457E">
        <w:rPr>
          <w:rFonts w:ascii="Times New Roman" w:hAnsi="Times New Roman" w:cs="Times New Roman"/>
          <w:color w:val="222222"/>
          <w:sz w:val="24"/>
          <w:szCs w:val="24"/>
          <w:shd w:val="clear" w:color="auto" w:fill="FFFFFF"/>
        </w:rPr>
        <w:t>Lovins, L. B., &amp; Latessa, E. J. (2018). One state’s use o</w:t>
      </w:r>
      <w:r w:rsidR="0085457E">
        <w:rPr>
          <w:rFonts w:ascii="Times New Roman" w:hAnsi="Times New Roman" w:cs="Times New Roman"/>
          <w:color w:val="222222"/>
          <w:sz w:val="24"/>
          <w:szCs w:val="24"/>
          <w:shd w:val="clear" w:color="auto" w:fill="FFFFFF"/>
        </w:rPr>
        <w:t>f program evaluation to improve</w:t>
      </w:r>
      <w:r w:rsidR="0085457E">
        <w:rPr>
          <w:rFonts w:ascii="Times New Roman" w:hAnsi="Times New Roman" w:cs="Times New Roman"/>
          <w:color w:val="222222"/>
          <w:sz w:val="24"/>
          <w:szCs w:val="24"/>
          <w:shd w:val="clear" w:color="auto" w:fill="FFFFFF"/>
        </w:rPr>
        <w:tab/>
      </w:r>
      <w:r w:rsidRPr="0085457E">
        <w:rPr>
          <w:rFonts w:ascii="Times New Roman" w:hAnsi="Times New Roman" w:cs="Times New Roman"/>
          <w:color w:val="222222"/>
          <w:sz w:val="24"/>
          <w:szCs w:val="24"/>
          <w:shd w:val="clear" w:color="auto" w:fill="FFFFFF"/>
        </w:rPr>
        <w:t>correctional practices. </w:t>
      </w:r>
      <w:r w:rsidRPr="0085457E">
        <w:rPr>
          <w:rFonts w:ascii="Times New Roman" w:hAnsi="Times New Roman" w:cs="Times New Roman"/>
          <w:i/>
          <w:iCs/>
          <w:color w:val="222222"/>
          <w:sz w:val="24"/>
          <w:szCs w:val="24"/>
          <w:shd w:val="clear" w:color="auto" w:fill="FFFFFF"/>
        </w:rPr>
        <w:t>Journal of Contemporary Criminal Justice</w:t>
      </w:r>
      <w:r w:rsidRPr="0085457E">
        <w:rPr>
          <w:rFonts w:ascii="Times New Roman" w:hAnsi="Times New Roman" w:cs="Times New Roman"/>
          <w:color w:val="222222"/>
          <w:sz w:val="24"/>
          <w:szCs w:val="24"/>
          <w:shd w:val="clear" w:color="auto" w:fill="FFFFFF"/>
        </w:rPr>
        <w:t>, </w:t>
      </w:r>
      <w:r w:rsidRPr="0085457E">
        <w:rPr>
          <w:rFonts w:ascii="Times New Roman" w:hAnsi="Times New Roman" w:cs="Times New Roman"/>
          <w:i/>
          <w:iCs/>
          <w:color w:val="222222"/>
          <w:sz w:val="24"/>
          <w:szCs w:val="24"/>
          <w:shd w:val="clear" w:color="auto" w:fill="FFFFFF"/>
        </w:rPr>
        <w:t>34</w:t>
      </w:r>
      <w:r w:rsidRPr="0085457E">
        <w:rPr>
          <w:rFonts w:ascii="Times New Roman" w:hAnsi="Times New Roman" w:cs="Times New Roman"/>
          <w:color w:val="222222"/>
          <w:sz w:val="24"/>
          <w:szCs w:val="24"/>
          <w:shd w:val="clear" w:color="auto" w:fill="FFFFFF"/>
        </w:rPr>
        <w:t>(1), 81-96.</w:t>
      </w:r>
    </w:p>
    <w:p w:rsidR="00055F22" w:rsidRPr="0085457E" w:rsidRDefault="00055F22" w:rsidP="0085457E">
      <w:pPr>
        <w:spacing w:after="0" w:line="480" w:lineRule="auto"/>
        <w:rPr>
          <w:rFonts w:ascii="Times New Roman" w:hAnsi="Times New Roman" w:cs="Times New Roman"/>
          <w:sz w:val="24"/>
          <w:szCs w:val="24"/>
        </w:rPr>
      </w:pPr>
      <w:r w:rsidRPr="0085457E">
        <w:rPr>
          <w:rFonts w:ascii="Times New Roman" w:hAnsi="Times New Roman" w:cs="Times New Roman"/>
          <w:color w:val="222222"/>
          <w:sz w:val="24"/>
          <w:szCs w:val="24"/>
          <w:shd w:val="clear" w:color="auto" w:fill="FFFFFF"/>
        </w:rPr>
        <w:t xml:space="preserve">McClure, D., La Vigne, N., Lynch, M., Golian, L., Lawrence, </w:t>
      </w:r>
      <w:r w:rsidR="0085457E">
        <w:rPr>
          <w:rFonts w:ascii="Times New Roman" w:hAnsi="Times New Roman" w:cs="Times New Roman"/>
          <w:color w:val="222222"/>
          <w:sz w:val="24"/>
          <w:szCs w:val="24"/>
          <w:shd w:val="clear" w:color="auto" w:fill="FFFFFF"/>
        </w:rPr>
        <w:t>D., &amp; Malm, A. (2017). How body</w:t>
      </w:r>
      <w:r w:rsidR="0085457E">
        <w:rPr>
          <w:rFonts w:ascii="Times New Roman" w:hAnsi="Times New Roman" w:cs="Times New Roman"/>
          <w:color w:val="222222"/>
          <w:sz w:val="24"/>
          <w:szCs w:val="24"/>
          <w:shd w:val="clear" w:color="auto" w:fill="FFFFFF"/>
        </w:rPr>
        <w:tab/>
      </w:r>
      <w:r w:rsidRPr="0085457E">
        <w:rPr>
          <w:rFonts w:ascii="Times New Roman" w:hAnsi="Times New Roman" w:cs="Times New Roman"/>
          <w:color w:val="222222"/>
          <w:sz w:val="24"/>
          <w:szCs w:val="24"/>
          <w:shd w:val="clear" w:color="auto" w:fill="FFFFFF"/>
        </w:rPr>
        <w:t>cameras affect community members’ perceptions of police. </w:t>
      </w:r>
      <w:r w:rsidR="0085457E">
        <w:rPr>
          <w:rFonts w:ascii="Times New Roman" w:hAnsi="Times New Roman" w:cs="Times New Roman"/>
          <w:i/>
          <w:iCs/>
          <w:color w:val="222222"/>
          <w:sz w:val="24"/>
          <w:szCs w:val="24"/>
          <w:shd w:val="clear" w:color="auto" w:fill="FFFFFF"/>
        </w:rPr>
        <w:t>Results fro</w:t>
      </w:r>
      <w:bookmarkStart w:id="0" w:name="_GoBack"/>
      <w:bookmarkEnd w:id="0"/>
      <w:r w:rsidR="0085457E">
        <w:rPr>
          <w:rFonts w:ascii="Times New Roman" w:hAnsi="Times New Roman" w:cs="Times New Roman"/>
          <w:i/>
          <w:iCs/>
          <w:color w:val="222222"/>
          <w:sz w:val="24"/>
          <w:szCs w:val="24"/>
          <w:shd w:val="clear" w:color="auto" w:fill="FFFFFF"/>
        </w:rPr>
        <w:t>m a randomized</w:t>
      </w:r>
      <w:r w:rsidR="0085457E">
        <w:rPr>
          <w:rFonts w:ascii="Times New Roman" w:hAnsi="Times New Roman" w:cs="Times New Roman"/>
          <w:i/>
          <w:iCs/>
          <w:color w:val="222222"/>
          <w:sz w:val="24"/>
          <w:szCs w:val="24"/>
          <w:shd w:val="clear" w:color="auto" w:fill="FFFFFF"/>
        </w:rPr>
        <w:tab/>
      </w:r>
      <w:r w:rsidRPr="0085457E">
        <w:rPr>
          <w:rFonts w:ascii="Times New Roman" w:hAnsi="Times New Roman" w:cs="Times New Roman"/>
          <w:i/>
          <w:iCs/>
          <w:color w:val="222222"/>
          <w:sz w:val="24"/>
          <w:szCs w:val="24"/>
          <w:shd w:val="clear" w:color="auto" w:fill="FFFFFF"/>
        </w:rPr>
        <w:t>controlled trial of one agency’s pilot. Washington, DC: Urban Instititue</w:t>
      </w:r>
      <w:r w:rsidRPr="0085457E">
        <w:rPr>
          <w:rFonts w:ascii="Times New Roman" w:hAnsi="Times New Roman" w:cs="Times New Roman"/>
          <w:color w:val="222222"/>
          <w:sz w:val="24"/>
          <w:szCs w:val="24"/>
          <w:shd w:val="clear" w:color="auto" w:fill="FFFFFF"/>
        </w:rPr>
        <w:t>.</w:t>
      </w:r>
    </w:p>
    <w:sectPr w:rsidR="00055F22" w:rsidRPr="0085457E" w:rsidSect="0066022F">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523" w:rsidRDefault="00372523" w:rsidP="0066022F">
      <w:pPr>
        <w:spacing w:after="0" w:line="240" w:lineRule="auto"/>
      </w:pPr>
      <w:r>
        <w:separator/>
      </w:r>
    </w:p>
  </w:endnote>
  <w:endnote w:type="continuationSeparator" w:id="0">
    <w:p w:rsidR="00372523" w:rsidRDefault="00372523" w:rsidP="00660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523" w:rsidRDefault="00372523" w:rsidP="0066022F">
      <w:pPr>
        <w:spacing w:after="0" w:line="240" w:lineRule="auto"/>
      </w:pPr>
      <w:r>
        <w:separator/>
      </w:r>
    </w:p>
  </w:footnote>
  <w:footnote w:type="continuationSeparator" w:id="0">
    <w:p w:rsidR="00372523" w:rsidRDefault="00372523" w:rsidP="006602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22F" w:rsidRPr="0066022F" w:rsidRDefault="0066022F" w:rsidP="0066022F">
    <w:pPr>
      <w:pStyle w:val="Header"/>
      <w:spacing w:line="480" w:lineRule="auto"/>
      <w:jc w:val="right"/>
      <w:rPr>
        <w:rFonts w:ascii="Times New Roman" w:hAnsi="Times New Roman" w:cs="Times New Roman"/>
        <w:sz w:val="24"/>
        <w:szCs w:val="24"/>
      </w:rPr>
    </w:pPr>
    <w:r w:rsidRPr="0066022F">
      <w:rPr>
        <w:rFonts w:ascii="Times New Roman" w:hAnsi="Times New Roman" w:cs="Times New Roman"/>
        <w:sz w:val="24"/>
        <w:szCs w:val="24"/>
      </w:rPr>
      <w:t>Running Head: POLICY ANALYSIS AND PROGRAM EVALUATION</w:t>
    </w:r>
    <w:r w:rsidRPr="0066022F">
      <w:rPr>
        <w:rFonts w:ascii="Times New Roman" w:hAnsi="Times New Roman" w:cs="Times New Roman"/>
        <w:sz w:val="24"/>
        <w:szCs w:val="24"/>
      </w:rPr>
      <w:tab/>
    </w:r>
    <w:r w:rsidRPr="0066022F">
      <w:rPr>
        <w:rFonts w:ascii="Times New Roman" w:hAnsi="Times New Roman" w:cs="Times New Roman"/>
        <w:sz w:val="24"/>
        <w:szCs w:val="24"/>
      </w:rPr>
      <w:tab/>
    </w:r>
    <w:sdt>
      <w:sdtPr>
        <w:rPr>
          <w:rFonts w:ascii="Times New Roman" w:hAnsi="Times New Roman" w:cs="Times New Roman"/>
          <w:sz w:val="24"/>
          <w:szCs w:val="24"/>
        </w:rPr>
        <w:id w:val="3583391"/>
        <w:docPartObj>
          <w:docPartGallery w:val="Page Numbers (Top of Page)"/>
          <w:docPartUnique/>
        </w:docPartObj>
      </w:sdtPr>
      <w:sdtEndPr/>
      <w:sdtContent>
        <w:r w:rsidRPr="0066022F">
          <w:rPr>
            <w:rFonts w:ascii="Times New Roman" w:hAnsi="Times New Roman" w:cs="Times New Roman"/>
            <w:sz w:val="24"/>
            <w:szCs w:val="24"/>
          </w:rPr>
          <w:fldChar w:fldCharType="begin"/>
        </w:r>
        <w:r w:rsidRPr="0066022F">
          <w:rPr>
            <w:rFonts w:ascii="Times New Roman" w:hAnsi="Times New Roman" w:cs="Times New Roman"/>
            <w:sz w:val="24"/>
            <w:szCs w:val="24"/>
          </w:rPr>
          <w:instrText xml:space="preserve"> PAGE   \* MERGEFORMAT </w:instrText>
        </w:r>
        <w:r w:rsidRPr="0066022F">
          <w:rPr>
            <w:rFonts w:ascii="Times New Roman" w:hAnsi="Times New Roman" w:cs="Times New Roman"/>
            <w:sz w:val="24"/>
            <w:szCs w:val="24"/>
          </w:rPr>
          <w:fldChar w:fldCharType="separate"/>
        </w:r>
        <w:r w:rsidR="00372523">
          <w:rPr>
            <w:rFonts w:ascii="Times New Roman" w:hAnsi="Times New Roman" w:cs="Times New Roman"/>
            <w:noProof/>
            <w:sz w:val="24"/>
            <w:szCs w:val="24"/>
          </w:rPr>
          <w:t>1</w:t>
        </w:r>
        <w:r w:rsidRPr="0066022F">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B25859"/>
    <w:rsid w:val="00055F22"/>
    <w:rsid w:val="00063BD5"/>
    <w:rsid w:val="001521F5"/>
    <w:rsid w:val="001D4CED"/>
    <w:rsid w:val="0023640E"/>
    <w:rsid w:val="00372523"/>
    <w:rsid w:val="004374C1"/>
    <w:rsid w:val="00552AEA"/>
    <w:rsid w:val="0066022F"/>
    <w:rsid w:val="006C71D5"/>
    <w:rsid w:val="007526D1"/>
    <w:rsid w:val="00774D19"/>
    <w:rsid w:val="0085457E"/>
    <w:rsid w:val="00B05247"/>
    <w:rsid w:val="00B25859"/>
    <w:rsid w:val="00BA09C2"/>
    <w:rsid w:val="00BF2E3E"/>
    <w:rsid w:val="00CE3948"/>
    <w:rsid w:val="00D30AFC"/>
    <w:rsid w:val="00E10E96"/>
    <w:rsid w:val="00F072F1"/>
    <w:rsid w:val="00F26A6A"/>
    <w:rsid w:val="00F62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22F"/>
  </w:style>
  <w:style w:type="paragraph" w:styleId="Footer">
    <w:name w:val="footer"/>
    <w:basedOn w:val="Normal"/>
    <w:link w:val="FooterChar"/>
    <w:uiPriority w:val="99"/>
    <w:semiHidden/>
    <w:unhideWhenUsed/>
    <w:rsid w:val="006602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0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2019-08-30T00:37:00Z</dcterms:created>
  <dcterms:modified xsi:type="dcterms:W3CDTF">2019-08-30T00:37:00Z</dcterms:modified>
</cp:coreProperties>
</file>