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0B5" w:rsidRDefault="009D44F0">
      <w:pPr>
        <w:pStyle w:val="BodyText"/>
        <w:spacing w:before="5"/>
        <w:rPr>
          <w:rFonts w:ascii="Times New Roman"/>
          <w:sz w:val="3"/>
          <w:u w:val="none"/>
        </w:rPr>
      </w:pPr>
      <w:r>
        <w:pict>
          <v:rect id="_x0000_s1027" style="position:absolute;margin-left:24.7pt;margin-top:732.95pt;width:561.6pt;height:.25pt;z-index:251658240;mso-position-horizontal-relative:page;mso-position-vertical-relative:page" fillcolor="#171717" stroked="f">
            <w10:wrap anchorx="page" anchory="page"/>
          </v:rect>
        </w:pict>
      </w: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2767"/>
        <w:gridCol w:w="2765"/>
        <w:gridCol w:w="2767"/>
        <w:gridCol w:w="1166"/>
      </w:tblGrid>
      <w:tr w:rsidR="00E83B40">
        <w:trPr>
          <w:trHeight w:val="630"/>
        </w:trPr>
        <w:tc>
          <w:tcPr>
            <w:tcW w:w="1766" w:type="dxa"/>
            <w:tcBorders>
              <w:left w:val="single" w:sz="12" w:space="0" w:color="333333"/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765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ADEQUATE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1077" w:right="1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POOR</w:t>
            </w:r>
          </w:p>
        </w:tc>
        <w:tc>
          <w:tcPr>
            <w:tcW w:w="1166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</w:tbl>
    <w:p w:rsidR="00D160B5" w:rsidRDefault="009D44F0">
      <w:pPr>
        <w:spacing w:before="7"/>
        <w:ind w:left="179" w:right="379" w:hanging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This rubric refers to </w:t>
      </w:r>
      <w:r>
        <w:rPr>
          <w:sz w:val="20"/>
        </w:rPr>
        <w:t>“</w:t>
      </w:r>
      <w:r>
        <w:rPr>
          <w:rFonts w:ascii="Times New Roman" w:hAnsi="Times New Roman"/>
          <w:sz w:val="20"/>
        </w:rPr>
        <w:t>novel situations</w:t>
      </w:r>
      <w:r>
        <w:rPr>
          <w:sz w:val="20"/>
        </w:rPr>
        <w:t>”</w:t>
      </w:r>
      <w:r>
        <w:rPr>
          <w:rFonts w:ascii="Times New Roman" w:hAnsi="Times New Roman"/>
          <w:sz w:val="20"/>
        </w:rPr>
        <w:t xml:space="preserve">. A novel situation is a </w:t>
      </w:r>
      <w:r>
        <w:rPr>
          <w:sz w:val="20"/>
        </w:rPr>
        <w:t>“</w:t>
      </w:r>
      <w:r>
        <w:rPr>
          <w:rFonts w:ascii="Times New Roman" w:hAnsi="Times New Roman"/>
          <w:sz w:val="20"/>
        </w:rPr>
        <w:t>new</w:t>
      </w:r>
      <w:r>
        <w:rPr>
          <w:sz w:val="20"/>
        </w:rPr>
        <w:t xml:space="preserve">” </w:t>
      </w:r>
      <w:r>
        <w:rPr>
          <w:rFonts w:ascii="Times New Roman" w:hAnsi="Times New Roman"/>
          <w:sz w:val="20"/>
        </w:rPr>
        <w:t xml:space="preserve">or </w:t>
      </w:r>
      <w:r>
        <w:rPr>
          <w:sz w:val="20"/>
        </w:rPr>
        <w:t>“</w:t>
      </w:r>
      <w:r>
        <w:rPr>
          <w:rFonts w:ascii="Times New Roman" w:hAnsi="Times New Roman"/>
          <w:sz w:val="20"/>
        </w:rPr>
        <w:t>unfamiliar</w:t>
      </w:r>
      <w:r>
        <w:rPr>
          <w:sz w:val="20"/>
        </w:rPr>
        <w:t xml:space="preserve">” </w:t>
      </w:r>
      <w:r>
        <w:rPr>
          <w:rFonts w:ascii="Times New Roman" w:hAnsi="Times New Roman"/>
          <w:sz w:val="20"/>
        </w:rPr>
        <w:t xml:space="preserve">event, place, activity, or experience. Novel situations are important for developing new interests, learning, and memory. </w:t>
      </w:r>
      <w:r>
        <w:rPr>
          <w:rFonts w:ascii="Times New Roman" w:hAnsi="Times New Roman"/>
          <w:sz w:val="20"/>
        </w:rPr>
        <w:t>They stimulate your brain and create new connections, more activity across all regions.</w:t>
      </w:r>
    </w:p>
    <w:p w:rsidR="00D160B5" w:rsidRDefault="00D160B5">
      <w:pPr>
        <w:pStyle w:val="BodyText"/>
        <w:spacing w:before="7"/>
        <w:rPr>
          <w:rFonts w:ascii="Times New Roman"/>
          <w:sz w:val="10"/>
          <w:u w:val="none"/>
        </w:rPr>
      </w:pPr>
    </w:p>
    <w:tbl>
      <w:tblPr>
        <w:tblW w:w="0" w:type="auto"/>
        <w:tblInd w:w="137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1"/>
        <w:gridCol w:w="2789"/>
        <w:gridCol w:w="2787"/>
        <w:gridCol w:w="2789"/>
        <w:gridCol w:w="1102"/>
      </w:tblGrid>
      <w:tr w:rsidR="00E83B40">
        <w:trPr>
          <w:trHeight w:val="421"/>
        </w:trPr>
        <w:tc>
          <w:tcPr>
            <w:tcW w:w="11248" w:type="dxa"/>
            <w:gridSpan w:val="5"/>
            <w:tcBorders>
              <w:left w:val="single" w:sz="12" w:space="0" w:color="333333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1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UNDERSTANDING</w:t>
            </w:r>
          </w:p>
        </w:tc>
      </w:tr>
      <w:tr w:rsidR="00E83B40">
        <w:trPr>
          <w:trHeight w:val="2562"/>
        </w:trPr>
        <w:tc>
          <w:tcPr>
            <w:tcW w:w="1781" w:type="dxa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9D44F0">
            <w:pPr>
              <w:pStyle w:val="TableParagraph"/>
              <w:spacing w:before="1" w:line="276" w:lineRule="auto"/>
              <w:ind w:left="81" w:right="119"/>
              <w:jc w:val="both"/>
            </w:pPr>
            <w:r>
              <w:t>Demonstrates an understanding of the situation</w:t>
            </w:r>
          </w:p>
        </w:tc>
        <w:tc>
          <w:tcPr>
            <w:tcW w:w="2789" w:type="dxa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9D44F0">
            <w:pPr>
              <w:pStyle w:val="TableParagraph"/>
              <w:ind w:left="69" w:right="228"/>
            </w:pPr>
            <w:r>
              <w:t xml:space="preserve">Organizes and makes sense of information, interprets, and articulates the main ideas of the </w:t>
            </w:r>
            <w:r>
              <w:t>situation.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9D44F0">
            <w:pPr>
              <w:pStyle w:val="TableParagraph"/>
              <w:ind w:left="75" w:right="110"/>
            </w:pPr>
            <w:r>
              <w:t>Organizes and makes sense of information but unable to clearly articulate the situation.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9D44F0">
            <w:pPr>
              <w:pStyle w:val="TableParagraph"/>
              <w:ind w:left="75" w:right="85"/>
            </w:pPr>
            <w:r>
              <w:t>Has a limited understanding of the situation.</w:t>
            </w:r>
          </w:p>
        </w:tc>
        <w:tc>
          <w:tcPr>
            <w:tcW w:w="1102" w:type="dxa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E83B40">
        <w:trPr>
          <w:trHeight w:val="419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9D44F0">
            <w:pPr>
              <w:pStyle w:val="TableParagraph"/>
              <w:spacing w:before="1" w:line="276" w:lineRule="auto"/>
              <w:ind w:left="81" w:right="341"/>
            </w:pPr>
            <w:r>
              <w:t>Extrapolates implications of the situation and interprets symbolic statements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E83B40">
        <w:trPr>
          <w:trHeight w:val="2710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69" w:right="109"/>
            </w:pPr>
            <w:r>
              <w:t>Understands and outlines the main ideas, articulates subtle implications and symbolic statements associated with the cultural and environmental contexts.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75" w:right="301"/>
            </w:pPr>
            <w:r>
              <w:t xml:space="preserve">Understands and outlines main ideas, subtle implications, and symbolic </w:t>
            </w:r>
            <w:r>
              <w:t>statements, but unable to articulate information.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3"/>
              <w:ind w:left="75" w:right="62"/>
            </w:pPr>
            <w:r>
              <w:t>Lacks understanding and ability to articulate subtleties and symbolisms of the cultural and environmental contexts.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30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30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APPLICATION</w:t>
            </w:r>
          </w:p>
        </w:tc>
      </w:tr>
      <w:tr w:rsidR="00E83B40">
        <w:trPr>
          <w:trHeight w:val="418"/>
        </w:trPr>
        <w:tc>
          <w:tcPr>
            <w:tcW w:w="1781" w:type="dxa"/>
            <w:tcBorders>
              <w:top w:val="single" w:sz="12" w:space="0" w:color="171717"/>
              <w:left w:val="single" w:sz="12" w:space="0" w:color="333333"/>
              <w:bottom w:val="nil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5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E83B40">
        <w:trPr>
          <w:trHeight w:val="1003"/>
        </w:trPr>
        <w:tc>
          <w:tcPr>
            <w:tcW w:w="1781" w:type="dxa"/>
            <w:tcBorders>
              <w:top w:val="nil"/>
              <w:left w:val="single" w:sz="12" w:space="0" w:color="333333"/>
              <w:bottom w:val="nil"/>
            </w:tcBorders>
            <w:shd w:val="clear" w:color="auto" w:fill="DFDFDF"/>
          </w:tcPr>
          <w:p w:rsidR="00D160B5" w:rsidRDefault="009D44F0">
            <w:pPr>
              <w:pStyle w:val="TableParagraph"/>
              <w:spacing w:before="44" w:line="310" w:lineRule="atLeast"/>
              <w:ind w:left="81" w:right="122"/>
            </w:pPr>
            <w:r>
              <w:t xml:space="preserve">Applies problem-solving principles to the </w:t>
            </w:r>
            <w:r>
              <w:t>novel</w:t>
            </w:r>
          </w:p>
        </w:tc>
        <w:tc>
          <w:tcPr>
            <w:tcW w:w="2789" w:type="dxa"/>
            <w:tcBorders>
              <w:top w:val="nil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5"/>
              <w:ind w:left="69" w:right="276"/>
            </w:pPr>
            <w:r>
              <w:t>Full application of problem-solving principles to novel situations.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5"/>
              <w:ind w:left="75" w:right="78"/>
            </w:pPr>
            <w:r>
              <w:t>Partial application of problem-solving principles to novel situations.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85"/>
              <w:ind w:left="75" w:right="77"/>
            </w:pPr>
            <w:r>
              <w:t>Weak application of problem-solving principles.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1060"/>
        </w:trPr>
        <w:tc>
          <w:tcPr>
            <w:tcW w:w="1781" w:type="dxa"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9D44F0">
            <w:pPr>
              <w:pStyle w:val="TableParagraph"/>
              <w:spacing w:line="259" w:lineRule="exact"/>
              <w:ind w:left="81"/>
            </w:pPr>
            <w:r>
              <w:t>Situations</w:t>
            </w: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18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9D44F0">
            <w:pPr>
              <w:pStyle w:val="TableParagraph"/>
              <w:spacing w:before="1" w:line="278" w:lineRule="auto"/>
              <w:ind w:left="81" w:right="425"/>
            </w:pPr>
            <w:r>
              <w:t>Uses problem-solving tools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5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 xml:space="preserve">2 </w:t>
            </w:r>
            <w:r>
              <w:rPr>
                <w:color w:val="FF0000"/>
              </w:rPr>
              <w:t>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5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E83B40">
        <w:trPr>
          <w:trHeight w:val="1335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5"/>
              <w:ind w:left="69" w:right="57"/>
            </w:pPr>
            <w:r>
              <w:t>Makes use of appropriate models and tools that lead to problem understanding and resolution.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5"/>
              <w:ind w:left="75" w:right="512"/>
            </w:pPr>
            <w:r>
              <w:t>Partial application of appropriate models and tools.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5"/>
              <w:ind w:left="75" w:right="521"/>
            </w:pPr>
            <w:r>
              <w:t>Weak application of appropriate models and tools.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31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8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ANALYSIS</w:t>
            </w:r>
          </w:p>
        </w:tc>
      </w:tr>
    </w:tbl>
    <w:p w:rsidR="00D160B5" w:rsidRDefault="00D160B5">
      <w:pPr>
        <w:rPr>
          <w:sz w:val="28"/>
        </w:rPr>
        <w:sectPr w:rsidR="00D160B5">
          <w:headerReference w:type="default" r:id="rId6"/>
          <w:footerReference w:type="default" r:id="rId7"/>
          <w:type w:val="continuous"/>
          <w:pgSz w:w="12240" w:h="15840"/>
          <w:pgMar w:top="1620" w:right="360" w:bottom="960" w:left="380" w:header="853" w:footer="767" w:gutter="0"/>
          <w:pgNumType w:start="1"/>
          <w:cols w:space="720"/>
        </w:sectPr>
      </w:pPr>
    </w:p>
    <w:p w:rsidR="00D160B5" w:rsidRDefault="009D44F0">
      <w:pPr>
        <w:pStyle w:val="BodyText"/>
        <w:spacing w:before="4"/>
        <w:rPr>
          <w:rFonts w:ascii="Times New Roman"/>
          <w:sz w:val="24"/>
          <w:u w:val="none"/>
        </w:rPr>
      </w:pPr>
      <w:r>
        <w:lastRenderedPageBreak/>
        <w:pict>
          <v:rect id="_x0000_s1026" style="position:absolute;margin-left:24.7pt;margin-top:719.4pt;width:561.6pt;height:.25pt;z-index:251659264;mso-position-horizontal-relative:page;mso-position-vertical-relative:page" fillcolor="#171717" stroked="f">
            <w10:wrap anchorx="page" anchory="page"/>
          </v:rect>
        </w:pict>
      </w: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2767"/>
        <w:gridCol w:w="2765"/>
        <w:gridCol w:w="2767"/>
        <w:gridCol w:w="1166"/>
      </w:tblGrid>
      <w:tr w:rsidR="00E83B40">
        <w:trPr>
          <w:trHeight w:val="630"/>
        </w:trPr>
        <w:tc>
          <w:tcPr>
            <w:tcW w:w="1766" w:type="dxa"/>
            <w:tcBorders>
              <w:left w:val="single" w:sz="12" w:space="0" w:color="333333"/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765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ADEQUATE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1077" w:right="1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POOR</w:t>
            </w:r>
          </w:p>
        </w:tc>
        <w:tc>
          <w:tcPr>
            <w:tcW w:w="1166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</w:tbl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spacing w:before="1"/>
        <w:rPr>
          <w:rFonts w:ascii="Times New Roman"/>
          <w:sz w:val="11"/>
          <w:u w:val="none"/>
        </w:rPr>
      </w:pPr>
    </w:p>
    <w:tbl>
      <w:tblPr>
        <w:tblW w:w="0" w:type="auto"/>
        <w:tblInd w:w="137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1"/>
        <w:gridCol w:w="2789"/>
        <w:gridCol w:w="2787"/>
        <w:gridCol w:w="2789"/>
        <w:gridCol w:w="1102"/>
      </w:tblGrid>
      <w:tr w:rsidR="00E83B40">
        <w:trPr>
          <w:trHeight w:val="2468"/>
        </w:trPr>
        <w:tc>
          <w:tcPr>
            <w:tcW w:w="1781" w:type="dxa"/>
            <w:tcBorders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D160B5" w:rsidRDefault="009D44F0">
            <w:pPr>
              <w:pStyle w:val="TableParagraph"/>
              <w:spacing w:line="276" w:lineRule="auto"/>
              <w:ind w:left="81" w:right="189"/>
            </w:pPr>
            <w:r>
              <w:t>Deconstructs information into understandable parts</w:t>
            </w:r>
          </w:p>
        </w:tc>
        <w:tc>
          <w:tcPr>
            <w:tcW w:w="2789" w:type="dxa"/>
            <w:tcBorders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18"/>
              <w:ind w:left="69"/>
            </w:pPr>
            <w:r>
              <w:rPr>
                <w:color w:val="FF0000"/>
              </w:rPr>
              <w:t>3 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9D44F0">
            <w:pPr>
              <w:pStyle w:val="TableParagraph"/>
              <w:ind w:left="69" w:right="248"/>
            </w:pPr>
            <w:r>
              <w:t>Examines and breaks down information into logical parts, identifies motives or causes, distinguishes between inferences and facts, makes inferences based on evidence.</w:t>
            </w:r>
          </w:p>
        </w:tc>
        <w:tc>
          <w:tcPr>
            <w:tcW w:w="2787" w:type="dxa"/>
            <w:tcBorders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 xml:space="preserve">2 </w:t>
            </w:r>
            <w:r>
              <w:rPr>
                <w:color w:val="FF0000"/>
              </w:rPr>
              <w:t>points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9D44F0">
            <w:pPr>
              <w:pStyle w:val="TableParagraph"/>
              <w:ind w:left="75" w:right="233"/>
            </w:pPr>
            <w:r>
              <w:t>Examines and breaks down information into logical parts, partially identifies motives or causes.</w:t>
            </w:r>
          </w:p>
        </w:tc>
        <w:tc>
          <w:tcPr>
            <w:tcW w:w="2789" w:type="dxa"/>
            <w:tcBorders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>1 point</w:t>
            </w: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D160B5" w:rsidRDefault="009D44F0">
            <w:pPr>
              <w:pStyle w:val="TableParagraph"/>
              <w:ind w:left="75" w:right="362"/>
            </w:pPr>
            <w:r>
              <w:t>Incomplete breakdown of information.</w:t>
            </w:r>
          </w:p>
        </w:tc>
        <w:tc>
          <w:tcPr>
            <w:tcW w:w="1102" w:type="dxa"/>
            <w:tcBorders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E83B40">
        <w:trPr>
          <w:trHeight w:val="420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D160B5" w:rsidRDefault="009D44F0">
            <w:pPr>
              <w:pStyle w:val="TableParagraph"/>
              <w:spacing w:before="1" w:line="276" w:lineRule="auto"/>
              <w:ind w:left="81" w:right="230"/>
            </w:pPr>
            <w:r>
              <w:t>Considers alternate points of view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E83B40">
        <w:trPr>
          <w:trHeight w:val="2219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69" w:right="262"/>
              <w:rPr>
                <w:sz w:val="24"/>
              </w:rPr>
            </w:pPr>
            <w:r>
              <w:t>Thoughtfully considers and analyzes</w:t>
            </w:r>
            <w:r>
              <w:t xml:space="preserve"> major alternative points of view to discover themes and relationships</w:t>
            </w:r>
            <w:r>
              <w:rPr>
                <w:sz w:val="24"/>
              </w:rPr>
              <w:t>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 w:line="242" w:lineRule="auto"/>
              <w:ind w:left="75" w:right="246"/>
              <w:rPr>
                <w:sz w:val="24"/>
              </w:rPr>
            </w:pPr>
            <w:r>
              <w:t>Thoughtfully considers and analyzes some alternative points of view</w:t>
            </w:r>
            <w:r>
              <w:rPr>
                <w:sz w:val="24"/>
              </w:rPr>
              <w:t>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4" w:line="242" w:lineRule="auto"/>
              <w:ind w:left="75" w:right="334"/>
              <w:rPr>
                <w:sz w:val="24"/>
              </w:rPr>
            </w:pPr>
            <w:r>
              <w:t>Weak consideration of alternative points of view</w:t>
            </w:r>
            <w:r>
              <w:rPr>
                <w:sz w:val="24"/>
              </w:rPr>
              <w:t>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30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8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SYNTHESIS</w:t>
            </w:r>
          </w:p>
        </w:tc>
      </w:tr>
      <w:tr w:rsidR="00E83B40">
        <w:trPr>
          <w:trHeight w:val="418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:rsidR="00D160B5" w:rsidRDefault="009D44F0">
            <w:pPr>
              <w:pStyle w:val="TableParagraph"/>
              <w:ind w:left="81" w:right="70"/>
            </w:pPr>
            <w:r>
              <w:t xml:space="preserve">Assembles salient information to reconstruct </w:t>
            </w:r>
            <w:r>
              <w:t>problem parts to make a whole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E83B40">
        <w:trPr>
          <w:trHeight w:val="2221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5" w:line="276" w:lineRule="auto"/>
              <w:ind w:left="69" w:right="272"/>
            </w:pPr>
            <w:r>
              <w:t>Excludes introductory, unneeded information and sets aside irrelevant examples to establish a sound framework.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2"/>
              <w:ind w:left="75" w:right="291"/>
            </w:pPr>
            <w:r>
              <w:t>Excludes some unneeded information and sets aside some irrelevant examples.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2"/>
              <w:ind w:left="75" w:right="269"/>
            </w:pPr>
            <w:r>
              <w:t xml:space="preserve">Excludes </w:t>
            </w:r>
            <w:r>
              <w:t>little unneeded information and does not fully distinguish between unneeded and useful information and examples.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20"/>
        </w:trPr>
        <w:tc>
          <w:tcPr>
            <w:tcW w:w="1781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:rsidR="00D160B5" w:rsidRDefault="009D44F0">
            <w:pPr>
              <w:pStyle w:val="TableParagraph"/>
              <w:ind w:left="81" w:right="107"/>
            </w:pPr>
            <w:r>
              <w:t>Formulates a hypothesis based on sound evidence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69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102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E83B40">
        <w:trPr>
          <w:trHeight w:val="2219"/>
        </w:trPr>
        <w:tc>
          <w:tcPr>
            <w:tcW w:w="1781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 w:line="276" w:lineRule="auto"/>
              <w:ind w:left="69" w:right="162"/>
              <w:jc w:val="both"/>
            </w:pPr>
            <w:r>
              <w:t xml:space="preserve">Identifies claim, reason, and evidence without distorting </w:t>
            </w:r>
            <w:r>
              <w:t>information.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75" w:right="478"/>
            </w:pPr>
            <w:r>
              <w:t>Partially identifies claim, reasons, and evidence.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75" w:right="296"/>
            </w:pPr>
            <w:r>
              <w:t>Identifies weak claims, reasons, and evidence and misses the point.</w:t>
            </w:r>
          </w:p>
        </w:tc>
        <w:tc>
          <w:tcPr>
            <w:tcW w:w="1102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33"/>
        </w:trPr>
        <w:tc>
          <w:tcPr>
            <w:tcW w:w="11248" w:type="dxa"/>
            <w:gridSpan w:val="5"/>
            <w:tcBorders>
              <w:top w:val="single" w:sz="12" w:space="0" w:color="171717"/>
              <w:left w:val="single" w:sz="12" w:space="0" w:color="333333"/>
              <w:bottom w:val="single" w:sz="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30"/>
              <w:ind w:left="81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EVALUATION</w:t>
            </w:r>
          </w:p>
        </w:tc>
      </w:tr>
    </w:tbl>
    <w:p w:rsidR="00D160B5" w:rsidRDefault="00D160B5">
      <w:pPr>
        <w:rPr>
          <w:sz w:val="28"/>
        </w:rPr>
        <w:sectPr w:rsidR="00D160B5">
          <w:headerReference w:type="default" r:id="rId8"/>
          <w:footerReference w:type="default" r:id="rId9"/>
          <w:pgSz w:w="12240" w:h="15840"/>
          <w:pgMar w:top="1360" w:right="360" w:bottom="960" w:left="380" w:header="761" w:footer="767" w:gutter="0"/>
          <w:pgNumType w:start="2"/>
          <w:cols w:space="720"/>
        </w:sectPr>
      </w:pPr>
    </w:p>
    <w:p w:rsidR="00D160B5" w:rsidRDefault="00D160B5">
      <w:pPr>
        <w:pStyle w:val="BodyText"/>
        <w:spacing w:before="4"/>
        <w:rPr>
          <w:rFonts w:ascii="Times New Roman"/>
          <w:sz w:val="24"/>
          <w:u w:val="none"/>
        </w:rPr>
      </w:pP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6"/>
        <w:gridCol w:w="2767"/>
        <w:gridCol w:w="2765"/>
        <w:gridCol w:w="2767"/>
        <w:gridCol w:w="1166"/>
      </w:tblGrid>
      <w:tr w:rsidR="00E83B40">
        <w:trPr>
          <w:trHeight w:val="630"/>
        </w:trPr>
        <w:tc>
          <w:tcPr>
            <w:tcW w:w="1766" w:type="dxa"/>
            <w:tcBorders>
              <w:left w:val="single" w:sz="12" w:space="0" w:color="333333"/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CRITERION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EXCELLENT</w:t>
            </w:r>
          </w:p>
        </w:tc>
        <w:tc>
          <w:tcPr>
            <w:tcW w:w="2765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818"/>
              <w:rPr>
                <w:b/>
                <w:sz w:val="24"/>
              </w:rPr>
            </w:pPr>
            <w:r>
              <w:rPr>
                <w:b/>
                <w:sz w:val="24"/>
              </w:rPr>
              <w:t>ADEQUATE</w:t>
            </w:r>
          </w:p>
        </w:tc>
        <w:tc>
          <w:tcPr>
            <w:tcW w:w="2767" w:type="dxa"/>
            <w:tcBorders>
              <w:lef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1077" w:right="10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POOR</w:t>
            </w:r>
          </w:p>
        </w:tc>
        <w:tc>
          <w:tcPr>
            <w:tcW w:w="1166" w:type="dxa"/>
            <w:tcBorders>
              <w:right w:val="single" w:sz="12" w:space="0" w:color="171717"/>
            </w:tcBorders>
            <w:shd w:val="clear" w:color="auto" w:fill="D9D9D9"/>
          </w:tcPr>
          <w:p w:rsidR="00D160B5" w:rsidRDefault="009D44F0">
            <w:pPr>
              <w:pStyle w:val="TableParagraph"/>
              <w:spacing w:before="49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Score</w:t>
            </w:r>
          </w:p>
        </w:tc>
      </w:tr>
    </w:tbl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rPr>
          <w:rFonts w:ascii="Times New Roman"/>
          <w:sz w:val="20"/>
          <w:u w:val="none"/>
        </w:rPr>
      </w:pPr>
    </w:p>
    <w:p w:rsidR="00D160B5" w:rsidRDefault="00D160B5">
      <w:pPr>
        <w:pStyle w:val="BodyText"/>
        <w:spacing w:before="1"/>
        <w:rPr>
          <w:rFonts w:ascii="Times New Roman"/>
          <w:sz w:val="11"/>
          <w:u w:val="none"/>
        </w:rPr>
      </w:pPr>
    </w:p>
    <w:tbl>
      <w:tblPr>
        <w:tblW w:w="0" w:type="auto"/>
        <w:tblInd w:w="144" w:type="dxa"/>
        <w:tblBorders>
          <w:top w:val="double" w:sz="1" w:space="0" w:color="171717"/>
          <w:left w:val="double" w:sz="1" w:space="0" w:color="171717"/>
          <w:bottom w:val="double" w:sz="1" w:space="0" w:color="171717"/>
          <w:right w:val="double" w:sz="1" w:space="0" w:color="171717"/>
          <w:insideH w:val="double" w:sz="1" w:space="0" w:color="171717"/>
          <w:insideV w:val="double" w:sz="1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4"/>
        <w:gridCol w:w="2789"/>
        <w:gridCol w:w="2787"/>
        <w:gridCol w:w="2789"/>
        <w:gridCol w:w="1095"/>
      </w:tblGrid>
      <w:tr w:rsidR="00E83B40">
        <w:trPr>
          <w:trHeight w:val="410"/>
        </w:trPr>
        <w:tc>
          <w:tcPr>
            <w:tcW w:w="1774" w:type="dxa"/>
            <w:vMerge w:val="restart"/>
            <w:tcBorders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D160B5" w:rsidRDefault="009D44F0">
            <w:pPr>
              <w:pStyle w:val="TableParagraph"/>
              <w:ind w:left="73" w:right="446"/>
            </w:pPr>
            <w:r>
              <w:t>Compares, contrasts, and critiques information</w:t>
            </w:r>
          </w:p>
        </w:tc>
        <w:tc>
          <w:tcPr>
            <w:tcW w:w="2789" w:type="dxa"/>
            <w:tcBorders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18"/>
              <w:ind w:left="68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18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095" w:type="dxa"/>
            <w:vMerge w:val="restart"/>
            <w:tcBorders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83B40">
        <w:trPr>
          <w:trHeight w:val="2220"/>
        </w:trPr>
        <w:tc>
          <w:tcPr>
            <w:tcW w:w="1774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68" w:right="142"/>
            </w:pPr>
            <w:r>
              <w:t xml:space="preserve">Examines facts, data, and all information from more than one </w:t>
            </w:r>
            <w:r>
              <w:t>perspective.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75" w:right="59"/>
            </w:pPr>
            <w:r>
              <w:t>Partially examines facts, data, and information.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74" w:right="262"/>
            </w:pPr>
            <w:r>
              <w:t>Incomplete examination of information.</w:t>
            </w:r>
          </w:p>
        </w:tc>
        <w:tc>
          <w:tcPr>
            <w:tcW w:w="1095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419"/>
        </w:trPr>
        <w:tc>
          <w:tcPr>
            <w:tcW w:w="1774" w:type="dxa"/>
            <w:vMerge w:val="restart"/>
            <w:tcBorders>
              <w:top w:val="single" w:sz="12" w:space="0" w:color="171717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pStyle w:val="TableParagraph"/>
              <w:rPr>
                <w:rFonts w:ascii="Times New Roman"/>
              </w:rPr>
            </w:pPr>
          </w:p>
          <w:p w:rsidR="00D160B5" w:rsidRDefault="00D160B5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D160B5" w:rsidRDefault="009D44F0">
            <w:pPr>
              <w:pStyle w:val="TableParagraph"/>
              <w:ind w:left="73" w:right="151"/>
            </w:pPr>
            <w:r>
              <w:t>Makes unbiased, value judgments based on sound evidence</w:t>
            </w:r>
          </w:p>
        </w:tc>
        <w:tc>
          <w:tcPr>
            <w:tcW w:w="2789" w:type="dxa"/>
            <w:tcBorders>
              <w:top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68"/>
            </w:pPr>
            <w:r>
              <w:rPr>
                <w:color w:val="FF0000"/>
              </w:rPr>
              <w:t>3 points</w:t>
            </w:r>
          </w:p>
        </w:tc>
        <w:tc>
          <w:tcPr>
            <w:tcW w:w="2787" w:type="dxa"/>
            <w:tcBorders>
              <w:top w:val="single" w:sz="12" w:space="0" w:color="171717"/>
              <w:left w:val="single" w:sz="12" w:space="0" w:color="171717"/>
              <w:bottom w:val="nil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2 points</w:t>
            </w:r>
          </w:p>
        </w:tc>
        <w:tc>
          <w:tcPr>
            <w:tcW w:w="2789" w:type="dxa"/>
            <w:tcBorders>
              <w:top w:val="single" w:sz="12" w:space="0" w:color="171717"/>
              <w:left w:val="single" w:sz="12" w:space="0" w:color="171717"/>
              <w:bottom w:val="nil"/>
            </w:tcBorders>
          </w:tcPr>
          <w:p w:rsidR="00D160B5" w:rsidRDefault="009D44F0">
            <w:pPr>
              <w:pStyle w:val="TableParagraph"/>
              <w:spacing w:before="27"/>
              <w:ind w:left="75"/>
            </w:pPr>
            <w:r>
              <w:rPr>
                <w:color w:val="FF0000"/>
              </w:rPr>
              <w:t>1 point</w:t>
            </w:r>
          </w:p>
        </w:tc>
        <w:tc>
          <w:tcPr>
            <w:tcW w:w="1095" w:type="dxa"/>
            <w:vMerge w:val="restart"/>
            <w:tcBorders>
              <w:top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E83B40">
        <w:trPr>
          <w:trHeight w:val="2220"/>
        </w:trPr>
        <w:tc>
          <w:tcPr>
            <w:tcW w:w="1774" w:type="dxa"/>
            <w:vMerge/>
            <w:tcBorders>
              <w:top w:val="nil"/>
              <w:left w:val="single" w:sz="12" w:space="0" w:color="333333"/>
              <w:bottom w:val="single" w:sz="12" w:space="0" w:color="171717"/>
            </w:tcBorders>
            <w:shd w:val="clear" w:color="auto" w:fill="DFDFDF"/>
          </w:tcPr>
          <w:p w:rsidR="00D160B5" w:rsidRDefault="00D160B5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68" w:right="462"/>
            </w:pPr>
            <w:r>
              <w:t xml:space="preserve">Bases judgments on unbiased critique and credibility of all </w:t>
            </w:r>
            <w:r>
              <w:t>available information.</w:t>
            </w:r>
          </w:p>
        </w:tc>
        <w:tc>
          <w:tcPr>
            <w:tcW w:w="2787" w:type="dxa"/>
            <w:tcBorders>
              <w:top w:val="nil"/>
              <w:left w:val="single" w:sz="12" w:space="0" w:color="171717"/>
              <w:bottom w:val="single" w:sz="12" w:space="0" w:color="171717"/>
              <w:right w:val="single" w:sz="12" w:space="0" w:color="171717"/>
            </w:tcBorders>
          </w:tcPr>
          <w:p w:rsidR="00D160B5" w:rsidRDefault="009D44F0">
            <w:pPr>
              <w:pStyle w:val="TableParagraph"/>
              <w:spacing w:before="84"/>
              <w:ind w:left="75" w:right="376"/>
            </w:pPr>
            <w:r>
              <w:t>Bases judgments on credibility of information, but limited in scope.</w:t>
            </w:r>
          </w:p>
        </w:tc>
        <w:tc>
          <w:tcPr>
            <w:tcW w:w="2789" w:type="dxa"/>
            <w:tcBorders>
              <w:top w:val="nil"/>
              <w:left w:val="single" w:sz="12" w:space="0" w:color="171717"/>
              <w:bottom w:val="single" w:sz="12" w:space="0" w:color="171717"/>
            </w:tcBorders>
          </w:tcPr>
          <w:p w:rsidR="00D160B5" w:rsidRDefault="009D44F0">
            <w:pPr>
              <w:pStyle w:val="TableParagraph"/>
              <w:spacing w:before="83"/>
              <w:ind w:left="74" w:right="422"/>
            </w:pPr>
            <w:r>
              <w:t>Bases judgments on non-credible information.</w:t>
            </w:r>
          </w:p>
        </w:tc>
        <w:tc>
          <w:tcPr>
            <w:tcW w:w="1095" w:type="dxa"/>
            <w:vMerge/>
            <w:tcBorders>
              <w:top w:val="nil"/>
              <w:bottom w:val="single" w:sz="12" w:space="0" w:color="171717"/>
              <w:right w:val="single" w:sz="12" w:space="0" w:color="171717"/>
            </w:tcBorders>
          </w:tcPr>
          <w:p w:rsidR="00D160B5" w:rsidRDefault="00D160B5">
            <w:pPr>
              <w:rPr>
                <w:sz w:val="2"/>
                <w:szCs w:val="2"/>
              </w:rPr>
            </w:pPr>
          </w:p>
        </w:tc>
      </w:tr>
      <w:tr w:rsidR="00E83B40">
        <w:trPr>
          <w:trHeight w:val="927"/>
        </w:trPr>
        <w:tc>
          <w:tcPr>
            <w:tcW w:w="10139" w:type="dxa"/>
            <w:gridSpan w:val="4"/>
            <w:tcBorders>
              <w:top w:val="single" w:sz="12" w:space="0" w:color="171717"/>
              <w:left w:val="single" w:sz="12" w:space="0" w:color="333333"/>
            </w:tcBorders>
          </w:tcPr>
          <w:p w:rsidR="00D160B5" w:rsidRDefault="00D160B5">
            <w:pPr>
              <w:pStyle w:val="TableParagraph"/>
              <w:spacing w:before="2"/>
              <w:rPr>
                <w:rFonts w:ascii="Times New Roman"/>
                <w:sz w:val="27"/>
              </w:rPr>
            </w:pPr>
          </w:p>
          <w:p w:rsidR="00D160B5" w:rsidRDefault="009D44F0">
            <w:pPr>
              <w:pStyle w:val="TableParagraph"/>
              <w:ind w:right="33"/>
              <w:jc w:val="right"/>
            </w:pPr>
            <w:r>
              <w:t>Total Score</w:t>
            </w:r>
          </w:p>
        </w:tc>
        <w:tc>
          <w:tcPr>
            <w:tcW w:w="1095" w:type="dxa"/>
            <w:tcBorders>
              <w:top w:val="single" w:sz="12" w:space="0" w:color="171717"/>
              <w:right w:val="single" w:sz="12" w:space="0" w:color="171717"/>
            </w:tcBorders>
            <w:shd w:val="clear" w:color="auto" w:fill="FFFF00"/>
          </w:tcPr>
          <w:p w:rsidR="00D160B5" w:rsidRDefault="00D160B5">
            <w:pPr>
              <w:pStyle w:val="TableParagraph"/>
              <w:spacing w:before="1"/>
              <w:rPr>
                <w:rFonts w:ascii="Times New Roman"/>
                <w:sz w:val="27"/>
              </w:rPr>
            </w:pPr>
          </w:p>
          <w:p w:rsidR="00D160B5" w:rsidRDefault="009D44F0">
            <w:pPr>
              <w:pStyle w:val="TableParagraph"/>
              <w:tabs>
                <w:tab w:val="left" w:pos="559"/>
              </w:tabs>
              <w:ind w:left="76"/>
            </w:pPr>
            <w:r>
              <w:rPr>
                <w:rFonts w:ascii="Arial"/>
                <w:sz w:val="24"/>
              </w:rPr>
              <w:t>39</w:t>
            </w:r>
            <w:r w:rsidR="003C43E6">
              <w:rPr>
                <w:rFonts w:ascii="Arial"/>
                <w:sz w:val="24"/>
              </w:rPr>
              <w:tab/>
            </w:r>
            <w:r w:rsidR="003C43E6">
              <w:rPr>
                <w:position w:val="1"/>
              </w:rPr>
              <w:t>/ 60</w:t>
            </w:r>
          </w:p>
        </w:tc>
      </w:tr>
    </w:tbl>
    <w:p w:rsidR="00D160B5" w:rsidRDefault="00D160B5" w:rsidP="00094E72">
      <w:pPr>
        <w:pStyle w:val="BodyText"/>
        <w:spacing w:before="9" w:line="360" w:lineRule="auto"/>
        <w:jc w:val="both"/>
        <w:rPr>
          <w:rFonts w:ascii="Times New Roman"/>
          <w:sz w:val="18"/>
          <w:u w:val="none"/>
        </w:rPr>
      </w:pPr>
    </w:p>
    <w:p w:rsidR="00D160B5" w:rsidRDefault="009D44F0">
      <w:pPr>
        <w:pStyle w:val="Heading1"/>
        <w:spacing w:before="57"/>
        <w:ind w:left="196"/>
      </w:pPr>
      <w:bookmarkStart w:id="0" w:name="Self-score:"/>
      <w:bookmarkEnd w:id="0"/>
      <w:r>
        <w:t>Self-score:</w:t>
      </w:r>
    </w:p>
    <w:p w:rsidR="00D160B5" w:rsidRDefault="009D44F0">
      <w:pPr>
        <w:ind w:left="196"/>
      </w:pPr>
      <w:r>
        <w:t>Excellent = 60-30</w:t>
      </w:r>
    </w:p>
    <w:p w:rsidR="00D160B5" w:rsidRDefault="009D44F0">
      <w:pPr>
        <w:spacing w:before="2" w:line="268" w:lineRule="exact"/>
        <w:ind w:left="193"/>
      </w:pPr>
      <w:r>
        <w:t>Adequate = 29-20</w:t>
      </w:r>
    </w:p>
    <w:p w:rsidR="00D160B5" w:rsidRDefault="009D44F0">
      <w:pPr>
        <w:spacing w:line="268" w:lineRule="exact"/>
        <w:ind w:left="193"/>
      </w:pPr>
      <w:r>
        <w:t>Poor = 19-0</w:t>
      </w:r>
    </w:p>
    <w:p w:rsidR="00D160B5" w:rsidRDefault="00D160B5" w:rsidP="008D3EBD">
      <w:pPr>
        <w:pStyle w:val="BodyText"/>
        <w:spacing w:before="3" w:line="480" w:lineRule="auto"/>
        <w:rPr>
          <w:sz w:val="22"/>
          <w:u w:val="none"/>
        </w:rPr>
      </w:pPr>
    </w:p>
    <w:p w:rsidR="00094E72" w:rsidRDefault="009D44F0" w:rsidP="00094E72">
      <w:pPr>
        <w:pStyle w:val="BodyText"/>
        <w:spacing w:before="3" w:line="480" w:lineRule="auto"/>
        <w:ind w:firstLine="193"/>
        <w:jc w:val="both"/>
        <w:rPr>
          <w:rFonts w:ascii="Times New Roman" w:hAnsi="Times New Roman" w:cs="Times New Roman"/>
          <w:sz w:val="24"/>
          <w:szCs w:val="24"/>
          <w:u w:val="none"/>
        </w:rPr>
      </w:pP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The above self-assessment is a true appraisal of my work. It took me a step by step procedure on self-assessment as I did it based on my capability. To start with understanding is that in any case study the fundamental part of it understands it clearly as 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to be aware of what it entails. On the applicability, it differs slightly since different case studies have different 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>applicability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>so;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its</w:t>
      </w:r>
      <w:bookmarkStart w:id="1" w:name="_GoBack"/>
      <w:bookmarkEnd w:id="1"/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application m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>ay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>deferrer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in one way or the other. </w:t>
      </w:r>
      <w:r w:rsidR="00DB0A6E" w:rsidRPr="00B50B2B">
        <w:rPr>
          <w:rFonts w:ascii="Times New Roman" w:hAnsi="Times New Roman" w:cs="Times New Roman"/>
          <w:sz w:val="24"/>
          <w:szCs w:val="24"/>
          <w:u w:val="none"/>
        </w:rPr>
        <w:t xml:space="preserve">The analysis is the critical perspective as it requires a 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better understanding of the study area therefore since I was good at understanding also I will have no difficulty in </w:t>
      </w:r>
      <w:r w:rsidR="002C0CAD">
        <w:rPr>
          <w:rFonts w:ascii="Times New Roman" w:hAnsi="Times New Roman" w:cs="Times New Roman"/>
          <w:sz w:val="24"/>
          <w:szCs w:val="24"/>
          <w:u w:val="none"/>
        </w:rPr>
        <w:t>analyzing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. The other aspect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is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2C0CAD" w:rsidRPr="00B50B2B">
        <w:rPr>
          <w:rFonts w:ascii="Times New Roman" w:hAnsi="Times New Roman" w:cs="Times New Roman"/>
          <w:sz w:val="24"/>
          <w:szCs w:val="24"/>
          <w:u w:val="none"/>
        </w:rPr>
        <w:t>synthesis;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here you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can’t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synthesis what you are not </w:t>
      </w:r>
      <w:r w:rsidR="00B50B2B" w:rsidRPr="00B50B2B">
        <w:rPr>
          <w:rFonts w:ascii="Times New Roman" w:hAnsi="Times New Roman" w:cs="Times New Roman"/>
          <w:sz w:val="24"/>
          <w:szCs w:val="24"/>
          <w:u w:val="none"/>
        </w:rPr>
        <w:t>aware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of it in terms of its </w:t>
      </w:r>
      <w:r w:rsidR="002C0CAD" w:rsidRPr="00B50B2B">
        <w:rPr>
          <w:rFonts w:ascii="Times New Roman" w:hAnsi="Times New Roman" w:cs="Times New Roman"/>
          <w:sz w:val="24"/>
          <w:szCs w:val="24"/>
          <w:u w:val="none"/>
        </w:rPr>
        <w:t>fundamentals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. In synthesis am good at that that is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why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I scored as </w:t>
      </w:r>
      <w:r w:rsidR="003E5128" w:rsidRPr="00B50B2B">
        <w:rPr>
          <w:rFonts w:ascii="Times New Roman" w:hAnsi="Times New Roman" w:cs="Times New Roman"/>
          <w:sz w:val="24"/>
          <w:szCs w:val="24"/>
          <w:u w:val="none"/>
        </w:rPr>
        <w:t>shown</w:t>
      </w:r>
      <w:r w:rsidR="00C97B92" w:rsidRPr="00B50B2B">
        <w:rPr>
          <w:rFonts w:ascii="Times New Roman" w:hAnsi="Times New Roman" w:cs="Times New Roman"/>
          <w:sz w:val="24"/>
          <w:szCs w:val="24"/>
          <w:u w:val="none"/>
        </w:rPr>
        <w:t xml:space="preserve"> above.</w:t>
      </w:r>
      <w:r w:rsidR="00876227" w:rsidRPr="00B50B2B">
        <w:rPr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:rsidR="005F1F9A" w:rsidRDefault="00876227" w:rsidP="00094E72">
      <w:pPr>
        <w:pStyle w:val="BodyText"/>
        <w:spacing w:before="3" w:line="480" w:lineRule="auto"/>
        <w:ind w:firstLine="193"/>
        <w:jc w:val="both"/>
        <w:rPr>
          <w:rFonts w:ascii="Times New Roman" w:hAnsi="Times New Roman" w:cs="Times New Roman"/>
          <w:sz w:val="24"/>
          <w:szCs w:val="24"/>
          <w:u w:val="none"/>
        </w:rPr>
      </w:pPr>
      <w:r w:rsidRPr="00B50B2B">
        <w:rPr>
          <w:rFonts w:ascii="Times New Roman" w:hAnsi="Times New Roman" w:cs="Times New Roman"/>
          <w:sz w:val="24"/>
          <w:szCs w:val="24"/>
          <w:u w:val="none"/>
        </w:rPr>
        <w:lastRenderedPageBreak/>
        <w:t xml:space="preserve">Finally, in evaluation, I seek further research and acquire more knowledge on how to carry </w:t>
      </w:r>
      <w:r w:rsidR="00B50B2B" w:rsidRPr="00B50B2B">
        <w:rPr>
          <w:rFonts w:ascii="Times New Roman" w:hAnsi="Times New Roman" w:cs="Times New Roman"/>
          <w:sz w:val="24"/>
          <w:szCs w:val="24"/>
          <w:u w:val="none"/>
        </w:rPr>
        <w:t>out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 xml:space="preserve"> the </w:t>
      </w:r>
      <w:r w:rsidR="00B50B2B" w:rsidRPr="00B50B2B">
        <w:rPr>
          <w:rFonts w:ascii="Times New Roman" w:hAnsi="Times New Roman" w:cs="Times New Roman"/>
          <w:sz w:val="24"/>
          <w:szCs w:val="24"/>
          <w:u w:val="none"/>
        </w:rPr>
        <w:t>evaluation</w:t>
      </w:r>
      <w:r w:rsidRPr="00B50B2B">
        <w:rPr>
          <w:rFonts w:ascii="Times New Roman" w:hAnsi="Times New Roman" w:cs="Times New Roman"/>
          <w:sz w:val="24"/>
          <w:szCs w:val="24"/>
          <w:u w:val="none"/>
        </w:rPr>
        <w:t>.</w:t>
      </w:r>
    </w:p>
    <w:p w:rsidR="00844B0F" w:rsidRDefault="00844B0F" w:rsidP="00844B0F">
      <w:pPr>
        <w:pStyle w:val="BodyText"/>
        <w:spacing w:before="3"/>
        <w:ind w:firstLine="193"/>
        <w:rPr>
          <w:rFonts w:ascii="Times New Roman" w:hAnsi="Times New Roman" w:cs="Times New Roman"/>
          <w:sz w:val="24"/>
          <w:szCs w:val="24"/>
          <w:u w:val="none"/>
        </w:rPr>
      </w:pPr>
    </w:p>
    <w:p w:rsidR="00844B0F" w:rsidRDefault="00844B0F" w:rsidP="00844B0F">
      <w:pPr>
        <w:pStyle w:val="BodyText"/>
        <w:spacing w:before="3"/>
        <w:ind w:firstLine="193"/>
        <w:rPr>
          <w:rFonts w:ascii="Times New Roman" w:hAnsi="Times New Roman" w:cs="Times New Roman"/>
          <w:sz w:val="24"/>
          <w:szCs w:val="24"/>
          <w:u w:val="none"/>
        </w:rPr>
      </w:pPr>
    </w:p>
    <w:p w:rsidR="00844B0F" w:rsidRDefault="00844B0F" w:rsidP="00844B0F">
      <w:pPr>
        <w:pStyle w:val="BodyText"/>
        <w:spacing w:before="3"/>
        <w:ind w:firstLine="193"/>
        <w:rPr>
          <w:rFonts w:ascii="Times New Roman" w:hAnsi="Times New Roman" w:cs="Times New Roman"/>
          <w:sz w:val="24"/>
          <w:szCs w:val="24"/>
          <w:u w:val="none"/>
        </w:rPr>
      </w:pPr>
    </w:p>
    <w:p w:rsidR="00844B0F" w:rsidRDefault="00844B0F" w:rsidP="00844B0F">
      <w:pPr>
        <w:pStyle w:val="BodyText"/>
        <w:spacing w:before="3"/>
        <w:ind w:firstLine="193"/>
        <w:rPr>
          <w:rFonts w:ascii="Times New Roman" w:hAnsi="Times New Roman" w:cs="Times New Roman"/>
          <w:sz w:val="24"/>
          <w:szCs w:val="24"/>
          <w:u w:val="none"/>
        </w:rPr>
      </w:pPr>
    </w:p>
    <w:p w:rsidR="00844B0F" w:rsidRDefault="00844B0F" w:rsidP="00844B0F">
      <w:pPr>
        <w:pStyle w:val="BodyText"/>
        <w:spacing w:before="3"/>
        <w:ind w:firstLine="193"/>
        <w:rPr>
          <w:rFonts w:ascii="Times New Roman" w:hAnsi="Times New Roman" w:cs="Times New Roman"/>
          <w:sz w:val="24"/>
          <w:szCs w:val="24"/>
          <w:u w:val="none"/>
        </w:rPr>
      </w:pPr>
    </w:p>
    <w:p w:rsidR="00844B0F" w:rsidRDefault="00844B0F" w:rsidP="00844B0F">
      <w:pPr>
        <w:pStyle w:val="BodyText"/>
        <w:spacing w:before="3"/>
        <w:ind w:firstLine="193"/>
        <w:rPr>
          <w:rFonts w:ascii="Times New Roman" w:hAnsi="Times New Roman" w:cs="Times New Roman"/>
          <w:sz w:val="24"/>
          <w:szCs w:val="24"/>
          <w:u w:val="none"/>
        </w:rPr>
      </w:pPr>
    </w:p>
    <w:p w:rsidR="0083727F" w:rsidRPr="00B50B2B" w:rsidRDefault="009D44F0" w:rsidP="00844B0F">
      <w:pPr>
        <w:pStyle w:val="BodyText"/>
        <w:spacing w:before="3" w:line="480" w:lineRule="auto"/>
        <w:ind w:firstLine="193"/>
        <w:jc w:val="both"/>
        <w:rPr>
          <w:rFonts w:ascii="Times New Roman" w:hAnsi="Times New Roman" w:cs="Times New Roman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  <w:u w:val="none"/>
        </w:rPr>
        <w:t>Based on the case study, the two brothers known as Tan Brothers they are commonly rega</w:t>
      </w:r>
      <w:r>
        <w:rPr>
          <w:rFonts w:ascii="Times New Roman" w:hAnsi="Times New Roman" w:cs="Times New Roman"/>
          <w:sz w:val="24"/>
          <w:szCs w:val="24"/>
          <w:u w:val="none"/>
        </w:rPr>
        <w:t xml:space="preserve">rded in society as the "league of their own". They share their information openly for instance the above e-commerce case study. It will not be termed as easy for us but they are making it easy for us. </w:t>
      </w:r>
      <w:r w:rsidR="00E94015">
        <w:rPr>
          <w:rFonts w:ascii="Times New Roman" w:hAnsi="Times New Roman" w:cs="Times New Roman"/>
          <w:sz w:val="24"/>
          <w:szCs w:val="24"/>
          <w:u w:val="none"/>
        </w:rPr>
        <w:t xml:space="preserve">For instance, to start with sharing their lessons to an ever-growing i.e their newfound fulfillment forms make it and tend to be a success to other </w:t>
      </w:r>
      <w:r w:rsidR="00301D80">
        <w:rPr>
          <w:rFonts w:ascii="Times New Roman" w:hAnsi="Times New Roman" w:cs="Times New Roman"/>
          <w:sz w:val="24"/>
          <w:szCs w:val="24"/>
          <w:u w:val="none"/>
        </w:rPr>
        <w:t>entrepreneurs</w:t>
      </w:r>
      <w:r w:rsidR="00E94015">
        <w:rPr>
          <w:rFonts w:ascii="Times New Roman" w:hAnsi="Times New Roman" w:cs="Times New Roman"/>
          <w:sz w:val="24"/>
          <w:szCs w:val="24"/>
          <w:u w:val="none"/>
        </w:rPr>
        <w:t xml:space="preserve"> as it helps them to avoid pitfalls that are caused by their own. This is not any other success </w:t>
      </w:r>
      <w:r w:rsidR="00301D80">
        <w:rPr>
          <w:rFonts w:ascii="Times New Roman" w:hAnsi="Times New Roman" w:cs="Times New Roman"/>
          <w:sz w:val="24"/>
          <w:szCs w:val="24"/>
          <w:u w:val="none"/>
        </w:rPr>
        <w:t>but</w:t>
      </w:r>
      <w:r w:rsidR="00E94015">
        <w:rPr>
          <w:rFonts w:ascii="Times New Roman" w:hAnsi="Times New Roman" w:cs="Times New Roman"/>
          <w:sz w:val="24"/>
          <w:szCs w:val="24"/>
          <w:u w:val="none"/>
        </w:rPr>
        <w:t xml:space="preserve"> just a million dollar a month </w:t>
      </w:r>
      <w:r w:rsidR="00301D80">
        <w:rPr>
          <w:rFonts w:ascii="Times New Roman" w:hAnsi="Times New Roman" w:cs="Times New Roman"/>
          <w:sz w:val="24"/>
          <w:szCs w:val="24"/>
          <w:u w:val="none"/>
        </w:rPr>
        <w:t>success</w:t>
      </w:r>
      <w:r w:rsidR="00E94015">
        <w:rPr>
          <w:rFonts w:ascii="Times New Roman" w:hAnsi="Times New Roman" w:cs="Times New Roman"/>
          <w:sz w:val="24"/>
          <w:szCs w:val="24"/>
          <w:u w:val="none"/>
        </w:rPr>
        <w:t>.</w:t>
      </w:r>
      <w:r w:rsidR="00136C33">
        <w:rPr>
          <w:rFonts w:ascii="Times New Roman" w:hAnsi="Times New Roman" w:cs="Times New Roman"/>
          <w:sz w:val="24"/>
          <w:szCs w:val="24"/>
          <w:u w:val="none"/>
        </w:rPr>
        <w:t xml:space="preserve"> It is here at affiliate world where they took their first stage and </w:t>
      </w:r>
      <w:r w:rsidR="003C7A6F">
        <w:rPr>
          <w:rFonts w:ascii="Times New Roman" w:hAnsi="Times New Roman" w:cs="Times New Roman"/>
          <w:sz w:val="24"/>
          <w:szCs w:val="24"/>
          <w:u w:val="none"/>
        </w:rPr>
        <w:t>dived</w:t>
      </w:r>
      <w:r w:rsidR="00136C33">
        <w:rPr>
          <w:rFonts w:ascii="Times New Roman" w:hAnsi="Times New Roman" w:cs="Times New Roman"/>
          <w:sz w:val="24"/>
          <w:szCs w:val="24"/>
          <w:u w:val="none"/>
        </w:rPr>
        <w:t xml:space="preserve"> into their </w:t>
      </w:r>
      <w:r w:rsidR="00C941B4">
        <w:rPr>
          <w:rFonts w:ascii="Times New Roman" w:hAnsi="Times New Roman" w:cs="Times New Roman"/>
          <w:sz w:val="24"/>
          <w:szCs w:val="24"/>
          <w:u w:val="none"/>
        </w:rPr>
        <w:t>$2 million case study of e-</w:t>
      </w:r>
      <w:r w:rsidR="00301D80">
        <w:rPr>
          <w:rFonts w:ascii="Times New Roman" w:hAnsi="Times New Roman" w:cs="Times New Roman"/>
          <w:sz w:val="24"/>
          <w:szCs w:val="24"/>
          <w:u w:val="none"/>
        </w:rPr>
        <w:t>commerce</w:t>
      </w:r>
      <w:r w:rsidR="00C941B4">
        <w:rPr>
          <w:rFonts w:ascii="Times New Roman" w:hAnsi="Times New Roman" w:cs="Times New Roman"/>
          <w:sz w:val="24"/>
          <w:szCs w:val="24"/>
          <w:u w:val="none"/>
        </w:rPr>
        <w:t>.</w:t>
      </w:r>
      <w:r w:rsidR="00301D80">
        <w:rPr>
          <w:rFonts w:ascii="Times New Roman" w:hAnsi="Times New Roman" w:cs="Times New Roman"/>
          <w:sz w:val="24"/>
          <w:szCs w:val="24"/>
          <w:u w:val="none"/>
        </w:rPr>
        <w:t xml:space="preserve"> Here they were able to show the audience the capability to scale their </w:t>
      </w:r>
      <w:r w:rsidR="003C7A6F">
        <w:rPr>
          <w:rFonts w:ascii="Times New Roman" w:hAnsi="Times New Roman" w:cs="Times New Roman"/>
          <w:sz w:val="24"/>
          <w:szCs w:val="24"/>
          <w:u w:val="none"/>
        </w:rPr>
        <w:t>business as</w:t>
      </w:r>
      <w:r w:rsidR="00301D80">
        <w:rPr>
          <w:rFonts w:ascii="Times New Roman" w:hAnsi="Times New Roman" w:cs="Times New Roman"/>
          <w:sz w:val="24"/>
          <w:szCs w:val="24"/>
          <w:u w:val="none"/>
        </w:rPr>
        <w:t xml:space="preserve"> quickly as possible from zero to a seven</w:t>
      </w:r>
      <w:r w:rsidR="003C7A6F">
        <w:rPr>
          <w:rFonts w:ascii="Times New Roman" w:hAnsi="Times New Roman" w:cs="Times New Roman"/>
          <w:sz w:val="24"/>
          <w:szCs w:val="24"/>
          <w:u w:val="none"/>
        </w:rPr>
        <w:t>-digit just within a month. It through this case study we were able to see how easy it is to sell just 1,000 products in a day just like 10 products.</w:t>
      </w:r>
    </w:p>
    <w:sectPr w:rsidR="0083727F" w:rsidRPr="00B50B2B">
      <w:pgSz w:w="12240" w:h="15840"/>
      <w:pgMar w:top="1360" w:right="360" w:bottom="960" w:left="380" w:header="761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4F0" w:rsidRDefault="009D44F0">
      <w:r>
        <w:separator/>
      </w:r>
    </w:p>
  </w:endnote>
  <w:endnote w:type="continuationSeparator" w:id="0">
    <w:p w:rsidR="009D44F0" w:rsidRDefault="009D4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9D44F0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0.05pt;margin-top:742.65pt;width:51.95pt;height:14.25pt;z-index:-251657216;mso-position-horizontal-relative:page;mso-position-vertical-relative:page" filled="f" stroked="f">
          <v:textbox inset="0,0,0,0">
            <w:txbxContent>
              <w:p w:rsidR="00D160B5" w:rsidRDefault="009D44F0">
                <w:pPr>
                  <w:spacing w:before="11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Page 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F92C3A">
                  <w:rPr>
                    <w:rFonts w:ascii="Times New Roman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Times New Roman"/>
                  </w:rPr>
                  <w:t xml:space="preserve"> of 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9D44F0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0.05pt;margin-top:742.65pt;width:51.95pt;height:14.25pt;z-index:-251655168;mso-position-horizontal-relative:page;mso-position-vertical-relative:page" filled="f" stroked="f">
          <v:textbox inset="0,0,0,0">
            <w:txbxContent>
              <w:p w:rsidR="00D160B5" w:rsidRDefault="009D44F0">
                <w:pPr>
                  <w:spacing w:before="11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 xml:space="preserve">Page </w:t>
                </w: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 w:rsidR="00F92C3A">
                  <w:rPr>
                    <w:rFonts w:ascii="Times New Roman"/>
                    <w:noProof/>
                  </w:rPr>
                  <w:t>4</w:t>
                </w:r>
                <w:r>
                  <w:fldChar w:fldCharType="end"/>
                </w:r>
                <w:r>
                  <w:rPr>
                    <w:rFonts w:ascii="Times New Roman"/>
                  </w:rPr>
                  <w:t xml:space="preserve"> of 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4F0" w:rsidRDefault="009D44F0">
      <w:r>
        <w:separator/>
      </w:r>
    </w:p>
  </w:footnote>
  <w:footnote w:type="continuationSeparator" w:id="0">
    <w:p w:rsidR="009D44F0" w:rsidRDefault="009D4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9D44F0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.8pt;margin-top:41.65pt;width:371.5pt;height:40.55pt;z-index:-251658240;mso-position-horizontal-relative:page;mso-position-vertical-relative:page" filled="f" stroked="f">
          <v:textbox inset="0,0,0,0">
            <w:txbxContent>
              <w:p w:rsidR="00D160B5" w:rsidRDefault="009D44F0">
                <w:pPr>
                  <w:spacing w:line="306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 xml:space="preserve">Developing Problem Solving Skills </w:t>
                </w:r>
                <w:r w:rsidR="005F1F9A">
                  <w:rPr>
                    <w:b/>
                    <w:sz w:val="28"/>
                  </w:rPr>
                  <w:t>Through</w:t>
                </w:r>
                <w:r>
                  <w:rPr>
                    <w:b/>
                    <w:sz w:val="28"/>
                  </w:rPr>
                  <w:t xml:space="preserve"> Case Study Analysis</w:t>
                </w:r>
              </w:p>
              <w:p w:rsidR="00D160B5" w:rsidRDefault="009D44F0">
                <w:pPr>
                  <w:spacing w:before="148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Rubric to Self-evaluate Problem Solving Skills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0B5" w:rsidRDefault="009D44F0">
    <w:pPr>
      <w:pStyle w:val="BodyText"/>
      <w:spacing w:line="14" w:lineRule="auto"/>
      <w:rPr>
        <w:sz w:val="20"/>
        <w:u w:val="none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7.8pt;margin-top:37.05pt;width:419.55pt;height:32.75pt;z-index:-251656192;mso-position-horizontal-relative:page;mso-position-vertical-relative:page" filled="f" stroked="f">
          <v:textbox inset="0,0,0,0">
            <w:txbxContent>
              <w:p w:rsidR="00D160B5" w:rsidRDefault="009D44F0">
                <w:pPr>
                  <w:spacing w:line="302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HRD 860 Developing Problem Solving Skills Through Case Study Analysis</w:t>
                </w:r>
              </w:p>
              <w:p w:rsidR="00D160B5" w:rsidRDefault="009D44F0">
                <w:pPr>
                  <w:spacing w:line="338" w:lineRule="exact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 xml:space="preserve">Rubric to Self-evaluate Problem </w:t>
                </w:r>
                <w:r>
                  <w:rPr>
                    <w:b/>
                    <w:sz w:val="28"/>
                  </w:rPr>
                  <w:t>Solving Skills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0B5"/>
    <w:rsid w:val="00094E72"/>
    <w:rsid w:val="00136C33"/>
    <w:rsid w:val="002C0CAD"/>
    <w:rsid w:val="00301D80"/>
    <w:rsid w:val="003C43E6"/>
    <w:rsid w:val="003C7A6F"/>
    <w:rsid w:val="003E5128"/>
    <w:rsid w:val="005F1F9A"/>
    <w:rsid w:val="0083727F"/>
    <w:rsid w:val="00844B0F"/>
    <w:rsid w:val="00876227"/>
    <w:rsid w:val="008D3EBD"/>
    <w:rsid w:val="009D44F0"/>
    <w:rsid w:val="00B50B2B"/>
    <w:rsid w:val="00C941B4"/>
    <w:rsid w:val="00C97B92"/>
    <w:rsid w:val="00D160B5"/>
    <w:rsid w:val="00DA31E0"/>
    <w:rsid w:val="00DB0A6E"/>
    <w:rsid w:val="00E83B40"/>
    <w:rsid w:val="00E94015"/>
    <w:rsid w:val="00EE0D96"/>
    <w:rsid w:val="00F35DF0"/>
    <w:rsid w:val="00F9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055F55D"/>
  <w15:docId w15:val="{4783BF6E-36DA-4D93-A4B5-301DA1C1E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F1F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F9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F1F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F9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labadmin</dc:creator>
  <cp:lastModifiedBy>Steve Young</cp:lastModifiedBy>
  <cp:revision>13</cp:revision>
  <dcterms:created xsi:type="dcterms:W3CDTF">2020-12-02T21:20:00Z</dcterms:created>
  <dcterms:modified xsi:type="dcterms:W3CDTF">2020-12-03T19:34:00Z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2020-12-02T00:00:00Z</vt:filetime>
  </property>
</Properties>
</file>