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5F3" w:rsidRPr="00B7603F" w:rsidRDefault="001D25F3" w:rsidP="001D25F3">
      <w:r>
        <w:t>FIN</w:t>
      </w:r>
      <w:r w:rsidR="000609D2">
        <w:t>A  6</w:t>
      </w:r>
      <w:r>
        <w:t>204</w:t>
      </w:r>
    </w:p>
    <w:p w:rsidR="00335FC7" w:rsidRPr="00B7603F" w:rsidRDefault="00A956F8">
      <w:r>
        <w:t>Problem Set</w:t>
      </w:r>
      <w:r w:rsidR="004777C5">
        <w:t xml:space="preserve"> 1</w:t>
      </w:r>
      <w:r>
        <w:t xml:space="preserve"> </w:t>
      </w:r>
    </w:p>
    <w:p w:rsidR="00FE792D" w:rsidRDefault="00FE792D"/>
    <w:p w:rsidR="00C03828" w:rsidRDefault="00FE792D">
      <w:pPr>
        <w:rPr>
          <w:color w:val="FF0000"/>
        </w:rPr>
      </w:pPr>
      <w:r>
        <w:t xml:space="preserve">The purpose of the assignment is to review basic hypothesis testing and regression techniques.  </w:t>
      </w:r>
      <w:r w:rsidR="00C03828">
        <w:t xml:space="preserve">There is an appendix in your textbook, Appendix C: </w:t>
      </w:r>
      <w:r w:rsidR="00DC36A2">
        <w:t>Using Excel to Conduct</w:t>
      </w:r>
      <w:r w:rsidR="00C03828">
        <w:t xml:space="preserve"> Analysis, </w:t>
      </w:r>
      <w:r w:rsidR="00030A79">
        <w:t>which</w:t>
      </w:r>
      <w:r w:rsidR="00C03828">
        <w:t xml:space="preserve"> may help you with running regressions in Microsoft Excel.   You may also wish to use a</w:t>
      </w:r>
      <w:r>
        <w:t xml:space="preserve"> basic stat</w:t>
      </w:r>
      <w:r w:rsidR="00A956F8">
        <w:t>istics</w:t>
      </w:r>
      <w:r>
        <w:t xml:space="preserve"> text for guidance if needed.</w:t>
      </w:r>
      <w:r w:rsidR="00C03828">
        <w:t xml:space="preserve">  </w:t>
      </w:r>
      <w:r w:rsidR="00DC36A2">
        <w:t xml:space="preserve">I have also provided you with a </w:t>
      </w:r>
      <w:r w:rsidR="00C03828" w:rsidRPr="005F14F4">
        <w:t xml:space="preserve">table with the </w:t>
      </w:r>
      <w:hyperlink r:id="rId7" w:history="1">
        <w:r w:rsidR="00C03828" w:rsidRPr="00370384">
          <w:rPr>
            <w:rStyle w:val="Hyperlink"/>
            <w:i/>
          </w:rPr>
          <w:t xml:space="preserve">t </w:t>
        </w:r>
        <w:r w:rsidR="00C03828" w:rsidRPr="00370384">
          <w:rPr>
            <w:rStyle w:val="Hyperlink"/>
          </w:rPr>
          <w:t>distribution</w:t>
        </w:r>
      </w:hyperlink>
      <w:r w:rsidR="00C03828" w:rsidRPr="005F14F4">
        <w:t>.</w:t>
      </w:r>
      <w:r w:rsidR="00030A79" w:rsidRPr="005F14F4">
        <w:t xml:space="preserve"> </w:t>
      </w:r>
    </w:p>
    <w:p w:rsidR="005F14F4" w:rsidRDefault="005F14F4"/>
    <w:p w:rsidR="00C03828" w:rsidRPr="00C03828" w:rsidRDefault="002065C8">
      <w:r>
        <w:t>I</w:t>
      </w:r>
      <w:r w:rsidR="00DC36A2">
        <w:t>f you have an older version of</w:t>
      </w:r>
      <w:r>
        <w:t xml:space="preserve"> EXCEL</w:t>
      </w:r>
      <w:r w:rsidR="001C5329">
        <w:t xml:space="preserve"> and have not previously loaded the Analysis ToolPak</w:t>
      </w:r>
      <w:r>
        <w:t>, go to TOOLS, ADD-INS, Analysis Tool Pak.   This will load the regression software that you will need.   Then go to TOOLS, DATA ANALYSIS, Regression.    Now you are ready to run regressions in EXCEL.</w:t>
      </w:r>
      <w:r w:rsidR="00DC36A2">
        <w:t xml:space="preserve">  </w:t>
      </w:r>
      <w:r w:rsidR="001C5329">
        <w:t>Alternatively, i</w:t>
      </w:r>
      <w:r w:rsidR="00DC36A2">
        <w:t>f you have the most recent version of EXCEL</w:t>
      </w:r>
      <w:r w:rsidR="001C5329">
        <w:t xml:space="preserve">, go to HELP and enter Load the Analysis ToolPak. </w:t>
      </w:r>
      <w:r w:rsidR="00436801">
        <w:t xml:space="preserve">Excel HELP </w:t>
      </w:r>
      <w:r w:rsidR="001C5329">
        <w:t>will explain how to load the software.  Once you have loaded the software you find it in DATA, DATA ANALYSIS, Regression.  Now you are ready to run regressions in EXCEL</w:t>
      </w:r>
    </w:p>
    <w:p w:rsidR="002065C8" w:rsidRPr="00B7603F" w:rsidRDefault="002065C8"/>
    <w:p w:rsidR="00CE6B9B" w:rsidRPr="00B7603F" w:rsidRDefault="00CE6B9B" w:rsidP="002065C8">
      <w:pPr>
        <w:numPr>
          <w:ilvl w:val="0"/>
          <w:numId w:val="3"/>
        </w:numPr>
        <w:ind w:hanging="720"/>
      </w:pPr>
      <w:r w:rsidRPr="00B7603F">
        <w:t>Measuring Systematic Risk: Beta Coefficients</w:t>
      </w:r>
    </w:p>
    <w:p w:rsidR="00CE6B9B" w:rsidRPr="00B7603F" w:rsidRDefault="00CE6B9B" w:rsidP="00CE6B9B">
      <w:pPr>
        <w:ind w:left="360"/>
      </w:pPr>
    </w:p>
    <w:p w:rsidR="00CE6B9B" w:rsidRPr="00B7603F" w:rsidRDefault="00CE6B9B" w:rsidP="00CE6B9B">
      <w:pPr>
        <w:ind w:left="720"/>
      </w:pPr>
      <w:r w:rsidRPr="00B7603F">
        <w:t>The management of a publicly traded f</w:t>
      </w:r>
      <w:r w:rsidR="003F7058">
        <w:t>i</w:t>
      </w:r>
      <w:r w:rsidRPr="00B7603F">
        <w:t xml:space="preserve">rm is interested in determining the firm’s cost of equity capital using the security market line (SML) version of the capital asset pricing model (CAPM).  Management has measured the weekly returns for the market (S&amp;P 500), its own stock, and the risk-free rate.  The returns were annualized.  The annualized percentage returns for each of the last 20 weeks </w:t>
      </w:r>
      <w:r w:rsidR="001C5329">
        <w:t>are provided</w:t>
      </w:r>
      <w:r w:rsidRPr="00B7603F">
        <w:t>.</w:t>
      </w:r>
    </w:p>
    <w:p w:rsidR="00CE6B9B" w:rsidRPr="00B7603F" w:rsidRDefault="00CE6B9B" w:rsidP="00CE6B9B">
      <w:pPr>
        <w:ind w:left="360"/>
      </w:pPr>
    </w:p>
    <w:p w:rsidR="00FE792D" w:rsidRDefault="002065C8" w:rsidP="00FE792D">
      <w:pPr>
        <w:ind w:left="720" w:hanging="720"/>
      </w:pPr>
      <w:r>
        <w:t>1a</w:t>
      </w:r>
      <w:r w:rsidR="00FE792D">
        <w:t>.</w:t>
      </w:r>
      <w:r w:rsidR="00FE792D">
        <w:tab/>
      </w:r>
      <w:r w:rsidR="00C2207C">
        <w:t>See data in E</w:t>
      </w:r>
      <w:r w:rsidR="00903F93">
        <w:t xml:space="preserve">xcel file provided with this assignment. </w:t>
      </w:r>
      <w:r w:rsidR="00C2207C">
        <w:t>Using E</w:t>
      </w:r>
      <w:r w:rsidR="00FE792D" w:rsidRPr="00B7603F">
        <w:t xml:space="preserve">xcel, determine the excess rate </w:t>
      </w:r>
      <w:bookmarkStart w:id="0" w:name="_GoBack"/>
      <w:r w:rsidR="00FE792D" w:rsidRPr="00B7603F">
        <w:t xml:space="preserve">of return on the firm’s stock </w:t>
      </w:r>
      <w:bookmarkEnd w:id="0"/>
      <w:r w:rsidR="00FE792D" w:rsidRPr="00B7603F">
        <w:t>(firm return less risk-free return) and the excess rate of return on the market (market return less the risk-free return).  Put the two new variables (the excess return on the firm and the excess return on the market) that you have created into separate columns.</w:t>
      </w:r>
      <w:r w:rsidR="003336BD">
        <w:t xml:space="preserve"> </w:t>
      </w:r>
      <w:r w:rsidR="003336BD">
        <w:rPr>
          <w:color w:val="FF0000"/>
        </w:rPr>
        <w:t>(5 points)</w:t>
      </w:r>
    </w:p>
    <w:p w:rsidR="00FE792D" w:rsidRDefault="00FE792D" w:rsidP="00B7603F">
      <w:pPr>
        <w:ind w:left="360"/>
        <w:jc w:val="center"/>
      </w:pPr>
    </w:p>
    <w:p w:rsidR="00FE792D" w:rsidRPr="003336BD" w:rsidRDefault="002065C8" w:rsidP="00FE792D">
      <w:pPr>
        <w:ind w:left="720" w:hanging="720"/>
      </w:pPr>
      <w:r>
        <w:t>1</w:t>
      </w:r>
      <w:r w:rsidR="00903F93">
        <w:t>b</w:t>
      </w:r>
      <w:r w:rsidR="00FE792D">
        <w:t>.</w:t>
      </w:r>
      <w:r w:rsidR="00FE792D">
        <w:tab/>
        <w:t xml:space="preserve">Determine the </w:t>
      </w:r>
      <w:r w:rsidR="00903F93">
        <w:t>alpha and beta</w:t>
      </w:r>
      <w:r w:rsidR="00FE792D">
        <w:t xml:space="preserve"> coefficients for this stock by running a simple linear regression.  Use the file from part (</w:t>
      </w:r>
      <w:r w:rsidR="00903F93">
        <w:t>1a</w:t>
      </w:r>
      <w:r w:rsidR="00FE792D">
        <w:t xml:space="preserve">) and regress the excess rate of return for the firm against the excess rate of return for the market.  The “excess rate of return for the firm” data is the Input Y Range </w:t>
      </w:r>
      <w:r w:rsidR="001C5329">
        <w:t xml:space="preserve">(dependent variable) </w:t>
      </w:r>
      <w:r w:rsidR="00FE792D">
        <w:t>and the “excess rate of return for the market” is the Inp</w:t>
      </w:r>
      <w:r w:rsidR="00131D8F">
        <w:t>ut X Range (</w:t>
      </w:r>
      <w:r w:rsidR="001C5329">
        <w:t>In Excel, the Data Analysis menu is under Tools (older version o</w:t>
      </w:r>
      <w:r w:rsidR="00C2207C">
        <w:t>f E</w:t>
      </w:r>
      <w:r w:rsidR="001C5329">
        <w:t>xcel) or Data (newer version)</w:t>
      </w:r>
      <w:r w:rsidR="00FE792D">
        <w:t>).</w:t>
      </w:r>
      <w:r w:rsidR="00527E1E">
        <w:t xml:space="preserve">  </w:t>
      </w:r>
      <w:r w:rsidR="00F5151F">
        <w:t xml:space="preserve">If you include the row with the variable name in your Input Y Range and your Input X Range, check the box LABELS, and Excel will automatically name your variables in the Excel output.  </w:t>
      </w:r>
      <w:r w:rsidR="00527E1E">
        <w:rPr>
          <w:i/>
        </w:rPr>
        <w:t>Hint: the alpha coefficient estimate is the estimated intercept coefficient.  The beta coefficient is the estimated coefficient for the independent or X variable, the excess rate of return for the market.</w:t>
      </w:r>
      <w:r w:rsidR="003336BD">
        <w:rPr>
          <w:i/>
        </w:rPr>
        <w:t xml:space="preserve"> </w:t>
      </w:r>
      <w:r w:rsidR="003336BD" w:rsidRPr="003336BD">
        <w:rPr>
          <w:color w:val="FF0000"/>
        </w:rPr>
        <w:t>(10 points)</w:t>
      </w:r>
    </w:p>
    <w:p w:rsidR="00FE792D" w:rsidRDefault="00FE792D" w:rsidP="00FE792D">
      <w:pPr>
        <w:ind w:left="720" w:hanging="720"/>
      </w:pPr>
    </w:p>
    <w:p w:rsidR="00527E1E" w:rsidRDefault="00903F93" w:rsidP="00030A79">
      <w:pPr>
        <w:ind w:left="720" w:hanging="720"/>
        <w:rPr>
          <w:color w:val="FF0000"/>
        </w:rPr>
      </w:pPr>
      <w:r>
        <w:t>1c</w:t>
      </w:r>
      <w:r w:rsidR="00FE792D">
        <w:t>.</w:t>
      </w:r>
      <w:r w:rsidR="00FE792D">
        <w:tab/>
        <w:t xml:space="preserve">Assuming that the market return for the coming year is expected to be 12 percent and that the risk-free rate is expected to be 8 percent, use </w:t>
      </w:r>
      <w:r w:rsidR="001C5329">
        <w:t>market model (your regression model)</w:t>
      </w:r>
      <w:r w:rsidR="00FE792D">
        <w:t xml:space="preserve"> to estimate the </w:t>
      </w:r>
      <w:r w:rsidR="00030A79">
        <w:t>expected</w:t>
      </w:r>
      <w:r w:rsidR="00FE792D">
        <w:t xml:space="preserve"> rate of return to the firm’s shareholders for the coming year</w:t>
      </w:r>
      <w:r w:rsidR="00030A79">
        <w:t xml:space="preserve">.  </w:t>
      </w:r>
      <w:r w:rsidR="00FE792D">
        <w:t>(</w:t>
      </w:r>
      <w:r w:rsidR="001C5329">
        <w:rPr>
          <w:i/>
        </w:rPr>
        <w:t xml:space="preserve">Hint: </w:t>
      </w:r>
      <w:r w:rsidR="00030A79" w:rsidRPr="00030A79">
        <w:rPr>
          <w:i/>
        </w:rPr>
        <w:lastRenderedPageBreak/>
        <w:t>You will first need to calculate the expected excess rate of return</w:t>
      </w:r>
      <w:r w:rsidR="00753AB9">
        <w:rPr>
          <w:i/>
        </w:rPr>
        <w:t xml:space="preserve"> for the market</w:t>
      </w:r>
      <w:r w:rsidR="00030A79" w:rsidRPr="00030A79">
        <w:rPr>
          <w:i/>
        </w:rPr>
        <w:t>.</w:t>
      </w:r>
      <w:r w:rsidR="00030A79">
        <w:t xml:space="preserve">  </w:t>
      </w:r>
      <w:r w:rsidR="00753AB9" w:rsidRPr="00753AB9">
        <w:rPr>
          <w:i/>
        </w:rPr>
        <w:t>To calculate the expected excess rate of return to the firm’s shareholders, y</w:t>
      </w:r>
      <w:r w:rsidR="00030A79" w:rsidRPr="00753AB9">
        <w:rPr>
          <w:i/>
        </w:rPr>
        <w:t>ou will</w:t>
      </w:r>
      <w:r w:rsidR="00030A79">
        <w:rPr>
          <w:i/>
        </w:rPr>
        <w:t xml:space="preserve"> </w:t>
      </w:r>
      <w:r w:rsidR="00753AB9">
        <w:rPr>
          <w:i/>
        </w:rPr>
        <w:t>then</w:t>
      </w:r>
      <w:r w:rsidR="00030A79">
        <w:rPr>
          <w:i/>
        </w:rPr>
        <w:t xml:space="preserve"> plug into the regression model estimated in part (1b).  Y</w:t>
      </w:r>
      <w:r w:rsidR="001C5329">
        <w:rPr>
          <w:i/>
        </w:rPr>
        <w:t xml:space="preserve">ou will </w:t>
      </w:r>
      <w:r w:rsidR="00030A79">
        <w:rPr>
          <w:i/>
        </w:rPr>
        <w:t xml:space="preserve">also </w:t>
      </w:r>
      <w:r w:rsidR="001C5329">
        <w:rPr>
          <w:i/>
        </w:rPr>
        <w:t>use the coefficient estimates</w:t>
      </w:r>
      <w:r w:rsidR="001C5329" w:rsidRPr="001C5329">
        <w:rPr>
          <w:i/>
        </w:rPr>
        <w:t xml:space="preserve"> </w:t>
      </w:r>
      <w:r w:rsidR="001C5329">
        <w:rPr>
          <w:i/>
        </w:rPr>
        <w:t>estimated in part (1b).</w:t>
      </w:r>
      <w:r w:rsidR="00030A79">
        <w:t>)</w:t>
      </w:r>
      <w:r w:rsidR="003336BD">
        <w:t xml:space="preserve"> </w:t>
      </w:r>
      <w:r w:rsidR="003336BD">
        <w:rPr>
          <w:color w:val="FF0000"/>
        </w:rPr>
        <w:t>(10 points)</w:t>
      </w:r>
    </w:p>
    <w:p w:rsidR="003336BD" w:rsidRPr="003336BD" w:rsidRDefault="003336BD" w:rsidP="00030A79">
      <w:pPr>
        <w:ind w:left="720" w:hanging="720"/>
        <w:rPr>
          <w:i/>
        </w:rPr>
      </w:pPr>
    </w:p>
    <w:p w:rsidR="009F666F" w:rsidRDefault="00903F93" w:rsidP="009F666F">
      <w:r>
        <w:t>2</w:t>
      </w:r>
      <w:r w:rsidR="009F666F">
        <w:t>.</w:t>
      </w:r>
      <w:r w:rsidR="009F666F">
        <w:tab/>
        <w:t>Multiple Linear Regression</w:t>
      </w:r>
    </w:p>
    <w:p w:rsidR="009F666F" w:rsidRDefault="009F666F" w:rsidP="009F666F"/>
    <w:p w:rsidR="009F666F" w:rsidRDefault="00607BE2" w:rsidP="00E87B9F">
      <w:pPr>
        <w:ind w:left="720"/>
      </w:pPr>
      <w:r>
        <w:t xml:space="preserve">A Brightwater car dealership, which serves the city of </w:t>
      </w:r>
      <w:smartTag w:uri="urn:schemas-microsoft-com:office:smarttags" w:element="place">
        <w:smartTag w:uri="urn:schemas-microsoft-com:office:smarttags" w:element="City">
          <w:r>
            <w:t>Brightwater</w:t>
          </w:r>
        </w:smartTag>
      </w:smartTag>
      <w:r>
        <w:t xml:space="preserve"> and its surrounding communities, was taken over about four years ago by a group of investors led by Jake Rogers.  Jake had previously studied marketing and economics at </w:t>
      </w:r>
      <w:smartTag w:uri="urn:schemas-microsoft-com:office:smarttags" w:element="place">
        <w:smartTag w:uri="urn:schemas-microsoft-com:office:smarttags" w:element="PlaceName">
          <w:r>
            <w:t>Brightwater</w:t>
          </w:r>
        </w:smartTag>
        <w:r>
          <w:t xml:space="preserve"> </w:t>
        </w:r>
        <w:smartTag w:uri="urn:schemas-microsoft-com:office:smarttags" w:element="PlaceType">
          <w:r>
            <w:t>University</w:t>
          </w:r>
        </w:smartTag>
      </w:smartTag>
      <w:r>
        <w:t>.  After taking over the dealership, Jake decided to apply some of the knowledge he had gained from his studies to selling cars.  After a few months of operation, he began experimenting with the price of cars and the monthly expenditure on radio advertising.  He varied the price and advertising expenditure each month and</w:t>
      </w:r>
      <w:r w:rsidR="00E05D53">
        <w:t xml:space="preserve"> </w:t>
      </w:r>
      <w:r>
        <w:t xml:space="preserve">kept track of the average rate of interest on automobile loans for the month.  The data on per car price in thousands (Pr), advertising in thousands (Ad), interest rate (IR), month in which the values applied (Mth), and sales in the thousands (Sales) appear in the </w:t>
      </w:r>
      <w:r w:rsidR="00C2207C">
        <w:t>data</w:t>
      </w:r>
      <w:r w:rsidR="008E5DF1">
        <w:t xml:space="preserve"> </w:t>
      </w:r>
      <w:r>
        <w:t xml:space="preserve">table.  Jake would like to know the functional relationship between sales, the price, advertising expenditure, and interest rate on car loans. </w:t>
      </w:r>
      <w:r w:rsidR="00E05D53">
        <w:t xml:space="preserve"> He is also interested in determining whether there is a trend to the firm’s sales.</w:t>
      </w:r>
    </w:p>
    <w:p w:rsidR="00E05D53" w:rsidRDefault="00E05D53" w:rsidP="00E05D53">
      <w:pPr>
        <w:jc w:val="center"/>
      </w:pPr>
    </w:p>
    <w:p w:rsidR="00857F4F" w:rsidRDefault="00903F93" w:rsidP="00007BFA">
      <w:pPr>
        <w:ind w:left="720" w:hanging="720"/>
      </w:pPr>
      <w:r>
        <w:t>2</w:t>
      </w:r>
      <w:r w:rsidR="00007BFA">
        <w:t>a.</w:t>
      </w:r>
      <w:r w:rsidR="00007BFA">
        <w:tab/>
      </w:r>
      <w:r w:rsidR="00C2207C">
        <w:t>See data is sheet 2 of E</w:t>
      </w:r>
      <w:r>
        <w:t>xcel file with data for this assignment</w:t>
      </w:r>
      <w:r w:rsidR="00857F4F">
        <w:t>.</w:t>
      </w:r>
    </w:p>
    <w:p w:rsidR="00857F4F" w:rsidRDefault="00857F4F" w:rsidP="00007BFA">
      <w:pPr>
        <w:ind w:left="720" w:hanging="720"/>
      </w:pPr>
    </w:p>
    <w:p w:rsidR="00857F4F" w:rsidRPr="003336BD" w:rsidRDefault="00903F93" w:rsidP="00007BFA">
      <w:pPr>
        <w:ind w:left="720" w:hanging="720"/>
      </w:pPr>
      <w:r>
        <w:t>2</w:t>
      </w:r>
      <w:r w:rsidR="00007BFA">
        <w:t>b.</w:t>
      </w:r>
      <w:r w:rsidR="00007BFA">
        <w:tab/>
      </w:r>
      <w:r w:rsidR="00857F4F">
        <w:t xml:space="preserve">Run a multiple linear regression on the data file </w:t>
      </w:r>
      <w:r>
        <w:t>for</w:t>
      </w:r>
      <w:r w:rsidR="00857F4F">
        <w:t xml:space="preserve"> part (</w:t>
      </w:r>
      <w:r>
        <w:t>2a</w:t>
      </w:r>
      <w:r w:rsidR="00857F4F">
        <w:t xml:space="preserve">).  (EXCEL </w:t>
      </w:r>
      <w:r w:rsidR="00217235">
        <w:t>Data</w:t>
      </w:r>
      <w:r w:rsidR="00857F4F">
        <w:t xml:space="preserve">, Data, Analysis, Regression).  Since “Sales” is the dependent (or regressor) variable, the sales data is the Input Y Range.  The other </w:t>
      </w:r>
      <w:r w:rsidR="00857F4F" w:rsidRPr="00527E1E">
        <w:rPr>
          <w:b/>
        </w:rPr>
        <w:t>4 variables</w:t>
      </w:r>
      <w:r>
        <w:t xml:space="preserve"> (Month, Price, Advertising, and Interest Rate)</w:t>
      </w:r>
      <w:r w:rsidR="00857F4F">
        <w:t xml:space="preserve"> are independent (or explanatory) variables; the explanatory variable data is the Input X Range.</w:t>
      </w:r>
      <w:r w:rsidR="00217235">
        <w:t xml:space="preserve">  </w:t>
      </w:r>
      <w:r w:rsidR="00217235" w:rsidRPr="00217235">
        <w:rPr>
          <w:i/>
        </w:rPr>
        <w:t>(Hint: Excel will permit you to include multiple columns and rows in your X range.)</w:t>
      </w:r>
      <w:r w:rsidR="003336BD">
        <w:rPr>
          <w:i/>
        </w:rPr>
        <w:t xml:space="preserve"> </w:t>
      </w:r>
      <w:r w:rsidR="003336BD" w:rsidRPr="003336BD">
        <w:rPr>
          <w:color w:val="FF0000"/>
        </w:rPr>
        <w:t>(10 points)</w:t>
      </w:r>
    </w:p>
    <w:p w:rsidR="00857F4F" w:rsidRDefault="00857F4F" w:rsidP="00007BFA">
      <w:pPr>
        <w:ind w:left="720" w:hanging="720"/>
      </w:pPr>
    </w:p>
    <w:p w:rsidR="00857F4F" w:rsidRPr="00527E1E" w:rsidRDefault="00903F93" w:rsidP="00007BFA">
      <w:pPr>
        <w:ind w:left="720" w:hanging="720"/>
        <w:rPr>
          <w:i/>
        </w:rPr>
      </w:pPr>
      <w:r>
        <w:t>2</w:t>
      </w:r>
      <w:r w:rsidR="00007BFA">
        <w:t>c.</w:t>
      </w:r>
      <w:r w:rsidR="00007BFA">
        <w:tab/>
      </w:r>
      <w:r w:rsidR="0078193A">
        <w:t>From the regression results you obtain in part (</w:t>
      </w:r>
      <w:r>
        <w:t>2</w:t>
      </w:r>
      <w:r w:rsidR="0078193A">
        <w:t>b), determine if each of the explanatory variables used in the regression is statistically significant at a 5 percent level</w:t>
      </w:r>
      <w:r w:rsidR="001260E3">
        <w:t xml:space="preserve"> (This means 2.5 percent in each tail of the distribution)</w:t>
      </w:r>
      <w:r w:rsidR="0078193A">
        <w:t xml:space="preserve">.  </w:t>
      </w:r>
      <w:r w:rsidR="00857F4F">
        <w:t xml:space="preserve">You will need </w:t>
      </w:r>
      <w:r w:rsidR="00217235">
        <w:t>to use the</w:t>
      </w:r>
      <w:r w:rsidR="00857F4F">
        <w:t xml:space="preserve"> </w:t>
      </w:r>
      <w:r w:rsidR="00857F4F" w:rsidRPr="00857F4F">
        <w:rPr>
          <w:i/>
        </w:rPr>
        <w:t>t</w:t>
      </w:r>
      <w:r w:rsidR="00857F4F">
        <w:t xml:space="preserve"> distribution table for this purpose.  </w:t>
      </w:r>
      <w:r w:rsidR="00E7413B">
        <w:t xml:space="preserve">In your answer, make sure you state what the critical value of t is for each independent variable.   The critical value is the value of t, such that if the t statistic for your independent variable </w:t>
      </w:r>
      <w:r w:rsidR="00217235" w:rsidRPr="00217235">
        <w:rPr>
          <w:i/>
        </w:rPr>
        <w:t xml:space="preserve">(from your </w:t>
      </w:r>
      <w:r w:rsidR="00C2207C">
        <w:rPr>
          <w:i/>
        </w:rPr>
        <w:t>E</w:t>
      </w:r>
      <w:r w:rsidR="00217235" w:rsidRPr="00217235">
        <w:rPr>
          <w:i/>
        </w:rPr>
        <w:t>xcel output)</w:t>
      </w:r>
      <w:r w:rsidR="00217235">
        <w:t xml:space="preserve"> </w:t>
      </w:r>
      <w:r w:rsidR="00E7413B">
        <w:t>is greater than the critical t or less than (-1) times the critical t, then you reject the null hypothesis.</w:t>
      </w:r>
      <w:r w:rsidR="00527E1E">
        <w:t xml:space="preserve">  </w:t>
      </w:r>
      <w:r w:rsidR="00527E1E">
        <w:rPr>
          <w:i/>
        </w:rPr>
        <w:t>Hint: To determine the critical t, you will need</w:t>
      </w:r>
      <w:r w:rsidR="00C12809">
        <w:rPr>
          <w:i/>
        </w:rPr>
        <w:t xml:space="preserve"> both the level of significance (2.5% in this case) and the degrees of freedom.   You will need to calculate the degrees of freedom</w:t>
      </w:r>
      <w:r w:rsidR="00217235">
        <w:rPr>
          <w:i/>
        </w:rPr>
        <w:t>,</w:t>
      </w:r>
      <w:r w:rsidR="00C12809">
        <w:rPr>
          <w:i/>
        </w:rPr>
        <w:t xml:space="preserve"> </w:t>
      </w:r>
      <w:r w:rsidR="00217235">
        <w:rPr>
          <w:i/>
        </w:rPr>
        <w:t>which is the number of observations minus</w:t>
      </w:r>
      <w:r w:rsidR="00C12809">
        <w:rPr>
          <w:i/>
        </w:rPr>
        <w:t xml:space="preserve"> the number of </w:t>
      </w:r>
      <w:r w:rsidR="00E63B68">
        <w:rPr>
          <w:i/>
        </w:rPr>
        <w:t>independent variables</w:t>
      </w:r>
      <w:r w:rsidR="00217235">
        <w:rPr>
          <w:i/>
        </w:rPr>
        <w:t xml:space="preserve"> minus 1</w:t>
      </w:r>
      <w:r w:rsidR="00C12809">
        <w:rPr>
          <w:i/>
        </w:rPr>
        <w:t>.</w:t>
      </w:r>
      <w:r w:rsidR="00217235">
        <w:rPr>
          <w:i/>
        </w:rPr>
        <w:t xml:space="preserve"> Degrees of freedom = N-k-1.</w:t>
      </w:r>
      <w:r w:rsidR="003336BD">
        <w:rPr>
          <w:i/>
        </w:rPr>
        <w:t xml:space="preserve"> </w:t>
      </w:r>
      <w:r w:rsidR="003336BD" w:rsidRPr="003336BD">
        <w:rPr>
          <w:color w:val="FF0000"/>
        </w:rPr>
        <w:t>(10 points)</w:t>
      </w:r>
    </w:p>
    <w:p w:rsidR="00A80C85" w:rsidRDefault="00A80C85" w:rsidP="00007BFA">
      <w:pPr>
        <w:ind w:left="720" w:hanging="720"/>
      </w:pPr>
    </w:p>
    <w:p w:rsidR="00416696" w:rsidRDefault="001260E3" w:rsidP="0058069B">
      <w:pPr>
        <w:ind w:left="720" w:hanging="720"/>
      </w:pPr>
      <w:r>
        <w:t>2</w:t>
      </w:r>
      <w:r w:rsidR="00007BFA">
        <w:t>d.</w:t>
      </w:r>
      <w:r w:rsidR="00007BFA">
        <w:tab/>
      </w:r>
      <w:r w:rsidR="00A80C85">
        <w:t>Re</w:t>
      </w:r>
      <w:r w:rsidR="0058069B">
        <w:t>ru</w:t>
      </w:r>
      <w:r w:rsidR="00A80C85">
        <w:t>n the regression using only those explanatory variables which were found to be significant in part (</w:t>
      </w:r>
      <w:r>
        <w:t>2</w:t>
      </w:r>
      <w:r w:rsidR="00A80C85">
        <w:t xml:space="preserve">c).  </w:t>
      </w:r>
      <w:r w:rsidR="00416696">
        <w:t>Note that some of the explanatory variable coefficient estimates are positive and some are negative.   Do the signs (positive or negative) on the explanatory variable coefficients make sense?  Discuss.</w:t>
      </w:r>
      <w:r w:rsidR="003336BD">
        <w:t xml:space="preserve"> </w:t>
      </w:r>
      <w:r w:rsidR="003336BD" w:rsidRPr="003336BD">
        <w:rPr>
          <w:color w:val="FF0000"/>
        </w:rPr>
        <w:t>(10 points)</w:t>
      </w:r>
    </w:p>
    <w:p w:rsidR="005B0820" w:rsidRDefault="005B0820" w:rsidP="00007BFA">
      <w:pPr>
        <w:ind w:left="720" w:hanging="720"/>
      </w:pPr>
    </w:p>
    <w:p w:rsidR="005B0820" w:rsidRPr="006B7010" w:rsidRDefault="001260E3" w:rsidP="00007BFA">
      <w:pPr>
        <w:ind w:left="720" w:hanging="720"/>
        <w:rPr>
          <w:i/>
        </w:rPr>
      </w:pPr>
      <w:r>
        <w:t>2</w:t>
      </w:r>
      <w:r w:rsidR="00007BFA">
        <w:t>e.</w:t>
      </w:r>
      <w:r w:rsidR="00007BFA">
        <w:tab/>
      </w:r>
      <w:r w:rsidR="005B0820">
        <w:t xml:space="preserve">What purpose does the </w:t>
      </w:r>
      <w:r w:rsidR="00217235">
        <w:t xml:space="preserve">adjusted </w:t>
      </w:r>
      <w:r w:rsidR="005B0820">
        <w:t>R</w:t>
      </w:r>
      <w:r w:rsidR="005B0820" w:rsidRPr="005B0820">
        <w:rPr>
          <w:vertAlign w:val="superscript"/>
        </w:rPr>
        <w:t>2</w:t>
      </w:r>
      <w:r w:rsidR="005B0820">
        <w:t xml:space="preserve"> serve?  Discuss.</w:t>
      </w:r>
      <w:r w:rsidR="006B7010">
        <w:rPr>
          <w:i/>
        </w:rPr>
        <w:t xml:space="preserve"> (</w:t>
      </w:r>
      <w:r w:rsidR="006B7010" w:rsidRPr="006B7010">
        <w:rPr>
          <w:i/>
        </w:rPr>
        <w:t>Note that we generally use adjusted R</w:t>
      </w:r>
      <w:r w:rsidR="006B7010" w:rsidRPr="006B7010">
        <w:rPr>
          <w:i/>
          <w:vertAlign w:val="superscript"/>
        </w:rPr>
        <w:t>2</w:t>
      </w:r>
      <w:r w:rsidR="006B7010" w:rsidRPr="006B7010">
        <w:rPr>
          <w:i/>
        </w:rPr>
        <w:t xml:space="preserve"> rather than R</w:t>
      </w:r>
      <w:r w:rsidR="006B7010" w:rsidRPr="006B7010">
        <w:rPr>
          <w:i/>
          <w:vertAlign w:val="superscript"/>
        </w:rPr>
        <w:t>2</w:t>
      </w:r>
      <w:r w:rsidR="006B7010" w:rsidRPr="006B7010">
        <w:rPr>
          <w:i/>
        </w:rPr>
        <w:t xml:space="preserve"> because it adjusts for the reduction of degrees of freedom as more explanatory variables are added into a regression model.)</w:t>
      </w:r>
      <w:r w:rsidR="003336BD">
        <w:rPr>
          <w:i/>
        </w:rPr>
        <w:t xml:space="preserve"> </w:t>
      </w:r>
      <w:r w:rsidR="003336BD" w:rsidRPr="003336BD">
        <w:rPr>
          <w:color w:val="FF0000"/>
        </w:rPr>
        <w:t>(5 points)</w:t>
      </w:r>
    </w:p>
    <w:p w:rsidR="005B0820" w:rsidRDefault="005B0820" w:rsidP="00007BFA">
      <w:pPr>
        <w:ind w:left="720" w:hanging="720"/>
      </w:pPr>
    </w:p>
    <w:p w:rsidR="00C12809" w:rsidRDefault="001260E3" w:rsidP="00C12809">
      <w:pPr>
        <w:ind w:left="720" w:hanging="720"/>
        <w:rPr>
          <w:color w:val="FF0000"/>
        </w:rPr>
      </w:pPr>
      <w:r>
        <w:t>2</w:t>
      </w:r>
      <w:r w:rsidR="00007BFA">
        <w:t>f.</w:t>
      </w:r>
      <w:r w:rsidR="00007BFA">
        <w:tab/>
      </w:r>
      <w:r w:rsidR="005B0820">
        <w:t>If, a</w:t>
      </w:r>
      <w:r w:rsidR="002F1EFE">
        <w:t>t current prices and interest r</w:t>
      </w:r>
      <w:r w:rsidR="005B0820">
        <w:t>ate</w:t>
      </w:r>
      <w:r w:rsidR="002F1EFE">
        <w:t>s</w:t>
      </w:r>
      <w:r w:rsidR="005B0820">
        <w:t>, each additional sales dollar contributes $0.18 to profit before advertising and taxes, should the firm continue t</w:t>
      </w:r>
      <w:r w:rsidR="00B1670C">
        <w:t>o advertise?  Why or why not?  Discuss.</w:t>
      </w:r>
      <w:r w:rsidR="00C12809">
        <w:t xml:space="preserve">   </w:t>
      </w:r>
      <w:r w:rsidR="00C12809">
        <w:rPr>
          <w:i/>
        </w:rPr>
        <w:t>Hint: You will also need the relation between advertising and sales.  You estimated this relati</w:t>
      </w:r>
      <w:r w:rsidR="00370384">
        <w:rPr>
          <w:i/>
        </w:rPr>
        <w:t>on in the regression in part (2d</w:t>
      </w:r>
      <w:r w:rsidR="00C12809">
        <w:rPr>
          <w:i/>
        </w:rPr>
        <w:t>).</w:t>
      </w:r>
      <w:r w:rsidR="003336BD">
        <w:rPr>
          <w:i/>
        </w:rPr>
        <w:t xml:space="preserve"> </w:t>
      </w:r>
      <w:r w:rsidR="003336BD" w:rsidRPr="003336BD">
        <w:rPr>
          <w:color w:val="FF0000"/>
        </w:rPr>
        <w:t>(10 points)</w:t>
      </w:r>
    </w:p>
    <w:p w:rsidR="003336BD" w:rsidRPr="003336BD" w:rsidRDefault="003336BD" w:rsidP="00C12809">
      <w:pPr>
        <w:ind w:left="720" w:hanging="720"/>
      </w:pPr>
    </w:p>
    <w:p w:rsidR="0071473D" w:rsidRDefault="0071473D" w:rsidP="00840A12">
      <w:pPr>
        <w:numPr>
          <w:ilvl w:val="0"/>
          <w:numId w:val="4"/>
        </w:numPr>
        <w:ind w:hanging="720"/>
      </w:pPr>
      <w:r>
        <w:t xml:space="preserve">Below is the regression input and output (from Excel) for the regression in which the percentage change in the exchange rate is the dependent variable (Y) and the inflation differential (inflation rate home – inflation rate foreign) is the independent variable (X).  According to the Purchasing Power Parity theory, the hypothesized coefficients (null hypothesis) in the regression are 0 (intercept coefficient) and 1 (inflation differential coefficient).   </w:t>
      </w:r>
      <w:r w:rsidR="003864D1">
        <w:t>The directions for Problem Set 1 instruct you to first read sections of the Madura textbook.  You will need to do this</w:t>
      </w:r>
      <w:r>
        <w:t xml:space="preserve"> to learn how to test i</w:t>
      </w:r>
      <w:r w:rsidR="00E7413B">
        <w:t>f</w:t>
      </w:r>
      <w:r>
        <w:t xml:space="preserve"> a coefficient is different from 1</w:t>
      </w:r>
      <w:r w:rsidR="00436801">
        <w:t xml:space="preserve">; it will explain how you calculate the t Statistic to test your null hypothesis from the Excel output.  </w:t>
      </w:r>
      <w:r>
        <w:t xml:space="preserve">Excel will only </w:t>
      </w:r>
      <w:r w:rsidR="00436801">
        <w:t xml:space="preserve">directly </w:t>
      </w:r>
      <w:r>
        <w:t xml:space="preserve">provide a t statistic for the test of whether a coefficient is different from 0.    </w:t>
      </w:r>
    </w:p>
    <w:p w:rsidR="0071473D" w:rsidRPr="00B7603F" w:rsidRDefault="0071473D" w:rsidP="004E7632">
      <w:pPr>
        <w:ind w:left="720" w:hanging="720"/>
      </w:pPr>
    </w:p>
    <w:tbl>
      <w:tblPr>
        <w:tblW w:w="8720" w:type="dxa"/>
        <w:tblInd w:w="93" w:type="dxa"/>
        <w:tblLook w:val="0000" w:firstRow="0" w:lastRow="0" w:firstColumn="0" w:lastColumn="0" w:noHBand="0" w:noVBand="0"/>
      </w:tblPr>
      <w:tblGrid>
        <w:gridCol w:w="1960"/>
        <w:gridCol w:w="1384"/>
        <w:gridCol w:w="1440"/>
        <w:gridCol w:w="1384"/>
        <w:gridCol w:w="1384"/>
        <w:gridCol w:w="1420"/>
      </w:tblGrid>
      <w:tr w:rsidR="0071473D">
        <w:trPr>
          <w:trHeight w:val="255"/>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%chg ex rate</w:t>
            </w: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Inf h - Inf f</w:t>
            </w: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0.01</w:t>
            </w:r>
          </w:p>
        </w:tc>
        <w:tc>
          <w:tcPr>
            <w:tcW w:w="13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0.009</w:t>
            </w: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0.02</w:t>
            </w:r>
          </w:p>
        </w:tc>
        <w:tc>
          <w:tcPr>
            <w:tcW w:w="13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0.015</w:t>
            </w: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0.01</w:t>
            </w:r>
          </w:p>
        </w:tc>
        <w:tc>
          <w:tcPr>
            <w:tcW w:w="13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0.015</w:t>
            </w: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0.02</w:t>
            </w:r>
          </w:p>
        </w:tc>
        <w:tc>
          <w:tcPr>
            <w:tcW w:w="13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0.022</w:t>
            </w: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-0.01</w:t>
            </w:r>
          </w:p>
        </w:tc>
        <w:tc>
          <w:tcPr>
            <w:tcW w:w="13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-0.005</w:t>
            </w: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SUMMARY OUTPUT</w:t>
            </w: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70"/>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3280" w:type="dxa"/>
            <w:gridSpan w:val="2"/>
            <w:tcBorders>
              <w:top w:val="single" w:sz="8" w:space="0" w:color="auto"/>
              <w:left w:val="nil"/>
              <w:bottom w:val="single" w:sz="4" w:space="0" w:color="auto"/>
              <w:right w:val="nil"/>
            </w:tcBorders>
            <w:shd w:val="clear" w:color="auto" w:fill="auto"/>
            <w:noWrap/>
            <w:vAlign w:val="bottom"/>
          </w:tcPr>
          <w:p w:rsidR="0071473D" w:rsidRDefault="0071473D">
            <w:pPr>
              <w:jc w:val="center"/>
              <w:rPr>
                <w:rFonts w:ascii="Arial" w:hAnsi="Arial" w:cs="Arial"/>
                <w:i/>
                <w:iCs/>
                <w:sz w:val="20"/>
                <w:szCs w:val="20"/>
              </w:rPr>
            </w:pPr>
            <w:r>
              <w:rPr>
                <w:rFonts w:ascii="Arial" w:hAnsi="Arial" w:cs="Arial"/>
                <w:i/>
                <w:iCs/>
                <w:sz w:val="20"/>
                <w:szCs w:val="20"/>
              </w:rPr>
              <w:t>Regression Statistics</w:t>
            </w: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Multiple R</w:t>
            </w:r>
          </w:p>
        </w:tc>
        <w:tc>
          <w:tcPr>
            <w:tcW w:w="13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0.944392193</w:t>
            </w: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smartTag w:uri="urn:schemas-microsoft-com:office:smarttags" w:element="Street">
              <w:smartTag w:uri="urn:schemas-microsoft-com:office:smarttags" w:element="address">
                <w:r>
                  <w:rPr>
                    <w:rFonts w:ascii="Arial" w:hAnsi="Arial" w:cs="Arial"/>
                    <w:sz w:val="20"/>
                    <w:szCs w:val="20"/>
                  </w:rPr>
                  <w:t>R Square</w:t>
                </w:r>
              </w:smartTag>
            </w:smartTag>
          </w:p>
        </w:tc>
        <w:tc>
          <w:tcPr>
            <w:tcW w:w="13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0.891876615</w:t>
            </w: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 xml:space="preserve">Adjusted </w:t>
            </w:r>
            <w:smartTag w:uri="urn:schemas-microsoft-com:office:smarttags" w:element="Street">
              <w:smartTag w:uri="urn:schemas-microsoft-com:office:smarttags" w:element="address">
                <w:r>
                  <w:rPr>
                    <w:rFonts w:ascii="Arial" w:hAnsi="Arial" w:cs="Arial"/>
                    <w:sz w:val="20"/>
                    <w:szCs w:val="20"/>
                  </w:rPr>
                  <w:t>R Square</w:t>
                </w:r>
              </w:smartTag>
            </w:smartTag>
          </w:p>
        </w:tc>
        <w:tc>
          <w:tcPr>
            <w:tcW w:w="13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0.855835487</w:t>
            </w: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Standard Error</w:t>
            </w:r>
          </w:p>
        </w:tc>
        <w:tc>
          <w:tcPr>
            <w:tcW w:w="13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0.004650234</w:t>
            </w: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70"/>
        </w:trPr>
        <w:tc>
          <w:tcPr>
            <w:tcW w:w="1960" w:type="dxa"/>
            <w:tcBorders>
              <w:top w:val="nil"/>
              <w:left w:val="nil"/>
              <w:bottom w:val="single" w:sz="8" w:space="0" w:color="auto"/>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Observations</w:t>
            </w:r>
          </w:p>
        </w:tc>
        <w:tc>
          <w:tcPr>
            <w:tcW w:w="1320" w:type="dxa"/>
            <w:tcBorders>
              <w:top w:val="nil"/>
              <w:left w:val="nil"/>
              <w:bottom w:val="single" w:sz="8" w:space="0" w:color="auto"/>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5</w:t>
            </w: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70"/>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ANOVA</w:t>
            </w: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single" w:sz="8" w:space="0" w:color="auto"/>
              <w:left w:val="nil"/>
              <w:bottom w:val="single" w:sz="4" w:space="0" w:color="auto"/>
              <w:right w:val="nil"/>
            </w:tcBorders>
            <w:shd w:val="clear" w:color="auto" w:fill="auto"/>
            <w:noWrap/>
            <w:vAlign w:val="bottom"/>
          </w:tcPr>
          <w:p w:rsidR="0071473D" w:rsidRDefault="0071473D">
            <w:pPr>
              <w:jc w:val="center"/>
              <w:rPr>
                <w:rFonts w:ascii="Arial" w:hAnsi="Arial" w:cs="Arial"/>
                <w:i/>
                <w:iCs/>
                <w:sz w:val="20"/>
                <w:szCs w:val="20"/>
              </w:rPr>
            </w:pPr>
            <w:r>
              <w:rPr>
                <w:rFonts w:ascii="Arial" w:hAnsi="Arial" w:cs="Arial"/>
                <w:i/>
                <w:iCs/>
                <w:sz w:val="20"/>
                <w:szCs w:val="20"/>
              </w:rPr>
              <w:t> </w:t>
            </w:r>
          </w:p>
        </w:tc>
        <w:tc>
          <w:tcPr>
            <w:tcW w:w="1320" w:type="dxa"/>
            <w:tcBorders>
              <w:top w:val="single" w:sz="8" w:space="0" w:color="auto"/>
              <w:left w:val="nil"/>
              <w:bottom w:val="single" w:sz="4" w:space="0" w:color="auto"/>
              <w:right w:val="nil"/>
            </w:tcBorders>
            <w:shd w:val="clear" w:color="auto" w:fill="auto"/>
            <w:noWrap/>
            <w:vAlign w:val="bottom"/>
          </w:tcPr>
          <w:p w:rsidR="0071473D" w:rsidRDefault="0071473D">
            <w:pPr>
              <w:jc w:val="center"/>
              <w:rPr>
                <w:rFonts w:ascii="Arial" w:hAnsi="Arial" w:cs="Arial"/>
                <w:i/>
                <w:iCs/>
                <w:sz w:val="20"/>
                <w:szCs w:val="20"/>
              </w:rPr>
            </w:pPr>
            <w:r>
              <w:rPr>
                <w:rFonts w:ascii="Arial" w:hAnsi="Arial" w:cs="Arial"/>
                <w:i/>
                <w:iCs/>
                <w:sz w:val="20"/>
                <w:szCs w:val="20"/>
              </w:rPr>
              <w:t>df</w:t>
            </w:r>
          </w:p>
        </w:tc>
        <w:tc>
          <w:tcPr>
            <w:tcW w:w="1440" w:type="dxa"/>
            <w:tcBorders>
              <w:top w:val="single" w:sz="8" w:space="0" w:color="auto"/>
              <w:left w:val="nil"/>
              <w:bottom w:val="single" w:sz="4" w:space="0" w:color="auto"/>
              <w:right w:val="nil"/>
            </w:tcBorders>
            <w:shd w:val="clear" w:color="auto" w:fill="auto"/>
            <w:noWrap/>
            <w:vAlign w:val="bottom"/>
          </w:tcPr>
          <w:p w:rsidR="0071473D" w:rsidRDefault="0071473D">
            <w:pPr>
              <w:jc w:val="center"/>
              <w:rPr>
                <w:rFonts w:ascii="Arial" w:hAnsi="Arial" w:cs="Arial"/>
                <w:i/>
                <w:iCs/>
                <w:sz w:val="20"/>
                <w:szCs w:val="20"/>
              </w:rPr>
            </w:pPr>
            <w:r>
              <w:rPr>
                <w:rFonts w:ascii="Arial" w:hAnsi="Arial" w:cs="Arial"/>
                <w:i/>
                <w:iCs/>
                <w:sz w:val="20"/>
                <w:szCs w:val="20"/>
              </w:rPr>
              <w:t>SS</w:t>
            </w:r>
          </w:p>
        </w:tc>
        <w:tc>
          <w:tcPr>
            <w:tcW w:w="1320" w:type="dxa"/>
            <w:tcBorders>
              <w:top w:val="single" w:sz="8" w:space="0" w:color="auto"/>
              <w:left w:val="nil"/>
              <w:bottom w:val="single" w:sz="4" w:space="0" w:color="auto"/>
              <w:right w:val="nil"/>
            </w:tcBorders>
            <w:shd w:val="clear" w:color="auto" w:fill="auto"/>
            <w:noWrap/>
            <w:vAlign w:val="bottom"/>
          </w:tcPr>
          <w:p w:rsidR="0071473D" w:rsidRDefault="0071473D">
            <w:pPr>
              <w:jc w:val="center"/>
              <w:rPr>
                <w:rFonts w:ascii="Arial" w:hAnsi="Arial" w:cs="Arial"/>
                <w:i/>
                <w:iCs/>
                <w:sz w:val="20"/>
                <w:szCs w:val="20"/>
              </w:rPr>
            </w:pPr>
            <w:r>
              <w:rPr>
                <w:rFonts w:ascii="Arial" w:hAnsi="Arial" w:cs="Arial"/>
                <w:i/>
                <w:iCs/>
                <w:sz w:val="20"/>
                <w:szCs w:val="20"/>
              </w:rPr>
              <w:t>MS</w:t>
            </w:r>
          </w:p>
        </w:tc>
        <w:tc>
          <w:tcPr>
            <w:tcW w:w="1260" w:type="dxa"/>
            <w:tcBorders>
              <w:top w:val="single" w:sz="8" w:space="0" w:color="auto"/>
              <w:left w:val="nil"/>
              <w:bottom w:val="single" w:sz="4" w:space="0" w:color="auto"/>
              <w:right w:val="nil"/>
            </w:tcBorders>
            <w:shd w:val="clear" w:color="auto" w:fill="auto"/>
            <w:noWrap/>
            <w:vAlign w:val="bottom"/>
          </w:tcPr>
          <w:p w:rsidR="0071473D" w:rsidRDefault="0071473D">
            <w:pPr>
              <w:jc w:val="center"/>
              <w:rPr>
                <w:rFonts w:ascii="Arial" w:hAnsi="Arial" w:cs="Arial"/>
                <w:i/>
                <w:iCs/>
                <w:sz w:val="20"/>
                <w:szCs w:val="20"/>
              </w:rPr>
            </w:pPr>
            <w:r>
              <w:rPr>
                <w:rFonts w:ascii="Arial" w:hAnsi="Arial" w:cs="Arial"/>
                <w:i/>
                <w:iCs/>
                <w:sz w:val="20"/>
                <w:szCs w:val="20"/>
              </w:rPr>
              <w:t>F</w:t>
            </w:r>
          </w:p>
        </w:tc>
        <w:tc>
          <w:tcPr>
            <w:tcW w:w="1420" w:type="dxa"/>
            <w:tcBorders>
              <w:top w:val="single" w:sz="8" w:space="0" w:color="auto"/>
              <w:left w:val="nil"/>
              <w:bottom w:val="single" w:sz="4" w:space="0" w:color="auto"/>
              <w:right w:val="nil"/>
            </w:tcBorders>
            <w:shd w:val="clear" w:color="auto" w:fill="auto"/>
            <w:noWrap/>
            <w:vAlign w:val="bottom"/>
          </w:tcPr>
          <w:p w:rsidR="0071473D" w:rsidRDefault="0071473D">
            <w:pPr>
              <w:jc w:val="center"/>
              <w:rPr>
                <w:rFonts w:ascii="Arial" w:hAnsi="Arial" w:cs="Arial"/>
                <w:i/>
                <w:iCs/>
                <w:sz w:val="20"/>
                <w:szCs w:val="20"/>
              </w:rPr>
            </w:pPr>
            <w:r>
              <w:rPr>
                <w:rFonts w:ascii="Arial" w:hAnsi="Arial" w:cs="Arial"/>
                <w:i/>
                <w:iCs/>
                <w:sz w:val="20"/>
                <w:szCs w:val="20"/>
              </w:rPr>
              <w:t>Significance F</w:t>
            </w: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Regression</w:t>
            </w:r>
          </w:p>
        </w:tc>
        <w:tc>
          <w:tcPr>
            <w:tcW w:w="13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1</w:t>
            </w:r>
          </w:p>
        </w:tc>
        <w:tc>
          <w:tcPr>
            <w:tcW w:w="144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0.000535126</w:t>
            </w:r>
          </w:p>
        </w:tc>
        <w:tc>
          <w:tcPr>
            <w:tcW w:w="13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0.000535126</w:t>
            </w:r>
          </w:p>
        </w:tc>
        <w:tc>
          <w:tcPr>
            <w:tcW w:w="126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24.74607916</w:t>
            </w:r>
          </w:p>
        </w:tc>
        <w:tc>
          <w:tcPr>
            <w:tcW w:w="14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0.015609229</w:t>
            </w: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Residual</w:t>
            </w:r>
          </w:p>
        </w:tc>
        <w:tc>
          <w:tcPr>
            <w:tcW w:w="13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3</w:t>
            </w:r>
          </w:p>
        </w:tc>
        <w:tc>
          <w:tcPr>
            <w:tcW w:w="144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6.4874E-05</w:t>
            </w:r>
          </w:p>
        </w:tc>
        <w:tc>
          <w:tcPr>
            <w:tcW w:w="13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2.16247E-05</w:t>
            </w: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70"/>
        </w:trPr>
        <w:tc>
          <w:tcPr>
            <w:tcW w:w="1960" w:type="dxa"/>
            <w:tcBorders>
              <w:top w:val="nil"/>
              <w:left w:val="nil"/>
              <w:bottom w:val="single" w:sz="8" w:space="0" w:color="auto"/>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Total</w:t>
            </w:r>
          </w:p>
        </w:tc>
        <w:tc>
          <w:tcPr>
            <w:tcW w:w="1320" w:type="dxa"/>
            <w:tcBorders>
              <w:top w:val="nil"/>
              <w:left w:val="nil"/>
              <w:bottom w:val="single" w:sz="8" w:space="0" w:color="auto"/>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4</w:t>
            </w:r>
          </w:p>
        </w:tc>
        <w:tc>
          <w:tcPr>
            <w:tcW w:w="1440" w:type="dxa"/>
            <w:tcBorders>
              <w:top w:val="nil"/>
              <w:left w:val="nil"/>
              <w:bottom w:val="single" w:sz="8" w:space="0" w:color="auto"/>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0.0006</w:t>
            </w:r>
          </w:p>
        </w:tc>
        <w:tc>
          <w:tcPr>
            <w:tcW w:w="1320" w:type="dxa"/>
            <w:tcBorders>
              <w:top w:val="nil"/>
              <w:left w:val="nil"/>
              <w:bottom w:val="single" w:sz="8" w:space="0" w:color="auto"/>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 </w:t>
            </w:r>
          </w:p>
        </w:tc>
        <w:tc>
          <w:tcPr>
            <w:tcW w:w="1260" w:type="dxa"/>
            <w:tcBorders>
              <w:top w:val="nil"/>
              <w:left w:val="nil"/>
              <w:bottom w:val="single" w:sz="8" w:space="0" w:color="auto"/>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 </w:t>
            </w:r>
          </w:p>
        </w:tc>
        <w:tc>
          <w:tcPr>
            <w:tcW w:w="1420" w:type="dxa"/>
            <w:tcBorders>
              <w:top w:val="nil"/>
              <w:left w:val="nil"/>
              <w:bottom w:val="single" w:sz="8" w:space="0" w:color="auto"/>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 </w:t>
            </w:r>
          </w:p>
        </w:tc>
      </w:tr>
      <w:tr w:rsidR="0071473D">
        <w:trPr>
          <w:trHeight w:val="270"/>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r w:rsidR="0071473D">
        <w:trPr>
          <w:trHeight w:val="255"/>
        </w:trPr>
        <w:tc>
          <w:tcPr>
            <w:tcW w:w="1960" w:type="dxa"/>
            <w:tcBorders>
              <w:top w:val="single" w:sz="8" w:space="0" w:color="auto"/>
              <w:left w:val="nil"/>
              <w:bottom w:val="single" w:sz="4" w:space="0" w:color="auto"/>
              <w:right w:val="nil"/>
            </w:tcBorders>
            <w:shd w:val="clear" w:color="auto" w:fill="auto"/>
            <w:noWrap/>
            <w:vAlign w:val="bottom"/>
          </w:tcPr>
          <w:p w:rsidR="0071473D" w:rsidRDefault="0071473D">
            <w:pPr>
              <w:jc w:val="center"/>
              <w:rPr>
                <w:rFonts w:ascii="Arial" w:hAnsi="Arial" w:cs="Arial"/>
                <w:i/>
                <w:iCs/>
                <w:sz w:val="20"/>
                <w:szCs w:val="20"/>
              </w:rPr>
            </w:pPr>
            <w:r>
              <w:rPr>
                <w:rFonts w:ascii="Arial" w:hAnsi="Arial" w:cs="Arial"/>
                <w:i/>
                <w:iCs/>
                <w:sz w:val="20"/>
                <w:szCs w:val="20"/>
              </w:rPr>
              <w:t> </w:t>
            </w:r>
          </w:p>
        </w:tc>
        <w:tc>
          <w:tcPr>
            <w:tcW w:w="1320" w:type="dxa"/>
            <w:tcBorders>
              <w:top w:val="single" w:sz="8" w:space="0" w:color="auto"/>
              <w:left w:val="nil"/>
              <w:bottom w:val="single" w:sz="4" w:space="0" w:color="auto"/>
              <w:right w:val="nil"/>
            </w:tcBorders>
            <w:shd w:val="clear" w:color="auto" w:fill="auto"/>
            <w:noWrap/>
            <w:vAlign w:val="bottom"/>
          </w:tcPr>
          <w:p w:rsidR="0071473D" w:rsidRDefault="0071473D">
            <w:pPr>
              <w:jc w:val="center"/>
              <w:rPr>
                <w:rFonts w:ascii="Arial" w:hAnsi="Arial" w:cs="Arial"/>
                <w:i/>
                <w:iCs/>
                <w:sz w:val="20"/>
                <w:szCs w:val="20"/>
              </w:rPr>
            </w:pPr>
            <w:r>
              <w:rPr>
                <w:rFonts w:ascii="Arial" w:hAnsi="Arial" w:cs="Arial"/>
                <w:i/>
                <w:iCs/>
                <w:sz w:val="20"/>
                <w:szCs w:val="20"/>
              </w:rPr>
              <w:t>Coefficients</w:t>
            </w:r>
          </w:p>
        </w:tc>
        <w:tc>
          <w:tcPr>
            <w:tcW w:w="1440" w:type="dxa"/>
            <w:tcBorders>
              <w:top w:val="single" w:sz="8" w:space="0" w:color="auto"/>
              <w:left w:val="nil"/>
              <w:bottom w:val="single" w:sz="4" w:space="0" w:color="auto"/>
              <w:right w:val="nil"/>
            </w:tcBorders>
            <w:shd w:val="clear" w:color="auto" w:fill="auto"/>
            <w:noWrap/>
            <w:vAlign w:val="bottom"/>
          </w:tcPr>
          <w:p w:rsidR="0071473D" w:rsidRDefault="0071473D">
            <w:pPr>
              <w:jc w:val="center"/>
              <w:rPr>
                <w:rFonts w:ascii="Arial" w:hAnsi="Arial" w:cs="Arial"/>
                <w:i/>
                <w:iCs/>
                <w:sz w:val="20"/>
                <w:szCs w:val="20"/>
              </w:rPr>
            </w:pPr>
            <w:r>
              <w:rPr>
                <w:rFonts w:ascii="Arial" w:hAnsi="Arial" w:cs="Arial"/>
                <w:i/>
                <w:iCs/>
                <w:sz w:val="20"/>
                <w:szCs w:val="20"/>
              </w:rPr>
              <w:t xml:space="preserve">Standard </w:t>
            </w:r>
            <w:r>
              <w:rPr>
                <w:rFonts w:ascii="Arial" w:hAnsi="Arial" w:cs="Arial"/>
                <w:i/>
                <w:iCs/>
                <w:sz w:val="20"/>
                <w:szCs w:val="20"/>
              </w:rPr>
              <w:lastRenderedPageBreak/>
              <w:t>Error</w:t>
            </w:r>
          </w:p>
        </w:tc>
        <w:tc>
          <w:tcPr>
            <w:tcW w:w="1320" w:type="dxa"/>
            <w:tcBorders>
              <w:top w:val="single" w:sz="8" w:space="0" w:color="auto"/>
              <w:left w:val="nil"/>
              <w:bottom w:val="single" w:sz="4" w:space="0" w:color="auto"/>
              <w:right w:val="nil"/>
            </w:tcBorders>
            <w:shd w:val="clear" w:color="auto" w:fill="auto"/>
            <w:noWrap/>
            <w:vAlign w:val="bottom"/>
          </w:tcPr>
          <w:p w:rsidR="0071473D" w:rsidRDefault="0071473D">
            <w:pPr>
              <w:jc w:val="center"/>
              <w:rPr>
                <w:rFonts w:ascii="Arial" w:hAnsi="Arial" w:cs="Arial"/>
                <w:i/>
                <w:iCs/>
                <w:sz w:val="20"/>
                <w:szCs w:val="20"/>
              </w:rPr>
            </w:pPr>
            <w:r>
              <w:rPr>
                <w:rFonts w:ascii="Arial" w:hAnsi="Arial" w:cs="Arial"/>
                <w:i/>
                <w:iCs/>
                <w:sz w:val="20"/>
                <w:szCs w:val="20"/>
              </w:rPr>
              <w:lastRenderedPageBreak/>
              <w:t>t Stat</w:t>
            </w:r>
          </w:p>
        </w:tc>
        <w:tc>
          <w:tcPr>
            <w:tcW w:w="1260" w:type="dxa"/>
            <w:tcBorders>
              <w:top w:val="single" w:sz="8" w:space="0" w:color="auto"/>
              <w:left w:val="nil"/>
              <w:bottom w:val="single" w:sz="4" w:space="0" w:color="auto"/>
              <w:right w:val="nil"/>
            </w:tcBorders>
            <w:shd w:val="clear" w:color="auto" w:fill="auto"/>
            <w:noWrap/>
            <w:vAlign w:val="bottom"/>
          </w:tcPr>
          <w:p w:rsidR="0071473D" w:rsidRDefault="0071473D">
            <w:pPr>
              <w:jc w:val="center"/>
              <w:rPr>
                <w:rFonts w:ascii="Arial" w:hAnsi="Arial" w:cs="Arial"/>
                <w:i/>
                <w:iCs/>
                <w:sz w:val="20"/>
                <w:szCs w:val="20"/>
              </w:rPr>
            </w:pPr>
            <w:r>
              <w:rPr>
                <w:rFonts w:ascii="Arial" w:hAnsi="Arial" w:cs="Arial"/>
                <w:i/>
                <w:iCs/>
                <w:sz w:val="20"/>
                <w:szCs w:val="20"/>
              </w:rPr>
              <w:t>P-value</w:t>
            </w:r>
          </w:p>
        </w:tc>
        <w:tc>
          <w:tcPr>
            <w:tcW w:w="1420" w:type="dxa"/>
            <w:tcBorders>
              <w:top w:val="single" w:sz="8" w:space="0" w:color="auto"/>
              <w:left w:val="nil"/>
              <w:bottom w:val="single" w:sz="4" w:space="0" w:color="auto"/>
              <w:right w:val="nil"/>
            </w:tcBorders>
            <w:shd w:val="clear" w:color="auto" w:fill="auto"/>
            <w:noWrap/>
            <w:vAlign w:val="bottom"/>
          </w:tcPr>
          <w:p w:rsidR="0071473D" w:rsidRDefault="0071473D">
            <w:pPr>
              <w:jc w:val="center"/>
              <w:rPr>
                <w:rFonts w:ascii="Arial" w:hAnsi="Arial" w:cs="Arial"/>
                <w:i/>
                <w:iCs/>
                <w:sz w:val="20"/>
                <w:szCs w:val="20"/>
              </w:rPr>
            </w:pPr>
            <w:r>
              <w:rPr>
                <w:rFonts w:ascii="Arial" w:hAnsi="Arial" w:cs="Arial"/>
                <w:i/>
                <w:iCs/>
                <w:sz w:val="20"/>
                <w:szCs w:val="20"/>
              </w:rPr>
              <w:t>Lower 95%</w:t>
            </w: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Intercept</w:t>
            </w:r>
          </w:p>
        </w:tc>
        <w:tc>
          <w:tcPr>
            <w:tcW w:w="13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-0.002751938</w:t>
            </w:r>
          </w:p>
        </w:tc>
        <w:tc>
          <w:tcPr>
            <w:tcW w:w="144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0.003300932</w:t>
            </w:r>
          </w:p>
        </w:tc>
        <w:tc>
          <w:tcPr>
            <w:tcW w:w="13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-0.833685033</w:t>
            </w:r>
          </w:p>
        </w:tc>
        <w:tc>
          <w:tcPr>
            <w:tcW w:w="126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0.465627737</w:t>
            </w:r>
          </w:p>
        </w:tc>
        <w:tc>
          <w:tcPr>
            <w:tcW w:w="1420" w:type="dxa"/>
            <w:tcBorders>
              <w:top w:val="nil"/>
              <w:left w:val="nil"/>
              <w:bottom w:val="nil"/>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-0.013256988</w:t>
            </w:r>
          </w:p>
        </w:tc>
      </w:tr>
      <w:tr w:rsidR="0071473D">
        <w:trPr>
          <w:trHeight w:val="270"/>
        </w:trPr>
        <w:tc>
          <w:tcPr>
            <w:tcW w:w="1960" w:type="dxa"/>
            <w:tcBorders>
              <w:top w:val="nil"/>
              <w:left w:val="nil"/>
              <w:bottom w:val="single" w:sz="8" w:space="0" w:color="auto"/>
              <w:right w:val="nil"/>
            </w:tcBorders>
            <w:shd w:val="clear" w:color="auto" w:fill="auto"/>
            <w:noWrap/>
            <w:vAlign w:val="bottom"/>
          </w:tcPr>
          <w:p w:rsidR="0071473D" w:rsidRDefault="0071473D">
            <w:pPr>
              <w:rPr>
                <w:rFonts w:ascii="Arial" w:hAnsi="Arial" w:cs="Arial"/>
                <w:sz w:val="20"/>
                <w:szCs w:val="20"/>
              </w:rPr>
            </w:pPr>
            <w:r>
              <w:rPr>
                <w:rFonts w:ascii="Arial" w:hAnsi="Arial" w:cs="Arial"/>
                <w:sz w:val="20"/>
                <w:szCs w:val="20"/>
              </w:rPr>
              <w:t>Inf h - Inf f</w:t>
            </w:r>
          </w:p>
        </w:tc>
        <w:tc>
          <w:tcPr>
            <w:tcW w:w="1320" w:type="dxa"/>
            <w:tcBorders>
              <w:top w:val="nil"/>
              <w:left w:val="nil"/>
              <w:bottom w:val="single" w:sz="8" w:space="0" w:color="auto"/>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1.138565891</w:t>
            </w:r>
          </w:p>
        </w:tc>
        <w:tc>
          <w:tcPr>
            <w:tcW w:w="1440" w:type="dxa"/>
            <w:tcBorders>
              <w:top w:val="nil"/>
              <w:left w:val="nil"/>
              <w:bottom w:val="single" w:sz="8" w:space="0" w:color="auto"/>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0.228878485</w:t>
            </w:r>
          </w:p>
        </w:tc>
        <w:tc>
          <w:tcPr>
            <w:tcW w:w="1320" w:type="dxa"/>
            <w:tcBorders>
              <w:top w:val="nil"/>
              <w:left w:val="nil"/>
              <w:bottom w:val="single" w:sz="8" w:space="0" w:color="auto"/>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4.974543111</w:t>
            </w:r>
          </w:p>
        </w:tc>
        <w:tc>
          <w:tcPr>
            <w:tcW w:w="1260" w:type="dxa"/>
            <w:tcBorders>
              <w:top w:val="nil"/>
              <w:left w:val="nil"/>
              <w:bottom w:val="single" w:sz="8" w:space="0" w:color="auto"/>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0.015609229</w:t>
            </w:r>
          </w:p>
        </w:tc>
        <w:tc>
          <w:tcPr>
            <w:tcW w:w="1420" w:type="dxa"/>
            <w:tcBorders>
              <w:top w:val="nil"/>
              <w:left w:val="nil"/>
              <w:bottom w:val="single" w:sz="8" w:space="0" w:color="auto"/>
              <w:right w:val="nil"/>
            </w:tcBorders>
            <w:shd w:val="clear" w:color="auto" w:fill="auto"/>
            <w:noWrap/>
            <w:vAlign w:val="bottom"/>
          </w:tcPr>
          <w:p w:rsidR="0071473D" w:rsidRDefault="0071473D">
            <w:pPr>
              <w:jc w:val="right"/>
              <w:rPr>
                <w:rFonts w:ascii="Arial" w:hAnsi="Arial" w:cs="Arial"/>
                <w:sz w:val="20"/>
                <w:szCs w:val="20"/>
              </w:rPr>
            </w:pPr>
            <w:r>
              <w:rPr>
                <w:rFonts w:ascii="Arial" w:hAnsi="Arial" w:cs="Arial"/>
                <w:sz w:val="20"/>
                <w:szCs w:val="20"/>
              </w:rPr>
              <w:t>0.410171719</w:t>
            </w:r>
          </w:p>
        </w:tc>
      </w:tr>
      <w:tr w:rsidR="0071473D">
        <w:trPr>
          <w:trHeight w:val="255"/>
        </w:trPr>
        <w:tc>
          <w:tcPr>
            <w:tcW w:w="19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4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3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26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c>
          <w:tcPr>
            <w:tcW w:w="1420" w:type="dxa"/>
            <w:tcBorders>
              <w:top w:val="nil"/>
              <w:left w:val="nil"/>
              <w:bottom w:val="nil"/>
              <w:right w:val="nil"/>
            </w:tcBorders>
            <w:shd w:val="clear" w:color="auto" w:fill="auto"/>
            <w:noWrap/>
            <w:vAlign w:val="bottom"/>
          </w:tcPr>
          <w:p w:rsidR="0071473D" w:rsidRDefault="0071473D">
            <w:pPr>
              <w:rPr>
                <w:rFonts w:ascii="Arial" w:hAnsi="Arial" w:cs="Arial"/>
                <w:sz w:val="20"/>
                <w:szCs w:val="20"/>
              </w:rPr>
            </w:pPr>
          </w:p>
        </w:tc>
      </w:tr>
    </w:tbl>
    <w:p w:rsidR="0071473D" w:rsidRDefault="0071473D" w:rsidP="004E7632">
      <w:pPr>
        <w:ind w:left="720" w:hanging="720"/>
      </w:pPr>
    </w:p>
    <w:p w:rsidR="0071473D" w:rsidRDefault="0071473D" w:rsidP="004E7632">
      <w:pPr>
        <w:ind w:left="720" w:hanging="720"/>
      </w:pPr>
      <w:r>
        <w:t xml:space="preserve">3a.   </w:t>
      </w:r>
      <w:r>
        <w:tab/>
        <w:t>Is there evidence to reject the null hypothesis that the intercept coefficient is equal to 0 at the 5% level of significance?</w:t>
      </w:r>
      <w:r w:rsidR="006B7010">
        <w:t xml:space="preserve"> </w:t>
      </w:r>
      <w:r w:rsidR="006B7010" w:rsidRPr="006B7010">
        <w:rPr>
          <w:i/>
        </w:rPr>
        <w:t>(</w:t>
      </w:r>
      <w:r w:rsidR="006B7010">
        <w:rPr>
          <w:i/>
        </w:rPr>
        <w:t xml:space="preserve">Hint: you will need </w:t>
      </w:r>
      <w:r w:rsidR="003C427A">
        <w:rPr>
          <w:i/>
        </w:rPr>
        <w:t>a</w:t>
      </w:r>
      <w:r w:rsidR="006B7010">
        <w:rPr>
          <w:i/>
        </w:rPr>
        <w:t xml:space="preserve"> table with the t distribution to determine the critical t.)</w:t>
      </w:r>
      <w:r w:rsidR="003336BD">
        <w:rPr>
          <w:i/>
        </w:rPr>
        <w:t xml:space="preserve"> </w:t>
      </w:r>
      <w:r w:rsidR="003336BD" w:rsidRPr="003336BD">
        <w:rPr>
          <w:color w:val="FF0000"/>
        </w:rPr>
        <w:t>(10 points)</w:t>
      </w:r>
    </w:p>
    <w:p w:rsidR="0071473D" w:rsidRDefault="0071473D" w:rsidP="004E7632">
      <w:pPr>
        <w:ind w:left="720" w:hanging="720"/>
      </w:pPr>
    </w:p>
    <w:p w:rsidR="006B7010" w:rsidRDefault="0071473D" w:rsidP="006B7010">
      <w:pPr>
        <w:ind w:left="720" w:hanging="720"/>
      </w:pPr>
      <w:r>
        <w:t>3b.</w:t>
      </w:r>
      <w:r>
        <w:tab/>
        <w:t xml:space="preserve">Is there evidence to reject the null hypothesis that the inflation differential coefficient (Inf h – Inf f) is equal to </w:t>
      </w:r>
      <w:r w:rsidR="005A6929">
        <w:t>1</w:t>
      </w:r>
      <w:r>
        <w:t xml:space="preserve"> at the 5% level of significance?</w:t>
      </w:r>
      <w:r w:rsidR="006B7010">
        <w:t xml:space="preserve"> </w:t>
      </w:r>
      <w:r w:rsidR="006B7010" w:rsidRPr="006B7010">
        <w:rPr>
          <w:i/>
        </w:rPr>
        <w:t>(</w:t>
      </w:r>
      <w:r w:rsidR="006B7010">
        <w:rPr>
          <w:i/>
        </w:rPr>
        <w:t xml:space="preserve">Hint: you will need </w:t>
      </w:r>
      <w:r w:rsidR="003C427A">
        <w:rPr>
          <w:i/>
        </w:rPr>
        <w:t>a</w:t>
      </w:r>
      <w:r w:rsidR="006B7010">
        <w:rPr>
          <w:i/>
        </w:rPr>
        <w:t xml:space="preserve"> table with the t distribution to determine the critical t. You will not use the t Statistic given in the Excel output, because it corresponds to the null hypothesis that the inflation differential is equal to 0.)</w:t>
      </w:r>
      <w:r w:rsidR="003336BD">
        <w:rPr>
          <w:i/>
        </w:rPr>
        <w:t xml:space="preserve"> </w:t>
      </w:r>
      <w:r w:rsidR="003336BD" w:rsidRPr="003336BD">
        <w:rPr>
          <w:color w:val="FF0000"/>
        </w:rPr>
        <w:t>(10 points)</w:t>
      </w:r>
    </w:p>
    <w:p w:rsidR="0071473D" w:rsidRDefault="0071473D" w:rsidP="0071473D">
      <w:pPr>
        <w:ind w:left="720" w:hanging="720"/>
      </w:pPr>
    </w:p>
    <w:p w:rsidR="0071473D" w:rsidRDefault="0071473D" w:rsidP="0071473D">
      <w:pPr>
        <w:ind w:left="720" w:hanging="720"/>
      </w:pPr>
    </w:p>
    <w:p w:rsidR="0071473D" w:rsidRPr="006B7010" w:rsidRDefault="0071473D" w:rsidP="004E7632">
      <w:pPr>
        <w:ind w:left="720" w:hanging="720"/>
        <w:rPr>
          <w:i/>
        </w:rPr>
      </w:pPr>
      <w:r>
        <w:t>3c.</w:t>
      </w:r>
      <w:r>
        <w:tab/>
        <w:t>Overall, is there any evidence inconsistent with the Purchasing Power Parity theory?</w:t>
      </w:r>
      <w:r w:rsidR="006B7010">
        <w:rPr>
          <w:i/>
        </w:rPr>
        <w:t xml:space="preserve"> (Hint: The answer to this questions is yes, if you can reject at least one of the two above null hypotheses.)</w:t>
      </w:r>
      <w:r w:rsidR="003336BD">
        <w:rPr>
          <w:i/>
        </w:rPr>
        <w:t xml:space="preserve"> </w:t>
      </w:r>
      <w:r w:rsidR="003336BD" w:rsidRPr="003336BD">
        <w:rPr>
          <w:color w:val="FF0000"/>
        </w:rPr>
        <w:t>(10 points)</w:t>
      </w:r>
    </w:p>
    <w:sectPr w:rsidR="0071473D" w:rsidRPr="006B7010" w:rsidSect="00E05D53">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071" w:rsidRDefault="00683071">
      <w:r>
        <w:separator/>
      </w:r>
    </w:p>
  </w:endnote>
  <w:endnote w:type="continuationSeparator" w:id="0">
    <w:p w:rsidR="00683071" w:rsidRDefault="0068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F3" w:rsidRDefault="001D25F3" w:rsidP="002F1E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D25F3" w:rsidRDefault="001D2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5F3" w:rsidRDefault="001D25F3" w:rsidP="002F1E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24E19">
      <w:rPr>
        <w:rStyle w:val="PageNumber"/>
        <w:noProof/>
      </w:rPr>
      <w:t>1</w:t>
    </w:r>
    <w:r>
      <w:rPr>
        <w:rStyle w:val="PageNumber"/>
      </w:rPr>
      <w:fldChar w:fldCharType="end"/>
    </w:r>
  </w:p>
  <w:p w:rsidR="001D25F3" w:rsidRDefault="001D2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071" w:rsidRDefault="00683071">
      <w:r>
        <w:separator/>
      </w:r>
    </w:p>
  </w:footnote>
  <w:footnote w:type="continuationSeparator" w:id="0">
    <w:p w:rsidR="00683071" w:rsidRDefault="006830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061B9"/>
    <w:multiLevelType w:val="hybridMultilevel"/>
    <w:tmpl w:val="9BAA6F8A"/>
    <w:lvl w:ilvl="0" w:tplc="A4F240C0">
      <w:start w:val="1"/>
      <w:numFmt w:val="lowerLetter"/>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1745B2F"/>
    <w:multiLevelType w:val="hybridMultilevel"/>
    <w:tmpl w:val="A27E46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85A2677"/>
    <w:multiLevelType w:val="hybridMultilevel"/>
    <w:tmpl w:val="B5E21B0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38C049E"/>
    <w:multiLevelType w:val="hybridMultilevel"/>
    <w:tmpl w:val="9B881A1C"/>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FC7"/>
    <w:rsid w:val="00007BFA"/>
    <w:rsid w:val="00030A79"/>
    <w:rsid w:val="00042318"/>
    <w:rsid w:val="000609D2"/>
    <w:rsid w:val="000B4228"/>
    <w:rsid w:val="001070F1"/>
    <w:rsid w:val="001260E3"/>
    <w:rsid w:val="00131D8F"/>
    <w:rsid w:val="001C5329"/>
    <w:rsid w:val="001D25F3"/>
    <w:rsid w:val="002065C8"/>
    <w:rsid w:val="00217235"/>
    <w:rsid w:val="002F1EFE"/>
    <w:rsid w:val="003336BD"/>
    <w:rsid w:val="00335FC7"/>
    <w:rsid w:val="00370384"/>
    <w:rsid w:val="00381A57"/>
    <w:rsid w:val="003864D1"/>
    <w:rsid w:val="003C427A"/>
    <w:rsid w:val="003F7058"/>
    <w:rsid w:val="00416696"/>
    <w:rsid w:val="00435F51"/>
    <w:rsid w:val="00436801"/>
    <w:rsid w:val="004777C5"/>
    <w:rsid w:val="004E7632"/>
    <w:rsid w:val="00527E1E"/>
    <w:rsid w:val="00542AF1"/>
    <w:rsid w:val="0058069B"/>
    <w:rsid w:val="005A6929"/>
    <w:rsid w:val="005B0820"/>
    <w:rsid w:val="005F14F4"/>
    <w:rsid w:val="00607BE2"/>
    <w:rsid w:val="00634E3C"/>
    <w:rsid w:val="00683071"/>
    <w:rsid w:val="006B7010"/>
    <w:rsid w:val="006C52D4"/>
    <w:rsid w:val="006D5600"/>
    <w:rsid w:val="0071473D"/>
    <w:rsid w:val="00753AB9"/>
    <w:rsid w:val="0075749E"/>
    <w:rsid w:val="0078193A"/>
    <w:rsid w:val="007A30FC"/>
    <w:rsid w:val="007F4A8B"/>
    <w:rsid w:val="00824E19"/>
    <w:rsid w:val="00840A12"/>
    <w:rsid w:val="00857F4F"/>
    <w:rsid w:val="00881427"/>
    <w:rsid w:val="008C7292"/>
    <w:rsid w:val="008E5DF1"/>
    <w:rsid w:val="00903F93"/>
    <w:rsid w:val="00953BE9"/>
    <w:rsid w:val="009F666F"/>
    <w:rsid w:val="00A80C85"/>
    <w:rsid w:val="00A956F8"/>
    <w:rsid w:val="00B1670C"/>
    <w:rsid w:val="00B255F0"/>
    <w:rsid w:val="00B303EC"/>
    <w:rsid w:val="00B7603F"/>
    <w:rsid w:val="00C03828"/>
    <w:rsid w:val="00C12809"/>
    <w:rsid w:val="00C2207C"/>
    <w:rsid w:val="00CE6B9B"/>
    <w:rsid w:val="00CF7AA1"/>
    <w:rsid w:val="00D6098C"/>
    <w:rsid w:val="00DA5382"/>
    <w:rsid w:val="00DB7E04"/>
    <w:rsid w:val="00DC36A2"/>
    <w:rsid w:val="00DE3CCE"/>
    <w:rsid w:val="00DF4DEB"/>
    <w:rsid w:val="00E05D53"/>
    <w:rsid w:val="00E63B68"/>
    <w:rsid w:val="00E7413B"/>
    <w:rsid w:val="00E87B9F"/>
    <w:rsid w:val="00F5151F"/>
    <w:rsid w:val="00FE7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City"/>
  <w:shapeDefaults>
    <o:shapedefaults v:ext="edit" spidmax="1026"/>
    <o:shapelayout v:ext="edit">
      <o:idmap v:ext="edit" data="1"/>
    </o:shapelayout>
  </w:shapeDefaults>
  <w:decimalSymbol w:val="."/>
  <w:listSeparator w:val=","/>
  <w14:docId w14:val="5DAFFC25"/>
  <w15:chartTrackingRefBased/>
  <w15:docId w15:val="{27F383A9-FC0D-498C-BAE2-CF93EA5E0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CE6B9B"/>
    <w:pPr>
      <w:tabs>
        <w:tab w:val="center" w:pos="4320"/>
        <w:tab w:val="right" w:pos="8640"/>
      </w:tabs>
    </w:pPr>
  </w:style>
  <w:style w:type="character" w:styleId="PageNumber">
    <w:name w:val="page number"/>
    <w:basedOn w:val="DefaultParagraphFont"/>
    <w:rsid w:val="00CE6B9B"/>
  </w:style>
  <w:style w:type="table" w:styleId="TableGrid">
    <w:name w:val="Table Grid"/>
    <w:basedOn w:val="TableNormal"/>
    <w:rsid w:val="00CE6B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703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954899">
      <w:bodyDiv w:val="1"/>
      <w:marLeft w:val="0"/>
      <w:marRight w:val="0"/>
      <w:marTop w:val="0"/>
      <w:marBottom w:val="0"/>
      <w:divBdr>
        <w:top w:val="none" w:sz="0" w:space="0" w:color="auto"/>
        <w:left w:val="none" w:sz="0" w:space="0" w:color="auto"/>
        <w:bottom w:val="none" w:sz="0" w:space="0" w:color="auto"/>
        <w:right w:val="none" w:sz="0" w:space="0" w:color="auto"/>
      </w:divBdr>
    </w:div>
    <w:div w:id="81214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mscontent.embanet.com/NEU/Blackboard/FINA6204/t_table_one_sided.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1397</Words>
  <Characters>7964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Finance 3412</vt:lpstr>
    </vt:vector>
  </TitlesOfParts>
  <Company>Northeastern University</Company>
  <LinksUpToDate>false</LinksUpToDate>
  <CharactersWithSpaces>9343</CharactersWithSpaces>
  <SharedDoc>false</SharedDoc>
  <HLinks>
    <vt:vector size="6" baseType="variant">
      <vt:variant>
        <vt:i4>4522097</vt:i4>
      </vt:variant>
      <vt:variant>
        <vt:i4>0</vt:i4>
      </vt:variant>
      <vt:variant>
        <vt:i4>0</vt:i4>
      </vt:variant>
      <vt:variant>
        <vt:i4>5</vt:i4>
      </vt:variant>
      <vt:variant>
        <vt:lpwstr>https://lmscontent.embanet.com/NEU/Blackboard/FINA6204/t_table_one_sided.doc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3412</dc:title>
  <dc:subject/>
  <dc:creator>k.musker</dc:creator>
  <cp:keywords/>
  <cp:lastModifiedBy>dybdosoo</cp:lastModifiedBy>
  <cp:revision>2</cp:revision>
  <cp:lastPrinted>2005-09-01T21:22:00Z</cp:lastPrinted>
  <dcterms:created xsi:type="dcterms:W3CDTF">2019-10-13T05:23:00Z</dcterms:created>
  <dcterms:modified xsi:type="dcterms:W3CDTF">2019-10-13T05:23:00Z</dcterms:modified>
</cp:coreProperties>
</file>