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4CD" w:rsidRPr="003B3F1E" w:rsidRDefault="00CE44CD"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3B3F1E" w:rsidRPr="003B3F1E" w:rsidRDefault="003B3F1E"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3B3F1E" w:rsidRPr="003B3F1E" w:rsidRDefault="003B3F1E" w:rsidP="003B3F1E">
      <w:pPr>
        <w:spacing w:line="480" w:lineRule="auto"/>
        <w:jc w:val="center"/>
        <w:rPr>
          <w:rFonts w:ascii="Times New Roman" w:hAnsi="Times New Roman" w:cs="Times New Roman"/>
          <w:sz w:val="24"/>
          <w:szCs w:val="24"/>
        </w:rPr>
      </w:pPr>
      <w:bookmarkStart w:id="0" w:name="_GoBack"/>
      <w:bookmarkEnd w:id="0"/>
      <w:r w:rsidRPr="003B3F1E">
        <w:rPr>
          <w:rFonts w:ascii="Times New Roman" w:hAnsi="Times New Roman" w:cs="Times New Roman"/>
          <w:sz w:val="24"/>
          <w:szCs w:val="24"/>
        </w:rPr>
        <w:t>Project: Manager’s Deskbook</w:t>
      </w:r>
    </w:p>
    <w:p w:rsidR="003B3F1E" w:rsidRPr="003B3F1E" w:rsidRDefault="003B3F1E" w:rsidP="003B3F1E">
      <w:pPr>
        <w:spacing w:line="480" w:lineRule="auto"/>
        <w:jc w:val="center"/>
        <w:rPr>
          <w:rFonts w:ascii="Times New Roman" w:hAnsi="Times New Roman" w:cs="Times New Roman"/>
          <w:sz w:val="24"/>
          <w:szCs w:val="24"/>
        </w:rPr>
      </w:pPr>
      <w:r w:rsidRPr="003B3F1E">
        <w:rPr>
          <w:rFonts w:ascii="Times New Roman" w:hAnsi="Times New Roman" w:cs="Times New Roman"/>
          <w:sz w:val="24"/>
          <w:szCs w:val="24"/>
        </w:rPr>
        <w:t>Name</w:t>
      </w:r>
    </w:p>
    <w:p w:rsidR="003B3F1E" w:rsidRPr="003B3F1E" w:rsidRDefault="003B3F1E" w:rsidP="003B3F1E">
      <w:pPr>
        <w:spacing w:line="480" w:lineRule="auto"/>
        <w:jc w:val="center"/>
        <w:rPr>
          <w:rFonts w:ascii="Times New Roman" w:hAnsi="Times New Roman" w:cs="Times New Roman"/>
          <w:sz w:val="24"/>
          <w:szCs w:val="24"/>
        </w:rPr>
      </w:pPr>
      <w:r w:rsidRPr="003B3F1E">
        <w:rPr>
          <w:rFonts w:ascii="Times New Roman" w:hAnsi="Times New Roman" w:cs="Times New Roman"/>
          <w:sz w:val="24"/>
          <w:szCs w:val="24"/>
        </w:rPr>
        <w:t>Instructor</w:t>
      </w:r>
    </w:p>
    <w:p w:rsidR="003B3F1E" w:rsidRPr="003B3F1E" w:rsidRDefault="003B3F1E" w:rsidP="003B3F1E">
      <w:pPr>
        <w:spacing w:line="480" w:lineRule="auto"/>
        <w:jc w:val="center"/>
        <w:rPr>
          <w:rFonts w:ascii="Times New Roman" w:hAnsi="Times New Roman" w:cs="Times New Roman"/>
          <w:sz w:val="24"/>
          <w:szCs w:val="24"/>
        </w:rPr>
      </w:pPr>
      <w:r w:rsidRPr="003B3F1E">
        <w:rPr>
          <w:rFonts w:ascii="Times New Roman" w:hAnsi="Times New Roman" w:cs="Times New Roman"/>
          <w:sz w:val="24"/>
          <w:szCs w:val="24"/>
        </w:rPr>
        <w:t>Course</w:t>
      </w:r>
    </w:p>
    <w:p w:rsidR="003B3F1E" w:rsidRPr="003B3F1E" w:rsidRDefault="003B3F1E" w:rsidP="003B3F1E">
      <w:pPr>
        <w:spacing w:line="480" w:lineRule="auto"/>
        <w:jc w:val="center"/>
        <w:rPr>
          <w:rFonts w:ascii="Times New Roman" w:hAnsi="Times New Roman" w:cs="Times New Roman"/>
          <w:sz w:val="24"/>
          <w:szCs w:val="24"/>
        </w:rPr>
      </w:pPr>
      <w:r w:rsidRPr="003B3F1E">
        <w:rPr>
          <w:rFonts w:ascii="Times New Roman" w:hAnsi="Times New Roman" w:cs="Times New Roman"/>
          <w:sz w:val="24"/>
          <w:szCs w:val="24"/>
        </w:rPr>
        <w:t>Date</w:t>
      </w:r>
    </w:p>
    <w:p w:rsidR="003B3F1E" w:rsidRPr="003B3F1E" w:rsidRDefault="003B3F1E" w:rsidP="003B3F1E">
      <w:pPr>
        <w:spacing w:line="480" w:lineRule="auto"/>
        <w:rPr>
          <w:rFonts w:ascii="Times New Roman" w:hAnsi="Times New Roman" w:cs="Times New Roman"/>
          <w:sz w:val="24"/>
          <w:szCs w:val="24"/>
        </w:rPr>
      </w:pPr>
    </w:p>
    <w:p w:rsidR="003B3F1E" w:rsidRPr="003B3F1E" w:rsidRDefault="003B3F1E"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p>
    <w:p w:rsidR="003B3F1E" w:rsidRPr="003B3F1E" w:rsidRDefault="003B3F1E" w:rsidP="003B3F1E">
      <w:pPr>
        <w:spacing w:line="480" w:lineRule="auto"/>
        <w:rPr>
          <w:rFonts w:ascii="Times New Roman" w:hAnsi="Times New Roman" w:cs="Times New Roman"/>
          <w:sz w:val="24"/>
          <w:szCs w:val="24"/>
        </w:rPr>
      </w:pPr>
    </w:p>
    <w:p w:rsidR="00601257" w:rsidRPr="003B3F1E" w:rsidRDefault="00601257" w:rsidP="003B3F1E">
      <w:pPr>
        <w:spacing w:line="480" w:lineRule="auto"/>
        <w:rPr>
          <w:rFonts w:ascii="Times New Roman" w:hAnsi="Times New Roman" w:cs="Times New Roman"/>
          <w:sz w:val="24"/>
          <w:szCs w:val="24"/>
        </w:rPr>
      </w:pPr>
      <w:r w:rsidRPr="003B3F1E">
        <w:rPr>
          <w:rFonts w:ascii="Times New Roman" w:hAnsi="Times New Roman" w:cs="Times New Roman"/>
          <w:sz w:val="24"/>
          <w:szCs w:val="24"/>
        </w:rPr>
        <w:lastRenderedPageBreak/>
        <w:t>Executive Summary</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resources of computation at LG Company support the integration of the Information Technology and Digitalization and the application of the resources to realize digital globalization and privilege the members of the LG Company Community. As the users of the facilities, products, and services, they have access to the valuable resources, internal and external networks, as sensitive data of the LG Company. Subsequently, it is significant for the staff of the LG Company to behave in a legal, responsible and ethical manner with regard to the Information Technology and Digitalization. Generally, the acceptable application means that there should be respect for the integrity of the physical information technology facilities, the rights of the computer users as well as the contractual agreements and pertinent license. Any person found to violate the Acceptable Use Policy, the company shall take disciplinary actions that include possible loss and restriction of network privileges. A serious violation of the Acceptable Use of Policy shall lead to more serious disciplinary actions that may include termination or suspension from the company. This document creates particular guidelines for use each network resources, the Information Technology and Digitalization at the LG Company. With the technological innovation and advancement increase, companies like LG have experienced an overall improvement in the quality and quantity of its output that is accompanied by various challenges as well. Such challenges are associated with the IT and they include problems such as system attack, information smuggling, virus introduction in the computer's software and system, hacking, cyber-theft, cyber-crimes, as well as attacks on the computer systems. It </w:t>
      </w:r>
      <w:r w:rsidR="003B3F1E" w:rsidRPr="003B3F1E">
        <w:rPr>
          <w:rFonts w:ascii="Times New Roman" w:hAnsi="Times New Roman" w:cs="Times New Roman"/>
          <w:sz w:val="24"/>
          <w:szCs w:val="24"/>
        </w:rPr>
        <w:t>is,</w:t>
      </w:r>
      <w:r w:rsidRPr="003B3F1E">
        <w:rPr>
          <w:rFonts w:ascii="Times New Roman" w:hAnsi="Times New Roman" w:cs="Times New Roman"/>
          <w:sz w:val="24"/>
          <w:szCs w:val="24"/>
        </w:rPr>
        <w:t xml:space="preserve"> therefore</w:t>
      </w:r>
      <w:r w:rsidR="003B3F1E" w:rsidRPr="003B3F1E">
        <w:rPr>
          <w:rFonts w:ascii="Times New Roman" w:hAnsi="Times New Roman" w:cs="Times New Roman"/>
          <w:sz w:val="24"/>
          <w:szCs w:val="24"/>
        </w:rPr>
        <w:t>,</w:t>
      </w:r>
      <w:r w:rsidRPr="003B3F1E">
        <w:rPr>
          <w:rFonts w:ascii="Times New Roman" w:hAnsi="Times New Roman" w:cs="Times New Roman"/>
          <w:sz w:val="24"/>
          <w:szCs w:val="24"/>
        </w:rPr>
        <w:t xml:space="preserve"> important for the companies to constantly review their lay down Information Technology policies to involve the current and emerging issues in the IT.  </w:t>
      </w:r>
    </w:p>
    <w:p w:rsidR="00601257" w:rsidRPr="003B3F1E" w:rsidRDefault="00601257" w:rsidP="003B3F1E">
      <w:pPr>
        <w:spacing w:after="0" w:line="480" w:lineRule="auto"/>
        <w:jc w:val="center"/>
        <w:rPr>
          <w:rFonts w:ascii="Times New Roman" w:hAnsi="Times New Roman" w:cs="Times New Roman"/>
          <w:b/>
          <w:sz w:val="24"/>
          <w:szCs w:val="24"/>
        </w:rPr>
      </w:pPr>
    </w:p>
    <w:p w:rsidR="00601257" w:rsidRPr="003B3F1E" w:rsidRDefault="00601257" w:rsidP="003B3F1E">
      <w:pPr>
        <w:spacing w:after="0" w:line="480" w:lineRule="auto"/>
        <w:jc w:val="center"/>
        <w:rPr>
          <w:rFonts w:ascii="Times New Roman" w:hAnsi="Times New Roman" w:cs="Times New Roman"/>
          <w:b/>
          <w:sz w:val="24"/>
          <w:szCs w:val="24"/>
        </w:rPr>
      </w:pPr>
      <w:r w:rsidRPr="003B3F1E">
        <w:rPr>
          <w:rFonts w:ascii="Times New Roman" w:hAnsi="Times New Roman" w:cs="Times New Roman"/>
          <w:b/>
          <w:sz w:val="24"/>
          <w:szCs w:val="24"/>
        </w:rPr>
        <w:lastRenderedPageBreak/>
        <w:t>Acceptable Use Policy for Information Technology</w:t>
      </w:r>
    </w:p>
    <w:p w:rsidR="00601257" w:rsidRPr="003B3F1E" w:rsidRDefault="00601257" w:rsidP="003B3F1E">
      <w:pPr>
        <w:spacing w:after="0" w:line="480" w:lineRule="auto"/>
        <w:jc w:val="both"/>
        <w:rPr>
          <w:rFonts w:ascii="Times New Roman" w:hAnsi="Times New Roman" w:cs="Times New Roman"/>
          <w:b/>
          <w:sz w:val="24"/>
          <w:szCs w:val="24"/>
        </w:rPr>
      </w:pPr>
      <w:r w:rsidRPr="003B3F1E">
        <w:rPr>
          <w:rFonts w:ascii="Times New Roman" w:hAnsi="Times New Roman" w:cs="Times New Roman"/>
          <w:b/>
          <w:sz w:val="24"/>
          <w:szCs w:val="24"/>
        </w:rPr>
        <w:t>Information Technology Policy Statement</w:t>
      </w:r>
    </w:p>
    <w:p w:rsidR="00601257" w:rsidRPr="003B3F1E" w:rsidRDefault="00601257" w:rsidP="003B3F1E">
      <w:pPr>
        <w:spacing w:line="480" w:lineRule="auto"/>
        <w:rPr>
          <w:rFonts w:ascii="Times New Roman" w:hAnsi="Times New Roman" w:cs="Times New Roman"/>
          <w:sz w:val="24"/>
          <w:szCs w:val="24"/>
        </w:rPr>
      </w:pPr>
      <w:r w:rsidRPr="003B3F1E">
        <w:rPr>
          <w:rFonts w:ascii="Times New Roman" w:hAnsi="Times New Roman" w:cs="Times New Roman"/>
          <w:sz w:val="24"/>
          <w:szCs w:val="24"/>
        </w:rPr>
        <w:t>This Policy Statement offers notice to the LG Company’s guidelines and expectations to everyone who manages and uses the IT services and resources that include telecommunications and communications systems, networking, computing, software, infrastructure, procedures, personnel, hardware, databases as well as data</w:t>
      </w:r>
      <w:r w:rsidR="003B3F1E" w:rsidRPr="003B3F1E">
        <w:rPr>
          <w:rFonts w:ascii="Times New Roman" w:hAnsi="Times New Roman" w:cs="Times New Roman"/>
          <w:sz w:val="24"/>
          <w:szCs w:val="24"/>
        </w:rPr>
        <w:t xml:space="preserve"> </w:t>
      </w:r>
      <w:r w:rsidRPr="003B3F1E">
        <w:rPr>
          <w:rFonts w:ascii="Times New Roman" w:hAnsi="Times New Roman" w:cs="Times New Roman"/>
          <w:sz w:val="24"/>
          <w:szCs w:val="24"/>
        </w:rPr>
        <w:t>(Greenwood, 2008). The company offers the Information Technology resources for the advancement of the company's business objectives and goals. Any use or access to the resources of the IT which conflicts interferes or conflicts with the outlined purposes, guidelines and requirements shall never be acceptable and shall be viewed as the Policy Statement Violation. However, the company intends to amend the information technology policy statement to include the following policies:-</w:t>
      </w:r>
    </w:p>
    <w:p w:rsidR="00601257" w:rsidRPr="003B3F1E" w:rsidRDefault="00601257" w:rsidP="003B3F1E">
      <w:pPr>
        <w:pStyle w:val="ListParagraph"/>
        <w:numPr>
          <w:ilvl w:val="0"/>
          <w:numId w:val="3"/>
        </w:numPr>
        <w:spacing w:after="0"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Policy of Data Breach Response </w:t>
      </w:r>
    </w:p>
    <w:p w:rsidR="00601257" w:rsidRPr="003B3F1E" w:rsidRDefault="00601257" w:rsidP="003B3F1E">
      <w:pPr>
        <w:pStyle w:val="ListParagraph"/>
        <w:numPr>
          <w:ilvl w:val="0"/>
          <w:numId w:val="3"/>
        </w:numPr>
        <w:spacing w:after="0" w:line="480" w:lineRule="auto"/>
        <w:rPr>
          <w:rFonts w:ascii="Times New Roman" w:hAnsi="Times New Roman" w:cs="Times New Roman"/>
          <w:sz w:val="24"/>
          <w:szCs w:val="24"/>
        </w:rPr>
      </w:pPr>
      <w:r w:rsidRPr="003B3F1E">
        <w:rPr>
          <w:rFonts w:ascii="Times New Roman" w:hAnsi="Times New Roman" w:cs="Times New Roman"/>
          <w:sz w:val="24"/>
          <w:szCs w:val="24"/>
        </w:rPr>
        <w:t>Shadow Information Technology Policies of Prevention and Control</w:t>
      </w:r>
    </w:p>
    <w:p w:rsidR="00601257" w:rsidRPr="003B3F1E" w:rsidRDefault="00601257" w:rsidP="003B3F1E">
      <w:pPr>
        <w:pStyle w:val="ListParagraph"/>
        <w:numPr>
          <w:ilvl w:val="0"/>
          <w:numId w:val="3"/>
        </w:numPr>
        <w:spacing w:after="0" w:line="480" w:lineRule="auto"/>
        <w:jc w:val="both"/>
        <w:rPr>
          <w:rFonts w:ascii="Times New Roman" w:hAnsi="Times New Roman" w:cs="Times New Roman"/>
          <w:sz w:val="24"/>
          <w:szCs w:val="24"/>
        </w:rPr>
      </w:pPr>
      <w:r w:rsidRPr="003B3F1E">
        <w:rPr>
          <w:rFonts w:ascii="Times New Roman" w:hAnsi="Times New Roman" w:cs="Times New Roman"/>
          <w:sz w:val="24"/>
          <w:szCs w:val="24"/>
        </w:rPr>
        <w:t>Management and Use of Corporate Social Media Accounts Policy</w:t>
      </w:r>
    </w:p>
    <w:p w:rsidR="00601257" w:rsidRPr="003B3F1E" w:rsidRDefault="00601257" w:rsidP="003B3F1E">
      <w:pPr>
        <w:spacing w:after="0" w:line="480" w:lineRule="auto"/>
        <w:jc w:val="center"/>
        <w:rPr>
          <w:rFonts w:ascii="Times New Roman" w:hAnsi="Times New Roman" w:cs="Times New Roman"/>
          <w:b/>
          <w:sz w:val="24"/>
          <w:szCs w:val="24"/>
        </w:rPr>
      </w:pPr>
      <w:r w:rsidRPr="003B3F1E">
        <w:rPr>
          <w:rFonts w:ascii="Times New Roman" w:hAnsi="Times New Roman" w:cs="Times New Roman"/>
          <w:b/>
          <w:sz w:val="24"/>
          <w:szCs w:val="24"/>
        </w:rPr>
        <w:t>The Policy of Data Breach Responses</w:t>
      </w:r>
    </w:p>
    <w:p w:rsidR="00601257" w:rsidRPr="003B3F1E" w:rsidRDefault="00601257" w:rsidP="003B3F1E">
      <w:pPr>
        <w:spacing w:after="0" w:line="480" w:lineRule="auto"/>
        <w:rPr>
          <w:rFonts w:ascii="Times New Roman" w:hAnsi="Times New Roman" w:cs="Times New Roman"/>
          <w:sz w:val="24"/>
          <w:szCs w:val="24"/>
        </w:rPr>
      </w:pPr>
      <w:r w:rsidRPr="003B3F1E">
        <w:rPr>
          <w:rFonts w:ascii="Times New Roman" w:hAnsi="Times New Roman" w:cs="Times New Roman"/>
          <w:b/>
          <w:sz w:val="24"/>
          <w:szCs w:val="24"/>
        </w:rPr>
        <w:t>Scope of the Policy of Data Breach Responses</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The Policy of Data Breach Responses</w:t>
      </w:r>
      <w:r w:rsidR="003B3F1E" w:rsidRPr="003B3F1E">
        <w:rPr>
          <w:rFonts w:ascii="Times New Roman" w:hAnsi="Times New Roman" w:cs="Times New Roman"/>
          <w:sz w:val="24"/>
          <w:szCs w:val="24"/>
        </w:rPr>
        <w:t xml:space="preserve"> </w:t>
      </w:r>
      <w:r w:rsidRPr="003B3F1E">
        <w:rPr>
          <w:rFonts w:ascii="Times New Roman" w:hAnsi="Times New Roman" w:cs="Times New Roman"/>
          <w:sz w:val="24"/>
          <w:szCs w:val="24"/>
        </w:rPr>
        <w:t>shall cover each and every network devices, computer systems as well as extra outputs and systems that transmit or contain the protected and sensitive data of LG Company</w:t>
      </w:r>
      <w:r w:rsidR="003B3F1E" w:rsidRPr="003B3F1E">
        <w:rPr>
          <w:rFonts w:ascii="Times New Roman" w:hAnsi="Times New Roman" w:cs="Times New Roman"/>
          <w:sz w:val="24"/>
          <w:szCs w:val="24"/>
        </w:rPr>
        <w:t xml:space="preserve"> </w:t>
      </w:r>
      <w:r w:rsidRPr="003B3F1E">
        <w:rPr>
          <w:rFonts w:ascii="Times New Roman" w:hAnsi="Times New Roman" w:cs="Times New Roman"/>
          <w:sz w:val="24"/>
          <w:szCs w:val="24"/>
        </w:rPr>
        <w:t>(Bonner, 2012). This policy of the IT and all other policies documented herein, shall be applicable to each and every staff and member of the LG Company that shall include but not limited to staff of the company, administrative officials of the company, independent contractors, shareholders and all other stakeholders directly involved with the operating and performance of the company</w:t>
      </w:r>
      <w:r w:rsidR="003B3F1E" w:rsidRPr="003B3F1E">
        <w:rPr>
          <w:rFonts w:ascii="Times New Roman" w:hAnsi="Times New Roman" w:cs="Times New Roman"/>
          <w:sz w:val="24"/>
          <w:szCs w:val="24"/>
        </w:rPr>
        <w:t xml:space="preserve"> </w:t>
      </w:r>
      <w:r w:rsidRPr="003B3F1E">
        <w:rPr>
          <w:rFonts w:ascii="Times New Roman" w:hAnsi="Times New Roman" w:cs="Times New Roman"/>
          <w:sz w:val="24"/>
          <w:szCs w:val="24"/>
        </w:rPr>
        <w:t xml:space="preserve">(Romanosky, Telang, </w:t>
      </w:r>
      <w:r w:rsidR="003B3F1E" w:rsidRPr="003B3F1E">
        <w:rPr>
          <w:rFonts w:ascii="Times New Roman" w:hAnsi="Times New Roman" w:cs="Times New Roman"/>
          <w:sz w:val="24"/>
          <w:szCs w:val="24"/>
        </w:rPr>
        <w:t>&amp;</w:t>
      </w:r>
      <w:r w:rsidRPr="003B3F1E">
        <w:rPr>
          <w:rFonts w:ascii="Times New Roman" w:hAnsi="Times New Roman" w:cs="Times New Roman"/>
          <w:sz w:val="24"/>
          <w:szCs w:val="24"/>
        </w:rPr>
        <w:t xml:space="preserve"> Acquisti, 2011). The </w:t>
      </w:r>
      <w:r w:rsidRPr="003B3F1E">
        <w:rPr>
          <w:rFonts w:ascii="Times New Roman" w:hAnsi="Times New Roman" w:cs="Times New Roman"/>
          <w:sz w:val="24"/>
          <w:szCs w:val="24"/>
        </w:rPr>
        <w:lastRenderedPageBreak/>
        <w:t>resources of computing include all company managed, owned, or licensed software and hardware, and, the application of the company networks via the wireless or physical connections, despite the device or computer ownership connected to the networks.</w:t>
      </w:r>
    </w:p>
    <w:p w:rsidR="00601257" w:rsidRPr="003B3F1E" w:rsidRDefault="00601257" w:rsidP="003B3F1E">
      <w:pPr>
        <w:shd w:val="clear" w:color="auto" w:fill="FFFFFF"/>
        <w:spacing w:before="105" w:after="105" w:line="480" w:lineRule="auto"/>
        <w:outlineLvl w:val="0"/>
        <w:rPr>
          <w:rFonts w:ascii="Times New Roman" w:eastAsia="Times New Roman" w:hAnsi="Times New Roman" w:cs="Times New Roman"/>
          <w:b/>
          <w:bCs/>
          <w:color w:val="333333"/>
          <w:kern w:val="36"/>
          <w:sz w:val="24"/>
          <w:szCs w:val="24"/>
        </w:rPr>
      </w:pPr>
      <w:r w:rsidRPr="003B3F1E">
        <w:rPr>
          <w:rFonts w:ascii="Times New Roman" w:eastAsia="Times New Roman" w:hAnsi="Times New Roman" w:cs="Times New Roman"/>
          <w:b/>
          <w:bCs/>
          <w:color w:val="333333"/>
          <w:kern w:val="36"/>
          <w:sz w:val="24"/>
          <w:szCs w:val="24"/>
        </w:rPr>
        <w:t>Purpose of the Policy of Data Breach Response</w:t>
      </w:r>
    </w:p>
    <w:p w:rsidR="00601257" w:rsidRPr="003B3F1E" w:rsidRDefault="00601257" w:rsidP="003B3F1E">
      <w:pPr>
        <w:pStyle w:val="NormalIndented"/>
        <w:spacing w:line="480" w:lineRule="auto"/>
        <w:rPr>
          <w:rFonts w:ascii="Times New Roman" w:hAnsi="Times New Roman" w:cs="Times New Roman"/>
          <w:kern w:val="36"/>
          <w:sz w:val="24"/>
          <w:szCs w:val="24"/>
        </w:rPr>
      </w:pPr>
      <w:r w:rsidRPr="003B3F1E">
        <w:rPr>
          <w:rFonts w:ascii="Times New Roman" w:hAnsi="Times New Roman" w:cs="Times New Roman"/>
          <w:kern w:val="36"/>
          <w:sz w:val="24"/>
          <w:szCs w:val="24"/>
        </w:rPr>
        <w:t>The purpose of the</w:t>
      </w:r>
      <w:r w:rsidR="003B3F1E" w:rsidRPr="003B3F1E">
        <w:rPr>
          <w:rFonts w:ascii="Times New Roman" w:hAnsi="Times New Roman" w:cs="Times New Roman"/>
          <w:kern w:val="36"/>
          <w:sz w:val="24"/>
          <w:szCs w:val="24"/>
        </w:rPr>
        <w:t xml:space="preserve"> </w:t>
      </w:r>
      <w:r w:rsidRPr="003B3F1E">
        <w:rPr>
          <w:rFonts w:ascii="Times New Roman" w:hAnsi="Times New Roman" w:cs="Times New Roman"/>
          <w:kern w:val="36"/>
          <w:sz w:val="24"/>
          <w:szCs w:val="24"/>
        </w:rPr>
        <w:t>Policy of Data Breach Response shall be to offer a process of reporting thefts that involve data, data exposures or breaches that include unauthorized use, disclosure or access of data to inappropriate people</w:t>
      </w:r>
      <w:r w:rsidRPr="003B3F1E">
        <w:rPr>
          <w:rFonts w:ascii="Times New Roman" w:hAnsi="Times New Roman" w:cs="Times New Roman"/>
          <w:sz w:val="24"/>
          <w:szCs w:val="24"/>
        </w:rPr>
        <w:t xml:space="preserve"> </w:t>
      </w:r>
      <w:r w:rsidRPr="003B3F1E">
        <w:rPr>
          <w:rFonts w:ascii="Times New Roman" w:hAnsi="Times New Roman" w:cs="Times New Roman"/>
          <w:kern w:val="36"/>
          <w:sz w:val="24"/>
          <w:szCs w:val="24"/>
        </w:rPr>
        <w:t xml:space="preserve">Fabbri, LeFevre, </w:t>
      </w:r>
      <w:r w:rsidR="003B3F1E" w:rsidRPr="003B3F1E">
        <w:rPr>
          <w:rFonts w:ascii="Times New Roman" w:hAnsi="Times New Roman" w:cs="Times New Roman"/>
          <w:kern w:val="36"/>
          <w:sz w:val="24"/>
          <w:szCs w:val="24"/>
        </w:rPr>
        <w:t>&amp;</w:t>
      </w:r>
      <w:r w:rsidRPr="003B3F1E">
        <w:rPr>
          <w:rFonts w:ascii="Times New Roman" w:hAnsi="Times New Roman" w:cs="Times New Roman"/>
          <w:kern w:val="36"/>
          <w:sz w:val="24"/>
          <w:szCs w:val="24"/>
        </w:rPr>
        <w:t xml:space="preserve"> Zhu, 2010). The policy shall outline the response to confirmed exposure or breach of data, or confirmed theft of data on the basis of the data type involved. </w:t>
      </w:r>
    </w:p>
    <w:p w:rsidR="00601257" w:rsidRPr="003B3F1E" w:rsidRDefault="00601257" w:rsidP="003B3F1E">
      <w:pPr>
        <w:spacing w:after="0" w:line="480" w:lineRule="auto"/>
        <w:jc w:val="center"/>
        <w:rPr>
          <w:rFonts w:ascii="Times New Roman" w:hAnsi="Times New Roman" w:cs="Times New Roman"/>
          <w:b/>
          <w:sz w:val="24"/>
          <w:szCs w:val="24"/>
        </w:rPr>
      </w:pPr>
      <w:r w:rsidRPr="003B3F1E">
        <w:rPr>
          <w:rFonts w:ascii="Times New Roman" w:hAnsi="Times New Roman" w:cs="Times New Roman"/>
          <w:b/>
          <w:sz w:val="24"/>
          <w:szCs w:val="24"/>
        </w:rPr>
        <w:t>The Policy of Data Breach Response</w:t>
      </w:r>
    </w:p>
    <w:p w:rsidR="00601257" w:rsidRPr="003B3F1E" w:rsidRDefault="00601257" w:rsidP="003B3F1E">
      <w:pPr>
        <w:shd w:val="clear" w:color="auto" w:fill="FFFFFF"/>
        <w:spacing w:before="105" w:after="105" w:line="480" w:lineRule="auto"/>
        <w:outlineLvl w:val="0"/>
        <w:rPr>
          <w:rFonts w:ascii="Times New Roman" w:eastAsia="Times New Roman" w:hAnsi="Times New Roman" w:cs="Times New Roman"/>
          <w:b/>
          <w:bCs/>
          <w:color w:val="333333"/>
          <w:kern w:val="36"/>
          <w:sz w:val="24"/>
          <w:szCs w:val="24"/>
        </w:rPr>
      </w:pPr>
      <w:r w:rsidRPr="003B3F1E">
        <w:rPr>
          <w:rFonts w:ascii="Times New Roman" w:eastAsia="Times New Roman" w:hAnsi="Times New Roman" w:cs="Times New Roman"/>
          <w:b/>
          <w:bCs/>
          <w:color w:val="333333"/>
          <w:kern w:val="36"/>
          <w:sz w:val="24"/>
          <w:szCs w:val="24"/>
        </w:rPr>
        <w:t>Reporting of the suspected exposures, breaches or theft of LG Data</w:t>
      </w:r>
    </w:p>
    <w:p w:rsidR="00601257" w:rsidRPr="003B3F1E" w:rsidRDefault="00601257" w:rsidP="003B3F1E">
      <w:pPr>
        <w:pStyle w:val="NormalIndented"/>
        <w:spacing w:line="480" w:lineRule="auto"/>
        <w:rPr>
          <w:rFonts w:ascii="Times New Roman" w:hAnsi="Times New Roman" w:cs="Times New Roman"/>
          <w:kern w:val="36"/>
          <w:sz w:val="24"/>
          <w:szCs w:val="24"/>
        </w:rPr>
      </w:pPr>
      <w:r w:rsidRPr="003B3F1E">
        <w:rPr>
          <w:rFonts w:ascii="Times New Roman" w:hAnsi="Times New Roman" w:cs="Times New Roman"/>
          <w:kern w:val="36"/>
          <w:sz w:val="24"/>
          <w:szCs w:val="24"/>
        </w:rPr>
        <w:t xml:space="preserve">Any staff member or employee who suspects or detects that breach, theft, or exposure of LG Protected or Sensitive data has taken place must instantly offer a description of what transpired via the company official email </w:t>
      </w:r>
      <w:hyperlink r:id="rId7" w:history="1">
        <w:r w:rsidRPr="003B3F1E">
          <w:rPr>
            <w:rStyle w:val="Hyperlink"/>
            <w:rFonts w:ascii="Times New Roman" w:eastAsia="Times New Roman" w:hAnsi="Times New Roman" w:cs="Times New Roman"/>
            <w:bCs/>
            <w:kern w:val="36"/>
            <w:sz w:val="24"/>
            <w:szCs w:val="24"/>
          </w:rPr>
          <w:t>DataSecurity@lg.ed</w:t>
        </w:r>
      </w:hyperlink>
      <w:r w:rsidRPr="003B3F1E">
        <w:rPr>
          <w:rFonts w:ascii="Times New Roman" w:hAnsi="Times New Roman" w:cs="Times New Roman"/>
          <w:kern w:val="36"/>
          <w:sz w:val="24"/>
          <w:szCs w:val="24"/>
        </w:rPr>
        <w:t xml:space="preserve">. The email address shall be under the monitoring of the LG’s Information Security team.  This team shall carry out investigations of all the cases of data theft, breaches or exposures reported for confirmation if exposure, theft or breach has taken place (Romanosky, Telang, &amp; Acquisti, 2011). In case of exposure, theft or breach took place, the Information Security Team shall follow the relevant procedures depending on the data class involved.  </w:t>
      </w:r>
    </w:p>
    <w:p w:rsidR="00601257" w:rsidRPr="003B3F1E" w:rsidRDefault="00601257" w:rsidP="003B3F1E">
      <w:pPr>
        <w:shd w:val="clear" w:color="auto" w:fill="FFFFFF"/>
        <w:spacing w:before="105" w:after="105" w:line="480" w:lineRule="auto"/>
        <w:outlineLvl w:val="0"/>
        <w:rPr>
          <w:rFonts w:ascii="Times New Roman" w:eastAsia="Times New Roman" w:hAnsi="Times New Roman" w:cs="Times New Roman"/>
          <w:b/>
          <w:bCs/>
          <w:color w:val="333333"/>
          <w:kern w:val="36"/>
          <w:sz w:val="24"/>
          <w:szCs w:val="24"/>
        </w:rPr>
      </w:pPr>
      <w:r w:rsidRPr="003B3F1E">
        <w:rPr>
          <w:rFonts w:ascii="Times New Roman" w:eastAsia="Times New Roman" w:hAnsi="Times New Roman" w:cs="Times New Roman"/>
          <w:b/>
          <w:bCs/>
          <w:color w:val="333333"/>
          <w:kern w:val="36"/>
          <w:sz w:val="24"/>
          <w:szCs w:val="24"/>
        </w:rPr>
        <w:t>Confirmed data exposure, theft or breach of LG Protected or Sensitive Data</w:t>
      </w:r>
    </w:p>
    <w:p w:rsidR="00601257" w:rsidRPr="003B3F1E" w:rsidRDefault="00601257" w:rsidP="003B3F1E">
      <w:pPr>
        <w:spacing w:line="480" w:lineRule="auto"/>
        <w:rPr>
          <w:rFonts w:ascii="Times New Roman" w:hAnsi="Times New Roman" w:cs="Times New Roman"/>
          <w:kern w:val="36"/>
          <w:sz w:val="24"/>
          <w:szCs w:val="24"/>
        </w:rPr>
      </w:pPr>
      <w:r w:rsidRPr="003B3F1E">
        <w:rPr>
          <w:rFonts w:ascii="Times New Roman" w:hAnsi="Times New Roman" w:cs="Times New Roman"/>
          <w:kern w:val="36"/>
          <w:sz w:val="24"/>
          <w:szCs w:val="24"/>
        </w:rPr>
        <w:t xml:space="preserve">Immediately data exposure, theft or exposure that contains LG Protected or Sensitive data is recognized, the process of eliminating each access to such resources shall start immediately. In </w:t>
      </w:r>
      <w:r w:rsidRPr="003B3F1E">
        <w:rPr>
          <w:rFonts w:ascii="Times New Roman" w:hAnsi="Times New Roman" w:cs="Times New Roman"/>
          <w:kern w:val="36"/>
          <w:sz w:val="24"/>
          <w:szCs w:val="24"/>
        </w:rPr>
        <w:lastRenderedPageBreak/>
        <w:t xml:space="preserve">case the information is available on LG outside site, such sites shall be contacted to ensure that the information is deleted immediately (Fabbri, LeFevre, </w:t>
      </w:r>
      <w:r w:rsidR="003B3F1E" w:rsidRPr="003B3F1E">
        <w:rPr>
          <w:rFonts w:ascii="Times New Roman" w:hAnsi="Times New Roman" w:cs="Times New Roman"/>
          <w:kern w:val="36"/>
          <w:sz w:val="24"/>
          <w:szCs w:val="24"/>
        </w:rPr>
        <w:t>&amp;</w:t>
      </w:r>
      <w:r w:rsidRPr="003B3F1E">
        <w:rPr>
          <w:rFonts w:ascii="Times New Roman" w:hAnsi="Times New Roman" w:cs="Times New Roman"/>
          <w:kern w:val="36"/>
          <w:sz w:val="24"/>
          <w:szCs w:val="24"/>
        </w:rPr>
        <w:t xml:space="preserve"> Zhu, 2010). The response team shall be chaired by the CIO in handling the exposure, theft or breach of data. The Information Security team shall include members from: </w:t>
      </w:r>
    </w:p>
    <w:p w:rsidR="00601257" w:rsidRPr="003B3F1E" w:rsidRDefault="00601257" w:rsidP="003B3F1E">
      <w:pPr>
        <w:pStyle w:val="ListParagraph"/>
        <w:numPr>
          <w:ilvl w:val="0"/>
          <w:numId w:val="1"/>
        </w:numPr>
        <w:shd w:val="clear" w:color="auto" w:fill="FFFFFF"/>
        <w:spacing w:before="105" w:after="105" w:line="480" w:lineRule="auto"/>
        <w:outlineLvl w:val="0"/>
        <w:rPr>
          <w:rFonts w:ascii="Times New Roman" w:eastAsia="Times New Roman" w:hAnsi="Times New Roman" w:cs="Times New Roman"/>
          <w:bCs/>
          <w:color w:val="333333"/>
          <w:kern w:val="36"/>
          <w:sz w:val="24"/>
          <w:szCs w:val="24"/>
        </w:rPr>
      </w:pPr>
      <w:r w:rsidRPr="003B3F1E">
        <w:rPr>
          <w:rFonts w:ascii="Times New Roman" w:eastAsia="Times New Roman" w:hAnsi="Times New Roman" w:cs="Times New Roman"/>
          <w:bCs/>
          <w:color w:val="333333"/>
          <w:kern w:val="36"/>
          <w:sz w:val="24"/>
          <w:szCs w:val="24"/>
        </w:rPr>
        <w:t xml:space="preserve">Communication and Marketing Department </w:t>
      </w:r>
    </w:p>
    <w:p w:rsidR="00601257" w:rsidRPr="003B3F1E" w:rsidRDefault="00601257" w:rsidP="003B3F1E">
      <w:pPr>
        <w:pStyle w:val="ListParagraph"/>
        <w:numPr>
          <w:ilvl w:val="0"/>
          <w:numId w:val="1"/>
        </w:numPr>
        <w:shd w:val="clear" w:color="auto" w:fill="FFFFFF"/>
        <w:spacing w:before="105" w:after="105" w:line="480" w:lineRule="auto"/>
        <w:outlineLvl w:val="0"/>
        <w:rPr>
          <w:rFonts w:ascii="Times New Roman" w:eastAsia="Times New Roman" w:hAnsi="Times New Roman" w:cs="Times New Roman"/>
          <w:bCs/>
          <w:color w:val="333333"/>
          <w:kern w:val="36"/>
          <w:sz w:val="24"/>
          <w:szCs w:val="24"/>
        </w:rPr>
      </w:pPr>
      <w:r w:rsidRPr="003B3F1E">
        <w:rPr>
          <w:rFonts w:ascii="Times New Roman" w:eastAsia="Times New Roman" w:hAnsi="Times New Roman" w:cs="Times New Roman"/>
          <w:bCs/>
          <w:color w:val="333333"/>
          <w:kern w:val="36"/>
          <w:sz w:val="24"/>
          <w:szCs w:val="24"/>
        </w:rPr>
        <w:t>Information Technology Department</w:t>
      </w:r>
    </w:p>
    <w:p w:rsidR="00601257" w:rsidRPr="003B3F1E" w:rsidRDefault="00601257" w:rsidP="003B3F1E">
      <w:pPr>
        <w:pStyle w:val="ListParagraph"/>
        <w:numPr>
          <w:ilvl w:val="0"/>
          <w:numId w:val="1"/>
        </w:numPr>
        <w:shd w:val="clear" w:color="auto" w:fill="FFFFFF"/>
        <w:spacing w:before="105" w:after="105" w:line="480" w:lineRule="auto"/>
        <w:outlineLvl w:val="0"/>
        <w:rPr>
          <w:rFonts w:ascii="Times New Roman" w:eastAsia="Times New Roman" w:hAnsi="Times New Roman" w:cs="Times New Roman"/>
          <w:bCs/>
          <w:color w:val="333333"/>
          <w:kern w:val="36"/>
          <w:sz w:val="24"/>
          <w:szCs w:val="24"/>
        </w:rPr>
      </w:pPr>
      <w:r w:rsidRPr="003B3F1E">
        <w:rPr>
          <w:rFonts w:ascii="Times New Roman" w:eastAsia="Times New Roman" w:hAnsi="Times New Roman" w:cs="Times New Roman"/>
          <w:bCs/>
          <w:color w:val="333333"/>
          <w:kern w:val="36"/>
          <w:sz w:val="24"/>
          <w:szCs w:val="24"/>
        </w:rPr>
        <w:t>Risk Management Department</w:t>
      </w:r>
    </w:p>
    <w:p w:rsidR="00601257" w:rsidRPr="003B3F1E" w:rsidRDefault="00601257" w:rsidP="003B3F1E">
      <w:pPr>
        <w:pStyle w:val="ListParagraph"/>
        <w:numPr>
          <w:ilvl w:val="0"/>
          <w:numId w:val="1"/>
        </w:numPr>
        <w:shd w:val="clear" w:color="auto" w:fill="FFFFFF"/>
        <w:spacing w:before="105" w:after="105" w:line="480" w:lineRule="auto"/>
        <w:outlineLvl w:val="0"/>
        <w:rPr>
          <w:rFonts w:ascii="Times New Roman" w:eastAsia="Times New Roman" w:hAnsi="Times New Roman" w:cs="Times New Roman"/>
          <w:bCs/>
          <w:color w:val="333333"/>
          <w:kern w:val="36"/>
          <w:sz w:val="24"/>
          <w:szCs w:val="24"/>
        </w:rPr>
      </w:pPr>
      <w:r w:rsidRPr="003B3F1E">
        <w:rPr>
          <w:rFonts w:ascii="Times New Roman" w:eastAsia="Times New Roman" w:hAnsi="Times New Roman" w:cs="Times New Roman"/>
          <w:bCs/>
          <w:color w:val="333333"/>
          <w:kern w:val="36"/>
          <w:sz w:val="24"/>
          <w:szCs w:val="24"/>
        </w:rPr>
        <w:t xml:space="preserve">The affected department or unit that utilizes the involved output or system whose data could have been exposed or breached. </w:t>
      </w:r>
    </w:p>
    <w:p w:rsidR="00601257" w:rsidRPr="003B3F1E" w:rsidRDefault="00601257" w:rsidP="003B3F1E">
      <w:pPr>
        <w:pStyle w:val="ListParagraph"/>
        <w:numPr>
          <w:ilvl w:val="0"/>
          <w:numId w:val="1"/>
        </w:numPr>
        <w:shd w:val="clear" w:color="auto" w:fill="FFFFFF"/>
        <w:spacing w:before="105" w:after="105" w:line="480" w:lineRule="auto"/>
        <w:outlineLvl w:val="0"/>
        <w:rPr>
          <w:rFonts w:ascii="Times New Roman" w:eastAsia="Times New Roman" w:hAnsi="Times New Roman" w:cs="Times New Roman"/>
          <w:bCs/>
          <w:color w:val="333333"/>
          <w:kern w:val="36"/>
          <w:sz w:val="24"/>
          <w:szCs w:val="24"/>
        </w:rPr>
      </w:pPr>
      <w:r w:rsidRPr="003B3F1E">
        <w:rPr>
          <w:rFonts w:ascii="Times New Roman" w:eastAsia="Times New Roman" w:hAnsi="Times New Roman" w:cs="Times New Roman"/>
          <w:bCs/>
          <w:color w:val="333333"/>
          <w:kern w:val="36"/>
          <w:sz w:val="24"/>
          <w:szCs w:val="24"/>
        </w:rPr>
        <w:t xml:space="preserve">Additional departments or units on the basis of the type of data involved. </w:t>
      </w:r>
    </w:p>
    <w:p w:rsidR="00601257" w:rsidRPr="003B3F1E" w:rsidRDefault="00601257" w:rsidP="003B3F1E">
      <w:pPr>
        <w:shd w:val="clear" w:color="auto" w:fill="FFFFFF"/>
        <w:spacing w:before="105" w:after="105" w:line="480" w:lineRule="auto"/>
        <w:outlineLvl w:val="0"/>
        <w:rPr>
          <w:rFonts w:ascii="Times New Roman" w:eastAsia="Times New Roman" w:hAnsi="Times New Roman" w:cs="Times New Roman"/>
          <w:b/>
          <w:bCs/>
          <w:color w:val="333333"/>
          <w:kern w:val="36"/>
          <w:sz w:val="24"/>
          <w:szCs w:val="24"/>
        </w:rPr>
      </w:pPr>
      <w:r w:rsidRPr="003B3F1E">
        <w:rPr>
          <w:rFonts w:ascii="Times New Roman" w:eastAsia="Times New Roman" w:hAnsi="Times New Roman" w:cs="Times New Roman"/>
          <w:b/>
          <w:bCs/>
          <w:color w:val="333333"/>
          <w:kern w:val="36"/>
          <w:sz w:val="24"/>
          <w:szCs w:val="24"/>
        </w:rPr>
        <w:t>Confirmed breach, exposure, or theft of LG Public Data</w:t>
      </w:r>
    </w:p>
    <w:p w:rsidR="00601257" w:rsidRPr="003B3F1E" w:rsidRDefault="00601257" w:rsidP="003B3F1E">
      <w:pPr>
        <w:pStyle w:val="NormalIndented"/>
        <w:spacing w:line="480" w:lineRule="auto"/>
        <w:rPr>
          <w:rFonts w:ascii="Times New Roman" w:hAnsi="Times New Roman" w:cs="Times New Roman"/>
          <w:kern w:val="36"/>
          <w:sz w:val="24"/>
          <w:szCs w:val="24"/>
        </w:rPr>
      </w:pPr>
      <w:r w:rsidRPr="003B3F1E">
        <w:rPr>
          <w:rFonts w:ascii="Times New Roman" w:hAnsi="Times New Roman" w:cs="Times New Roman"/>
          <w:kern w:val="36"/>
          <w:sz w:val="24"/>
          <w:szCs w:val="24"/>
        </w:rPr>
        <w:t>The CIO shall be made aware of the exposure, theft or breach of the LG Public data immediately. The risk management and the Information Technology Department shall evaluate the exposure or the breach to identify the major cause of the breach or exposure</w:t>
      </w:r>
      <w:r w:rsidR="003B3F1E" w:rsidRPr="003B3F1E">
        <w:rPr>
          <w:rFonts w:ascii="Times New Roman" w:hAnsi="Times New Roman" w:cs="Times New Roman"/>
          <w:kern w:val="36"/>
          <w:sz w:val="24"/>
          <w:szCs w:val="24"/>
        </w:rPr>
        <w:t xml:space="preserve"> </w:t>
      </w:r>
      <w:r w:rsidRPr="003B3F1E">
        <w:rPr>
          <w:rFonts w:ascii="Times New Roman" w:hAnsi="Times New Roman" w:cs="Times New Roman"/>
          <w:kern w:val="36"/>
          <w:sz w:val="24"/>
          <w:szCs w:val="24"/>
        </w:rPr>
        <w:t xml:space="preserve">(Bonner, 2012). The Information Technology Department shall work closely with the relevant bodies in remediating the breach or exposure root cause. The Information Technology System shall also investigate any system involved in ensuring that the systems did not have any LG Safeguarded or Precise Data (Fabbri, LeFevre, </w:t>
      </w:r>
      <w:r w:rsidR="003B3F1E" w:rsidRPr="003B3F1E">
        <w:rPr>
          <w:rFonts w:ascii="Times New Roman" w:hAnsi="Times New Roman" w:cs="Times New Roman"/>
          <w:kern w:val="36"/>
          <w:sz w:val="24"/>
          <w:szCs w:val="24"/>
        </w:rPr>
        <w:t>&amp;</w:t>
      </w:r>
      <w:r w:rsidRPr="003B3F1E">
        <w:rPr>
          <w:rFonts w:ascii="Times New Roman" w:hAnsi="Times New Roman" w:cs="Times New Roman"/>
          <w:kern w:val="36"/>
          <w:sz w:val="24"/>
          <w:szCs w:val="24"/>
        </w:rPr>
        <w:t xml:space="preserve"> Zhu, 2010). In case the system is found to be containing LG Safeguarded or Precise Data, the CIO shall be made aware and the </w:t>
      </w:r>
      <w:r w:rsidRPr="003B3F1E">
        <w:rPr>
          <w:rFonts w:ascii="Times New Roman" w:hAnsi="Times New Roman" w:cs="Times New Roman"/>
          <w:sz w:val="24"/>
          <w:szCs w:val="24"/>
        </w:rPr>
        <w:t xml:space="preserve">“Confirmed data breach or exposure of LG Protected and Sensitive data” part of these policies shall be appealed. </w:t>
      </w:r>
    </w:p>
    <w:p w:rsidR="00601257" w:rsidRPr="003B3F1E" w:rsidRDefault="00601257" w:rsidP="003B3F1E">
      <w:pPr>
        <w:shd w:val="clear" w:color="auto" w:fill="FFFFFF"/>
        <w:spacing w:after="225" w:line="480" w:lineRule="auto"/>
        <w:rPr>
          <w:rFonts w:ascii="Times New Roman" w:eastAsia="Times New Roman" w:hAnsi="Times New Roman" w:cs="Times New Roman"/>
          <w:b/>
          <w:color w:val="333333"/>
          <w:sz w:val="24"/>
          <w:szCs w:val="24"/>
        </w:rPr>
      </w:pPr>
      <w:r w:rsidRPr="003B3F1E">
        <w:rPr>
          <w:rFonts w:ascii="Times New Roman" w:eastAsia="Times New Roman" w:hAnsi="Times New Roman" w:cs="Times New Roman"/>
          <w:b/>
          <w:color w:val="333333"/>
          <w:sz w:val="24"/>
          <w:szCs w:val="24"/>
        </w:rPr>
        <w:t>Policy Compliance</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lastRenderedPageBreak/>
        <w:t>Failing to comply with the Policy of Data Breach Response may lead to disciplinary actions as offered in the Managers Handbook as well as the Employee Guide and Handbook</w:t>
      </w:r>
      <w:r w:rsidR="003B3F1E">
        <w:rPr>
          <w:rFonts w:ascii="Times New Roman" w:hAnsi="Times New Roman" w:cs="Times New Roman"/>
          <w:sz w:val="24"/>
          <w:szCs w:val="24"/>
        </w:rPr>
        <w:t xml:space="preserve"> </w:t>
      </w:r>
      <w:r w:rsidRPr="003B3F1E">
        <w:rPr>
          <w:rFonts w:ascii="Times New Roman" w:hAnsi="Times New Roman" w:cs="Times New Roman"/>
          <w:sz w:val="24"/>
          <w:szCs w:val="24"/>
        </w:rPr>
        <w:t xml:space="preserve">(Bonner, 2012). The disciplinary actions for not adhering to the Data Breach Response Policy may include terminations, as outlined in the Manager and Employee Handbook.  </w:t>
      </w:r>
    </w:p>
    <w:p w:rsidR="00601257" w:rsidRPr="003B3F1E" w:rsidRDefault="00601257" w:rsidP="003B3F1E">
      <w:pPr>
        <w:shd w:val="clear" w:color="auto" w:fill="FFFFFF"/>
        <w:spacing w:after="225" w:line="480" w:lineRule="auto"/>
        <w:jc w:val="center"/>
        <w:rPr>
          <w:rFonts w:ascii="Times New Roman" w:eastAsia="Times New Roman" w:hAnsi="Times New Roman" w:cs="Times New Roman"/>
          <w:b/>
          <w:color w:val="333333"/>
          <w:sz w:val="24"/>
          <w:szCs w:val="24"/>
        </w:rPr>
      </w:pPr>
      <w:r w:rsidRPr="003B3F1E">
        <w:rPr>
          <w:rFonts w:ascii="Times New Roman" w:eastAsia="Times New Roman" w:hAnsi="Times New Roman" w:cs="Times New Roman"/>
          <w:b/>
          <w:color w:val="333333"/>
          <w:sz w:val="24"/>
          <w:szCs w:val="24"/>
        </w:rPr>
        <w:t>Shadow IT Policy of Prevention and Control</w:t>
      </w:r>
    </w:p>
    <w:p w:rsidR="00601257" w:rsidRPr="003B3F1E" w:rsidRDefault="00601257" w:rsidP="003B3F1E">
      <w:pPr>
        <w:pStyle w:val="NormalIndented"/>
        <w:spacing w:line="480" w:lineRule="auto"/>
        <w:ind w:firstLine="0"/>
        <w:jc w:val="center"/>
        <w:rPr>
          <w:rFonts w:ascii="Times New Roman" w:hAnsi="Times New Roman" w:cs="Times New Roman"/>
          <w:b/>
          <w:sz w:val="24"/>
          <w:szCs w:val="24"/>
        </w:rPr>
      </w:pPr>
      <w:r w:rsidRPr="003B3F1E">
        <w:rPr>
          <w:rFonts w:ascii="Times New Roman" w:hAnsi="Times New Roman" w:cs="Times New Roman"/>
          <w:b/>
          <w:sz w:val="24"/>
          <w:szCs w:val="24"/>
        </w:rPr>
        <w:t>Policy objective of the Shadow IT Policy of Prevention and Control</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Shadow Information Technology is emerging issue which should be addressed in ensuring the efficiency and integrity of LG Company technology as well as preventing processes and information fragmentation</w:t>
      </w:r>
      <w:r w:rsidR="003B3F1E" w:rsidRPr="003B3F1E">
        <w:rPr>
          <w:rFonts w:ascii="Times New Roman" w:hAnsi="Times New Roman" w:cs="Times New Roman"/>
          <w:sz w:val="24"/>
          <w:szCs w:val="24"/>
        </w:rPr>
        <w:t xml:space="preserve"> </w:t>
      </w:r>
      <w:r w:rsidRPr="003B3F1E">
        <w:rPr>
          <w:rFonts w:ascii="Times New Roman" w:hAnsi="Times New Roman" w:cs="Times New Roman"/>
          <w:sz w:val="24"/>
          <w:szCs w:val="24"/>
        </w:rPr>
        <w:t xml:space="preserve">(Greenwood, 2008). Shadow Information Technology can be defined as the solutions and systems of the Information Technology outside the MIS control and ownership of an organization. The current matter in the LG Company is the fact that Shadow IT of the company is largely unacknowledged and unmanaged. Within LG Company, Shadow Information Technology is not essentially detrimental to the company (Margetts, 2012). Nevertheless, Shadow IT can result in data loss risks, misuse or corruption, disconnected and disconnected processes, as well as fragmentation of the information that should be tackled appropriately.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 xml:space="preserve"> Intended audience</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Shadow IT Policy of Prevention and Control intends to address or cover the LG Company users responsible for creating and propagating the software and software that are covered or addressed with the present policies of the MIS.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Policy statement:</w:t>
      </w:r>
    </w:p>
    <w:p w:rsidR="00601257" w:rsidRPr="003B3F1E" w:rsidRDefault="00601257" w:rsidP="003B3F1E">
      <w:pPr>
        <w:pStyle w:val="NormalIndented"/>
        <w:spacing w:line="480" w:lineRule="auto"/>
        <w:ind w:firstLine="0"/>
        <w:rPr>
          <w:rFonts w:ascii="Times New Roman" w:hAnsi="Times New Roman" w:cs="Times New Roman"/>
          <w:sz w:val="24"/>
          <w:szCs w:val="24"/>
        </w:rPr>
      </w:pPr>
      <w:r w:rsidRPr="003B3F1E">
        <w:rPr>
          <w:rFonts w:ascii="Times New Roman" w:hAnsi="Times New Roman" w:cs="Times New Roman"/>
          <w:b/>
          <w:sz w:val="24"/>
          <w:szCs w:val="24"/>
        </w:rPr>
        <w:t>Ownership</w:t>
      </w:r>
      <w:r w:rsidRPr="003B3F1E">
        <w:rPr>
          <w:rFonts w:ascii="Times New Roman" w:hAnsi="Times New Roman" w:cs="Times New Roman"/>
          <w:sz w:val="24"/>
          <w:szCs w:val="24"/>
        </w:rPr>
        <w:t>:</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lastRenderedPageBreak/>
        <w:t>LG Company owns its Shadow Systems of Information and Technology and the resources as well information shall remain the company’s property</w:t>
      </w:r>
      <w:r w:rsidR="003B3F1E" w:rsidRPr="003B3F1E">
        <w:rPr>
          <w:rFonts w:ascii="Times New Roman" w:hAnsi="Times New Roman" w:cs="Times New Roman"/>
          <w:sz w:val="24"/>
          <w:szCs w:val="24"/>
        </w:rPr>
        <w:t xml:space="preserve">.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Monitoring:</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MIS shall be for the monitoring and assessment of the Shadow Systems of IT in determining the related impact, effectiveness, efficiency, reliability, support services, risks as well as stability on the performance of the internal systems.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Security:</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One of the major important areas that concern Shadow IT of the LG Company shall be related to the security. Shadow IT Policy of Prevention and Control shall the possible internal and external reputational damage and destruction of the company from malfunction or failure(Greenwood, 2008). Provision the MIS of LG Company with information concerning the information relevancy and appropriateness as well security shall be necessary for the systems.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Policy date:</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Shadow IT Policy of Prevention and Control dated 10</w:t>
      </w:r>
      <w:r w:rsidRPr="003B3F1E">
        <w:rPr>
          <w:rFonts w:ascii="Times New Roman" w:hAnsi="Times New Roman" w:cs="Times New Roman"/>
          <w:sz w:val="24"/>
          <w:szCs w:val="24"/>
          <w:vertAlign w:val="superscript"/>
        </w:rPr>
        <w:t>th</w:t>
      </w:r>
      <w:r w:rsidRPr="003B3F1E">
        <w:rPr>
          <w:rFonts w:ascii="Times New Roman" w:hAnsi="Times New Roman" w:cs="Times New Roman"/>
          <w:sz w:val="24"/>
          <w:szCs w:val="24"/>
        </w:rPr>
        <w:t xml:space="preserve"> November 2017, shall remain in work without time limit, and shall be reviewed on a yearly basis in ensuring relevance.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Policy owner:</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Shadow IT Policy of Prevention and Control shall be control of the MIS Chief.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Change authority:</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It shall be under the authority of the MIS Chief to change the Shadow IT Policy of Prevention and Control. The Business Service Section, the MIS Chief and Technology Service Section Chief shall offer exception waivers Margetts, 2012). The exception waivers shall be reported and logged to the Board of ICT on the semi-annually basis. </w:t>
      </w:r>
    </w:p>
    <w:p w:rsidR="00601257" w:rsidRPr="003B3F1E" w:rsidRDefault="00601257" w:rsidP="003B3F1E">
      <w:pPr>
        <w:pStyle w:val="NormalIndented"/>
        <w:spacing w:line="480" w:lineRule="auto"/>
        <w:ind w:firstLine="0"/>
        <w:jc w:val="center"/>
        <w:rPr>
          <w:rFonts w:ascii="Times New Roman" w:hAnsi="Times New Roman" w:cs="Times New Roman"/>
          <w:b/>
          <w:sz w:val="24"/>
          <w:szCs w:val="24"/>
        </w:rPr>
      </w:pPr>
      <w:r w:rsidRPr="003B3F1E">
        <w:rPr>
          <w:rFonts w:ascii="Times New Roman" w:hAnsi="Times New Roman" w:cs="Times New Roman"/>
          <w:b/>
          <w:sz w:val="24"/>
          <w:szCs w:val="24"/>
        </w:rPr>
        <w:t>Management and Use of Corporate Social Media Accounts Policy</w:t>
      </w:r>
    </w:p>
    <w:p w:rsidR="00601257" w:rsidRPr="003B3F1E" w:rsidRDefault="00601257" w:rsidP="003B3F1E">
      <w:pPr>
        <w:pStyle w:val="NormalIndented"/>
        <w:spacing w:line="480" w:lineRule="auto"/>
        <w:ind w:firstLine="0"/>
        <w:jc w:val="both"/>
        <w:rPr>
          <w:rFonts w:ascii="Times New Roman" w:hAnsi="Times New Roman" w:cs="Times New Roman"/>
          <w:b/>
          <w:sz w:val="24"/>
          <w:szCs w:val="24"/>
        </w:rPr>
      </w:pPr>
      <w:r w:rsidRPr="003B3F1E">
        <w:rPr>
          <w:rFonts w:ascii="Times New Roman" w:hAnsi="Times New Roman" w:cs="Times New Roman"/>
          <w:b/>
          <w:sz w:val="24"/>
          <w:szCs w:val="24"/>
        </w:rPr>
        <w:lastRenderedPageBreak/>
        <w:t>Policy</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This policy offers guidance for workers’ social media use that needs to be widely comprehended for this policy purposes to include chat rooms, message boards, micro-blogs, wikis, blogs, social networking sites, online forums, electronic newsletters, as well as other services and sites which allow the users access and share information. </w:t>
      </w:r>
    </w:p>
    <w:p w:rsidR="00601257" w:rsidRPr="003B3F1E" w:rsidRDefault="00601257" w:rsidP="003B3F1E">
      <w:pPr>
        <w:pStyle w:val="NormalIndented"/>
        <w:spacing w:line="480" w:lineRule="auto"/>
        <w:ind w:firstLine="0"/>
        <w:rPr>
          <w:rFonts w:ascii="Times New Roman" w:hAnsi="Times New Roman" w:cs="Times New Roman"/>
          <w:b/>
          <w:sz w:val="24"/>
          <w:szCs w:val="24"/>
        </w:rPr>
      </w:pPr>
      <w:r w:rsidRPr="003B3F1E">
        <w:rPr>
          <w:rFonts w:ascii="Times New Roman" w:hAnsi="Times New Roman" w:cs="Times New Roman"/>
          <w:b/>
          <w:sz w:val="24"/>
          <w:szCs w:val="24"/>
        </w:rPr>
        <w:t>Procedures</w:t>
      </w:r>
    </w:p>
    <w:p w:rsidR="00601257" w:rsidRPr="003B3F1E" w:rsidRDefault="00601257" w:rsidP="003B3F1E">
      <w:pPr>
        <w:pStyle w:val="NormalIndented"/>
        <w:spacing w:line="480" w:lineRule="auto"/>
        <w:rPr>
          <w:rFonts w:ascii="Times New Roman" w:hAnsi="Times New Roman" w:cs="Times New Roman"/>
          <w:sz w:val="24"/>
          <w:szCs w:val="24"/>
        </w:rPr>
      </w:pPr>
      <w:r w:rsidRPr="003B3F1E">
        <w:rPr>
          <w:rFonts w:ascii="Times New Roman" w:hAnsi="Times New Roman" w:cs="Times New Roman"/>
          <w:sz w:val="24"/>
          <w:szCs w:val="24"/>
        </w:rPr>
        <w:t>These policies shall apply to the professional social media use on behalf of LG Company and individual employee social media use when referencing to LG Company:</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Workers should understand and comply with the Employee Handbook, Code of Conduct of the Company as well as other policies of the company when using social media in reference to the LG Company. </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The workers need to know and understand the impacts their activities on the social media platforms may create the image of the Company and well as their own images. The information which the workers publish or post may remain public information over a long period of time that may taint the image of the company or create a positive image of LG Company.</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Company staff must know that the LG Company shall observe information and content policies they make available in the company social media networks (Gallaugher, &amp; Ransbotham, 2010). The staff of the company needs to use their best skills and knowledge to ensure that they do not post any harmful, inappropriate or irrelevant information to the Company’s official social media platforms account. </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lastRenderedPageBreak/>
        <w:t>The following shall be prohibited from posting to the official social media networks of the company accounts: pornographic, libelous, harassing, proprietary as well as those posting that may create a hostile working environment.</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Workers shall not be allowed to post, publish or even release the information that the company the company consider confidential to the social media networks or platform. </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Online content, social media networks as well as blogs can sometimes produce media as well as press legal questions or attention and therefore the employees should be very careful on what they post or publish on the official social media platforms of the LG Company. </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staff shall get the required permission from the appropriate authorities before referring or posting images of present or former suppliers, vendors, members or staff (Kaplan </w:t>
      </w:r>
      <w:r w:rsidR="003B3F1E">
        <w:rPr>
          <w:rFonts w:ascii="Times New Roman" w:hAnsi="Times New Roman" w:cs="Times New Roman"/>
          <w:sz w:val="24"/>
          <w:szCs w:val="24"/>
        </w:rPr>
        <w:t>&amp;</w:t>
      </w:r>
      <w:r w:rsidRPr="003B3F1E">
        <w:rPr>
          <w:rFonts w:ascii="Times New Roman" w:hAnsi="Times New Roman" w:cs="Times New Roman"/>
          <w:sz w:val="24"/>
          <w:szCs w:val="24"/>
        </w:rPr>
        <w:t xml:space="preserve"> Haenlein, 2010). Moreover, staff shall get relevant permission to utilize a third party’s intellectual property, copyrights, trademarks, service marks, as well as copyrighted material.</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The use of the social media shall not interfere with the responsibilities of the employees at the LG Company. The Computer Systems of the LG Company shall be used for the purposes of business only. </w:t>
      </w:r>
    </w:p>
    <w:p w:rsidR="00601257" w:rsidRPr="003B3F1E" w:rsidRDefault="00601257" w:rsidP="003B3F1E">
      <w:pPr>
        <w:pStyle w:val="NormalIndented"/>
        <w:numPr>
          <w:ilvl w:val="0"/>
          <w:numId w:val="2"/>
        </w:numPr>
        <w:spacing w:line="480" w:lineRule="auto"/>
        <w:rPr>
          <w:rFonts w:ascii="Times New Roman" w:hAnsi="Times New Roman" w:cs="Times New Roman"/>
          <w:sz w:val="24"/>
          <w:szCs w:val="24"/>
        </w:rPr>
      </w:pPr>
      <w:r w:rsidRPr="003B3F1E">
        <w:rPr>
          <w:rFonts w:ascii="Times New Roman" w:hAnsi="Times New Roman" w:cs="Times New Roman"/>
          <w:sz w:val="24"/>
          <w:szCs w:val="24"/>
        </w:rPr>
        <w:t xml:space="preserve">When using the computer systems of the LG Company, the social media use for the purposes of business shall be allowed(Gallaugher, </w:t>
      </w:r>
      <w:r w:rsidR="003B3F1E">
        <w:rPr>
          <w:rFonts w:ascii="Times New Roman" w:hAnsi="Times New Roman" w:cs="Times New Roman"/>
          <w:sz w:val="24"/>
          <w:szCs w:val="24"/>
        </w:rPr>
        <w:t>&amp;</w:t>
      </w:r>
      <w:r w:rsidRPr="003B3F1E">
        <w:rPr>
          <w:rFonts w:ascii="Times New Roman" w:hAnsi="Times New Roman" w:cs="Times New Roman"/>
          <w:sz w:val="24"/>
          <w:szCs w:val="24"/>
        </w:rPr>
        <w:t xml:space="preserve"> Ransbotham, 2010). Personal social media use platforms or online personal blogging content shall be highly prohibited and may lead to disciplinary actions against such employee.</w:t>
      </w:r>
    </w:p>
    <w:p w:rsidR="00601257" w:rsidRPr="003B3F1E" w:rsidRDefault="00601257" w:rsidP="003B3F1E">
      <w:pPr>
        <w:pStyle w:val="NormalIndented"/>
        <w:spacing w:line="480" w:lineRule="auto"/>
        <w:ind w:firstLine="0"/>
        <w:jc w:val="center"/>
        <w:rPr>
          <w:rFonts w:ascii="Times New Roman" w:hAnsi="Times New Roman" w:cs="Times New Roman"/>
          <w:sz w:val="24"/>
          <w:szCs w:val="24"/>
        </w:rPr>
      </w:pPr>
    </w:p>
    <w:p w:rsidR="00601257" w:rsidRPr="003B3F1E" w:rsidRDefault="00601257" w:rsidP="003B3F1E">
      <w:pPr>
        <w:pStyle w:val="NormalIndented"/>
        <w:spacing w:line="480" w:lineRule="auto"/>
        <w:ind w:firstLine="0"/>
        <w:jc w:val="center"/>
        <w:rPr>
          <w:rFonts w:ascii="Times New Roman" w:hAnsi="Times New Roman" w:cs="Times New Roman"/>
          <w:sz w:val="24"/>
          <w:szCs w:val="24"/>
        </w:rPr>
      </w:pPr>
    </w:p>
    <w:p w:rsidR="00601257" w:rsidRPr="003B3F1E" w:rsidRDefault="00601257" w:rsidP="003B3F1E">
      <w:pPr>
        <w:pStyle w:val="NormalIndented"/>
        <w:spacing w:line="480" w:lineRule="auto"/>
        <w:ind w:firstLine="0"/>
        <w:jc w:val="center"/>
        <w:rPr>
          <w:rFonts w:ascii="Times New Roman" w:hAnsi="Times New Roman" w:cs="Times New Roman"/>
          <w:sz w:val="24"/>
          <w:szCs w:val="24"/>
        </w:rPr>
      </w:pPr>
      <w:r w:rsidRPr="003B3F1E">
        <w:rPr>
          <w:rFonts w:ascii="Times New Roman" w:hAnsi="Times New Roman" w:cs="Times New Roman"/>
          <w:sz w:val="24"/>
          <w:szCs w:val="24"/>
        </w:rPr>
        <w:lastRenderedPageBreak/>
        <w:t>References</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Bonner, L. (2012). Cyber risk: How the 2011 sony data breach and the need for cyber risk insurance policies should direct the federal response to rising data breaches. Wash. UJL &amp; Poly, 40, 257.</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Fabbri, D., LeFevre, K., &amp; Zhu, Q. (2010). Policy play: Misconfiguration-response queries for data breach reporting. Proceedings of the VLDB Endowment, 3(1-2), 36-47.</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Greenwood, P. W. (2008). Changing lives: Delinquency prevention as crime-control policy.University of Chicago Press.</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Gallaugher, J., &amp;Ransbotham, S. (2010). Social media and customer dialog management at Starbucks. </w:t>
      </w:r>
      <w:r w:rsidRPr="003B3F1E">
        <w:rPr>
          <w:rFonts w:ascii="Times New Roman" w:hAnsi="Times New Roman" w:cs="Times New Roman"/>
          <w:i/>
          <w:iCs/>
          <w:sz w:val="24"/>
          <w:szCs w:val="24"/>
        </w:rPr>
        <w:t>MIS Quarterly Executive</w:t>
      </w:r>
      <w:r w:rsidRPr="003B3F1E">
        <w:rPr>
          <w:rFonts w:ascii="Times New Roman" w:hAnsi="Times New Roman" w:cs="Times New Roman"/>
          <w:sz w:val="24"/>
          <w:szCs w:val="24"/>
        </w:rPr>
        <w:t>, </w:t>
      </w:r>
      <w:r w:rsidRPr="003B3F1E">
        <w:rPr>
          <w:rFonts w:ascii="Times New Roman" w:hAnsi="Times New Roman" w:cs="Times New Roman"/>
          <w:i/>
          <w:iCs/>
          <w:sz w:val="24"/>
          <w:szCs w:val="24"/>
        </w:rPr>
        <w:t>9</w:t>
      </w:r>
      <w:r w:rsidRPr="003B3F1E">
        <w:rPr>
          <w:rFonts w:ascii="Times New Roman" w:hAnsi="Times New Roman" w:cs="Times New Roman"/>
          <w:sz w:val="24"/>
          <w:szCs w:val="24"/>
        </w:rPr>
        <w:t>(4).</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Kaplan, A. M., &amp; Haenlein, M. (2010). Users of the world, unite! The challenges and opportunities for Social Media. Business Horizons, 53(1), 59-68.</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Margetts, H. (2012). Information technology in government: Britain and America. Routledge.</w:t>
      </w:r>
    </w:p>
    <w:p w:rsidR="00601257" w:rsidRPr="003B3F1E" w:rsidRDefault="00601257" w:rsidP="003B3F1E">
      <w:pPr>
        <w:pStyle w:val="NormalIndented"/>
        <w:spacing w:line="480" w:lineRule="auto"/>
        <w:ind w:left="720" w:hanging="720"/>
        <w:rPr>
          <w:rFonts w:ascii="Times New Roman" w:hAnsi="Times New Roman" w:cs="Times New Roman"/>
          <w:sz w:val="24"/>
          <w:szCs w:val="24"/>
        </w:rPr>
      </w:pPr>
      <w:r w:rsidRPr="003B3F1E">
        <w:rPr>
          <w:rFonts w:ascii="Times New Roman" w:hAnsi="Times New Roman" w:cs="Times New Roman"/>
          <w:sz w:val="24"/>
          <w:szCs w:val="24"/>
        </w:rPr>
        <w:t>Romanosky, S., Telang, R., &amp;Acquisti, A. (2011). Do data breach disclosure laws reduce identity theft?. Journal of Policy Analysis and Management, 30(2), 256-286.</w:t>
      </w:r>
    </w:p>
    <w:p w:rsidR="00601257" w:rsidRPr="003B3F1E" w:rsidRDefault="00601257" w:rsidP="003B3F1E">
      <w:pPr>
        <w:spacing w:line="480" w:lineRule="auto"/>
        <w:rPr>
          <w:rFonts w:ascii="Times New Roman" w:hAnsi="Times New Roman" w:cs="Times New Roman"/>
          <w:sz w:val="24"/>
          <w:szCs w:val="24"/>
        </w:rPr>
      </w:pPr>
    </w:p>
    <w:sectPr w:rsidR="00601257" w:rsidRPr="003B3F1E" w:rsidSect="006012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7F3" w:rsidRDefault="005627F3" w:rsidP="00601257">
      <w:pPr>
        <w:spacing w:after="0" w:line="240" w:lineRule="auto"/>
      </w:pPr>
      <w:r>
        <w:separator/>
      </w:r>
    </w:p>
  </w:endnote>
  <w:endnote w:type="continuationSeparator" w:id="1">
    <w:p w:rsidR="005627F3" w:rsidRDefault="005627F3" w:rsidP="006012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7F3" w:rsidRDefault="005627F3" w:rsidP="00601257">
      <w:pPr>
        <w:spacing w:after="0" w:line="240" w:lineRule="auto"/>
      </w:pPr>
      <w:r>
        <w:separator/>
      </w:r>
    </w:p>
  </w:footnote>
  <w:footnote w:type="continuationSeparator" w:id="1">
    <w:p w:rsidR="005627F3" w:rsidRDefault="005627F3" w:rsidP="006012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330946"/>
      <w:docPartObj>
        <w:docPartGallery w:val="Page Numbers (Top of Page)"/>
        <w:docPartUnique/>
      </w:docPartObj>
    </w:sdtPr>
    <w:sdtContent>
      <w:p w:rsidR="00601257" w:rsidRPr="00601257" w:rsidRDefault="00601257">
        <w:pPr>
          <w:pStyle w:val="Header"/>
          <w:rPr>
            <w:rFonts w:ascii="Times New Roman" w:hAnsi="Times New Roman" w:cs="Times New Roman"/>
            <w:sz w:val="24"/>
            <w:szCs w:val="24"/>
          </w:rPr>
        </w:pPr>
        <w:r w:rsidRPr="00601257">
          <w:rPr>
            <w:rFonts w:ascii="Times New Roman" w:hAnsi="Times New Roman" w:cs="Times New Roman"/>
            <w:sz w:val="24"/>
            <w:szCs w:val="24"/>
          </w:rPr>
          <w:t>MANAGES DESKBOOK</w:t>
        </w:r>
        <w:r w:rsidRPr="00601257">
          <w:rPr>
            <w:rFonts w:ascii="Times New Roman" w:hAnsi="Times New Roman" w:cs="Times New Roman"/>
            <w:sz w:val="24"/>
            <w:szCs w:val="24"/>
          </w:rPr>
          <w:tab/>
        </w:r>
        <w:r w:rsidRPr="00601257">
          <w:rPr>
            <w:rFonts w:ascii="Times New Roman" w:hAnsi="Times New Roman" w:cs="Times New Roman"/>
            <w:sz w:val="24"/>
            <w:szCs w:val="24"/>
          </w:rPr>
          <w:tab/>
        </w:r>
        <w:r w:rsidRPr="00601257">
          <w:rPr>
            <w:rFonts w:ascii="Times New Roman" w:hAnsi="Times New Roman" w:cs="Times New Roman"/>
            <w:sz w:val="24"/>
            <w:szCs w:val="24"/>
          </w:rPr>
          <w:fldChar w:fldCharType="begin"/>
        </w:r>
        <w:r w:rsidRPr="00601257">
          <w:rPr>
            <w:rFonts w:ascii="Times New Roman" w:hAnsi="Times New Roman" w:cs="Times New Roman"/>
            <w:sz w:val="24"/>
            <w:szCs w:val="24"/>
          </w:rPr>
          <w:instrText xml:space="preserve"> PAGE   \* MERGEFORMAT </w:instrText>
        </w:r>
        <w:r w:rsidRPr="00601257">
          <w:rPr>
            <w:rFonts w:ascii="Times New Roman" w:hAnsi="Times New Roman" w:cs="Times New Roman"/>
            <w:sz w:val="24"/>
            <w:szCs w:val="24"/>
          </w:rPr>
          <w:fldChar w:fldCharType="separate"/>
        </w:r>
        <w:r w:rsidR="003B3F1E">
          <w:rPr>
            <w:rFonts w:ascii="Times New Roman" w:hAnsi="Times New Roman" w:cs="Times New Roman"/>
            <w:noProof/>
            <w:sz w:val="24"/>
            <w:szCs w:val="24"/>
          </w:rPr>
          <w:t>2</w:t>
        </w:r>
        <w:r w:rsidRPr="0060125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57" w:rsidRPr="00601257" w:rsidRDefault="00601257" w:rsidP="00601257">
    <w:pPr>
      <w:pStyle w:val="Header"/>
      <w:jc w:val="right"/>
      <w:rPr>
        <w:rFonts w:ascii="Times New Roman" w:hAnsi="Times New Roman" w:cs="Times New Roman"/>
        <w:sz w:val="24"/>
        <w:szCs w:val="24"/>
      </w:rPr>
    </w:pPr>
    <w:r w:rsidRPr="00601257">
      <w:rPr>
        <w:rFonts w:ascii="Times New Roman" w:hAnsi="Times New Roman" w:cs="Times New Roman"/>
        <w:sz w:val="24"/>
        <w:szCs w:val="24"/>
      </w:rPr>
      <w:t xml:space="preserve">Running head: MANAGES DESKBOOK </w:t>
    </w:r>
    <w:r w:rsidRPr="00601257">
      <w:rPr>
        <w:rFonts w:ascii="Times New Roman" w:hAnsi="Times New Roman" w:cs="Times New Roman"/>
        <w:sz w:val="24"/>
        <w:szCs w:val="24"/>
      </w:rPr>
      <w:tab/>
    </w:r>
    <w:r w:rsidRPr="00601257">
      <w:rPr>
        <w:rFonts w:ascii="Times New Roman" w:hAnsi="Times New Roman" w:cs="Times New Roman"/>
        <w:sz w:val="24"/>
        <w:szCs w:val="24"/>
      </w:rPr>
      <w:tab/>
    </w:r>
    <w:sdt>
      <w:sdtPr>
        <w:rPr>
          <w:rFonts w:ascii="Times New Roman" w:hAnsi="Times New Roman" w:cs="Times New Roman"/>
          <w:sz w:val="24"/>
          <w:szCs w:val="24"/>
        </w:rPr>
        <w:id w:val="70330907"/>
        <w:docPartObj>
          <w:docPartGallery w:val="Page Numbers (Top of Page)"/>
          <w:docPartUnique/>
        </w:docPartObj>
      </w:sdtPr>
      <w:sdtContent>
        <w:r w:rsidRPr="00601257">
          <w:rPr>
            <w:rFonts w:ascii="Times New Roman" w:hAnsi="Times New Roman" w:cs="Times New Roman"/>
            <w:sz w:val="24"/>
            <w:szCs w:val="24"/>
          </w:rPr>
          <w:fldChar w:fldCharType="begin"/>
        </w:r>
        <w:r w:rsidRPr="00601257">
          <w:rPr>
            <w:rFonts w:ascii="Times New Roman" w:hAnsi="Times New Roman" w:cs="Times New Roman"/>
            <w:sz w:val="24"/>
            <w:szCs w:val="24"/>
          </w:rPr>
          <w:instrText xml:space="preserve"> PAGE   \* MERGEFORMAT </w:instrText>
        </w:r>
        <w:r w:rsidRPr="00601257">
          <w:rPr>
            <w:rFonts w:ascii="Times New Roman" w:hAnsi="Times New Roman" w:cs="Times New Roman"/>
            <w:sz w:val="24"/>
            <w:szCs w:val="24"/>
          </w:rPr>
          <w:fldChar w:fldCharType="separate"/>
        </w:r>
        <w:r w:rsidR="003B3F1E">
          <w:rPr>
            <w:rFonts w:ascii="Times New Roman" w:hAnsi="Times New Roman" w:cs="Times New Roman"/>
            <w:noProof/>
            <w:sz w:val="24"/>
            <w:szCs w:val="24"/>
          </w:rPr>
          <w:t>1</w:t>
        </w:r>
        <w:r w:rsidRPr="0060125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27AF8"/>
    <w:multiLevelType w:val="hybridMultilevel"/>
    <w:tmpl w:val="89227F64"/>
    <w:lvl w:ilvl="0" w:tplc="E8768F2E">
      <w:start w:val="1"/>
      <w:numFmt w:val="bullet"/>
      <w:lvlText w:val=""/>
      <w:lvlJc w:val="left"/>
      <w:pPr>
        <w:ind w:left="720" w:hanging="360"/>
      </w:pPr>
      <w:rPr>
        <w:rFonts w:ascii="Symbol" w:hAnsi="Symbol" w:hint="default"/>
      </w:rPr>
    </w:lvl>
    <w:lvl w:ilvl="1" w:tplc="844E1A82" w:tentative="1">
      <w:start w:val="1"/>
      <w:numFmt w:val="bullet"/>
      <w:lvlText w:val="o"/>
      <w:lvlJc w:val="left"/>
      <w:pPr>
        <w:ind w:left="1440" w:hanging="360"/>
      </w:pPr>
      <w:rPr>
        <w:rFonts w:ascii="Courier New" w:hAnsi="Courier New" w:cs="Courier New" w:hint="default"/>
      </w:rPr>
    </w:lvl>
    <w:lvl w:ilvl="2" w:tplc="49BAE656" w:tentative="1">
      <w:start w:val="1"/>
      <w:numFmt w:val="bullet"/>
      <w:lvlText w:val=""/>
      <w:lvlJc w:val="left"/>
      <w:pPr>
        <w:ind w:left="2160" w:hanging="360"/>
      </w:pPr>
      <w:rPr>
        <w:rFonts w:ascii="Wingdings" w:hAnsi="Wingdings" w:hint="default"/>
      </w:rPr>
    </w:lvl>
    <w:lvl w:ilvl="3" w:tplc="389E84C6" w:tentative="1">
      <w:start w:val="1"/>
      <w:numFmt w:val="bullet"/>
      <w:lvlText w:val=""/>
      <w:lvlJc w:val="left"/>
      <w:pPr>
        <w:ind w:left="2880" w:hanging="360"/>
      </w:pPr>
      <w:rPr>
        <w:rFonts w:ascii="Symbol" w:hAnsi="Symbol" w:hint="default"/>
      </w:rPr>
    </w:lvl>
    <w:lvl w:ilvl="4" w:tplc="2906586A" w:tentative="1">
      <w:start w:val="1"/>
      <w:numFmt w:val="bullet"/>
      <w:lvlText w:val="o"/>
      <w:lvlJc w:val="left"/>
      <w:pPr>
        <w:ind w:left="3600" w:hanging="360"/>
      </w:pPr>
      <w:rPr>
        <w:rFonts w:ascii="Courier New" w:hAnsi="Courier New" w:cs="Courier New" w:hint="default"/>
      </w:rPr>
    </w:lvl>
    <w:lvl w:ilvl="5" w:tplc="393AE300" w:tentative="1">
      <w:start w:val="1"/>
      <w:numFmt w:val="bullet"/>
      <w:lvlText w:val=""/>
      <w:lvlJc w:val="left"/>
      <w:pPr>
        <w:ind w:left="4320" w:hanging="360"/>
      </w:pPr>
      <w:rPr>
        <w:rFonts w:ascii="Wingdings" w:hAnsi="Wingdings" w:hint="default"/>
      </w:rPr>
    </w:lvl>
    <w:lvl w:ilvl="6" w:tplc="1BF25BE0" w:tentative="1">
      <w:start w:val="1"/>
      <w:numFmt w:val="bullet"/>
      <w:lvlText w:val=""/>
      <w:lvlJc w:val="left"/>
      <w:pPr>
        <w:ind w:left="5040" w:hanging="360"/>
      </w:pPr>
      <w:rPr>
        <w:rFonts w:ascii="Symbol" w:hAnsi="Symbol" w:hint="default"/>
      </w:rPr>
    </w:lvl>
    <w:lvl w:ilvl="7" w:tplc="F496E506" w:tentative="1">
      <w:start w:val="1"/>
      <w:numFmt w:val="bullet"/>
      <w:lvlText w:val="o"/>
      <w:lvlJc w:val="left"/>
      <w:pPr>
        <w:ind w:left="5760" w:hanging="360"/>
      </w:pPr>
      <w:rPr>
        <w:rFonts w:ascii="Courier New" w:hAnsi="Courier New" w:cs="Courier New" w:hint="default"/>
      </w:rPr>
    </w:lvl>
    <w:lvl w:ilvl="8" w:tplc="C0921412" w:tentative="1">
      <w:start w:val="1"/>
      <w:numFmt w:val="bullet"/>
      <w:lvlText w:val=""/>
      <w:lvlJc w:val="left"/>
      <w:pPr>
        <w:ind w:left="6480" w:hanging="360"/>
      </w:pPr>
      <w:rPr>
        <w:rFonts w:ascii="Wingdings" w:hAnsi="Wingdings" w:hint="default"/>
      </w:rPr>
    </w:lvl>
  </w:abstractNum>
  <w:abstractNum w:abstractNumId="1">
    <w:nsid w:val="5EDD12D2"/>
    <w:multiLevelType w:val="hybridMultilevel"/>
    <w:tmpl w:val="78A83C5E"/>
    <w:lvl w:ilvl="0" w:tplc="4FBAFFE4">
      <w:start w:val="1"/>
      <w:numFmt w:val="bullet"/>
      <w:lvlText w:val=""/>
      <w:lvlJc w:val="left"/>
      <w:pPr>
        <w:ind w:left="720" w:hanging="360"/>
      </w:pPr>
      <w:rPr>
        <w:rFonts w:ascii="Symbol" w:hAnsi="Symbol" w:hint="default"/>
      </w:rPr>
    </w:lvl>
    <w:lvl w:ilvl="1" w:tplc="7808640E" w:tentative="1">
      <w:start w:val="1"/>
      <w:numFmt w:val="bullet"/>
      <w:lvlText w:val="o"/>
      <w:lvlJc w:val="left"/>
      <w:pPr>
        <w:ind w:left="1440" w:hanging="360"/>
      </w:pPr>
      <w:rPr>
        <w:rFonts w:ascii="Courier New" w:hAnsi="Courier New" w:cs="Courier New" w:hint="default"/>
      </w:rPr>
    </w:lvl>
    <w:lvl w:ilvl="2" w:tplc="F8FEE5B0" w:tentative="1">
      <w:start w:val="1"/>
      <w:numFmt w:val="bullet"/>
      <w:lvlText w:val=""/>
      <w:lvlJc w:val="left"/>
      <w:pPr>
        <w:ind w:left="2160" w:hanging="360"/>
      </w:pPr>
      <w:rPr>
        <w:rFonts w:ascii="Wingdings" w:hAnsi="Wingdings" w:hint="default"/>
      </w:rPr>
    </w:lvl>
    <w:lvl w:ilvl="3" w:tplc="53FC7CFA" w:tentative="1">
      <w:start w:val="1"/>
      <w:numFmt w:val="bullet"/>
      <w:lvlText w:val=""/>
      <w:lvlJc w:val="left"/>
      <w:pPr>
        <w:ind w:left="2880" w:hanging="360"/>
      </w:pPr>
      <w:rPr>
        <w:rFonts w:ascii="Symbol" w:hAnsi="Symbol" w:hint="default"/>
      </w:rPr>
    </w:lvl>
    <w:lvl w:ilvl="4" w:tplc="20D8580A" w:tentative="1">
      <w:start w:val="1"/>
      <w:numFmt w:val="bullet"/>
      <w:lvlText w:val="o"/>
      <w:lvlJc w:val="left"/>
      <w:pPr>
        <w:ind w:left="3600" w:hanging="360"/>
      </w:pPr>
      <w:rPr>
        <w:rFonts w:ascii="Courier New" w:hAnsi="Courier New" w:cs="Courier New" w:hint="default"/>
      </w:rPr>
    </w:lvl>
    <w:lvl w:ilvl="5" w:tplc="0DA6DDB4" w:tentative="1">
      <w:start w:val="1"/>
      <w:numFmt w:val="bullet"/>
      <w:lvlText w:val=""/>
      <w:lvlJc w:val="left"/>
      <w:pPr>
        <w:ind w:left="4320" w:hanging="360"/>
      </w:pPr>
      <w:rPr>
        <w:rFonts w:ascii="Wingdings" w:hAnsi="Wingdings" w:hint="default"/>
      </w:rPr>
    </w:lvl>
    <w:lvl w:ilvl="6" w:tplc="F4E48AA4" w:tentative="1">
      <w:start w:val="1"/>
      <w:numFmt w:val="bullet"/>
      <w:lvlText w:val=""/>
      <w:lvlJc w:val="left"/>
      <w:pPr>
        <w:ind w:left="5040" w:hanging="360"/>
      </w:pPr>
      <w:rPr>
        <w:rFonts w:ascii="Symbol" w:hAnsi="Symbol" w:hint="default"/>
      </w:rPr>
    </w:lvl>
    <w:lvl w:ilvl="7" w:tplc="21ECDC3E" w:tentative="1">
      <w:start w:val="1"/>
      <w:numFmt w:val="bullet"/>
      <w:lvlText w:val="o"/>
      <w:lvlJc w:val="left"/>
      <w:pPr>
        <w:ind w:left="5760" w:hanging="360"/>
      </w:pPr>
      <w:rPr>
        <w:rFonts w:ascii="Courier New" w:hAnsi="Courier New" w:cs="Courier New" w:hint="default"/>
      </w:rPr>
    </w:lvl>
    <w:lvl w:ilvl="8" w:tplc="F916589E" w:tentative="1">
      <w:start w:val="1"/>
      <w:numFmt w:val="bullet"/>
      <w:lvlText w:val=""/>
      <w:lvlJc w:val="left"/>
      <w:pPr>
        <w:ind w:left="6480" w:hanging="360"/>
      </w:pPr>
      <w:rPr>
        <w:rFonts w:ascii="Wingdings" w:hAnsi="Wingdings" w:hint="default"/>
      </w:rPr>
    </w:lvl>
  </w:abstractNum>
  <w:abstractNum w:abstractNumId="2">
    <w:nsid w:val="6C9D0EE1"/>
    <w:multiLevelType w:val="hybridMultilevel"/>
    <w:tmpl w:val="C6764D2A"/>
    <w:lvl w:ilvl="0" w:tplc="037C153C">
      <w:start w:val="1"/>
      <w:numFmt w:val="bullet"/>
      <w:lvlText w:val=""/>
      <w:lvlJc w:val="left"/>
      <w:pPr>
        <w:ind w:left="720" w:hanging="360"/>
      </w:pPr>
      <w:rPr>
        <w:rFonts w:ascii="Symbol" w:hAnsi="Symbol" w:hint="default"/>
      </w:rPr>
    </w:lvl>
    <w:lvl w:ilvl="1" w:tplc="E8BE4474" w:tentative="1">
      <w:start w:val="1"/>
      <w:numFmt w:val="bullet"/>
      <w:lvlText w:val="o"/>
      <w:lvlJc w:val="left"/>
      <w:pPr>
        <w:ind w:left="1440" w:hanging="360"/>
      </w:pPr>
      <w:rPr>
        <w:rFonts w:ascii="Courier New" w:hAnsi="Courier New" w:cs="Courier New" w:hint="default"/>
      </w:rPr>
    </w:lvl>
    <w:lvl w:ilvl="2" w:tplc="A726D0D0" w:tentative="1">
      <w:start w:val="1"/>
      <w:numFmt w:val="bullet"/>
      <w:lvlText w:val=""/>
      <w:lvlJc w:val="left"/>
      <w:pPr>
        <w:ind w:left="2160" w:hanging="360"/>
      </w:pPr>
      <w:rPr>
        <w:rFonts w:ascii="Wingdings" w:hAnsi="Wingdings" w:hint="default"/>
      </w:rPr>
    </w:lvl>
    <w:lvl w:ilvl="3" w:tplc="41585BF2" w:tentative="1">
      <w:start w:val="1"/>
      <w:numFmt w:val="bullet"/>
      <w:lvlText w:val=""/>
      <w:lvlJc w:val="left"/>
      <w:pPr>
        <w:ind w:left="2880" w:hanging="360"/>
      </w:pPr>
      <w:rPr>
        <w:rFonts w:ascii="Symbol" w:hAnsi="Symbol" w:hint="default"/>
      </w:rPr>
    </w:lvl>
    <w:lvl w:ilvl="4" w:tplc="AA90CA94" w:tentative="1">
      <w:start w:val="1"/>
      <w:numFmt w:val="bullet"/>
      <w:lvlText w:val="o"/>
      <w:lvlJc w:val="left"/>
      <w:pPr>
        <w:ind w:left="3600" w:hanging="360"/>
      </w:pPr>
      <w:rPr>
        <w:rFonts w:ascii="Courier New" w:hAnsi="Courier New" w:cs="Courier New" w:hint="default"/>
      </w:rPr>
    </w:lvl>
    <w:lvl w:ilvl="5" w:tplc="4F3AB918" w:tentative="1">
      <w:start w:val="1"/>
      <w:numFmt w:val="bullet"/>
      <w:lvlText w:val=""/>
      <w:lvlJc w:val="left"/>
      <w:pPr>
        <w:ind w:left="4320" w:hanging="360"/>
      </w:pPr>
      <w:rPr>
        <w:rFonts w:ascii="Wingdings" w:hAnsi="Wingdings" w:hint="default"/>
      </w:rPr>
    </w:lvl>
    <w:lvl w:ilvl="6" w:tplc="613A42A4" w:tentative="1">
      <w:start w:val="1"/>
      <w:numFmt w:val="bullet"/>
      <w:lvlText w:val=""/>
      <w:lvlJc w:val="left"/>
      <w:pPr>
        <w:ind w:left="5040" w:hanging="360"/>
      </w:pPr>
      <w:rPr>
        <w:rFonts w:ascii="Symbol" w:hAnsi="Symbol" w:hint="default"/>
      </w:rPr>
    </w:lvl>
    <w:lvl w:ilvl="7" w:tplc="E4763524" w:tentative="1">
      <w:start w:val="1"/>
      <w:numFmt w:val="bullet"/>
      <w:lvlText w:val="o"/>
      <w:lvlJc w:val="left"/>
      <w:pPr>
        <w:ind w:left="5760" w:hanging="360"/>
      </w:pPr>
      <w:rPr>
        <w:rFonts w:ascii="Courier New" w:hAnsi="Courier New" w:cs="Courier New" w:hint="default"/>
      </w:rPr>
    </w:lvl>
    <w:lvl w:ilvl="8" w:tplc="1908897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1257"/>
    <w:rsid w:val="003B3F1E"/>
    <w:rsid w:val="005627F3"/>
    <w:rsid w:val="00601257"/>
    <w:rsid w:val="00CE44CD"/>
    <w:rsid w:val="00D227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257"/>
  </w:style>
  <w:style w:type="paragraph" w:styleId="Heading1">
    <w:name w:val="heading 1"/>
    <w:basedOn w:val="Normal"/>
    <w:next w:val="Normal"/>
    <w:link w:val="Heading1Char"/>
    <w:uiPriority w:val="9"/>
    <w:qFormat/>
    <w:rsid w:val="003B3F1E"/>
    <w:pPr>
      <w:keepNext/>
      <w:keepLines/>
      <w:spacing w:before="240" w:after="240"/>
      <w:jc w:val="center"/>
      <w:outlineLvl w:val="0"/>
    </w:pPr>
    <w:rPr>
      <w:rFonts w:asciiTheme="majorHAnsi" w:eastAsiaTheme="majorEastAsia" w:hAnsiTheme="majorHAnsi"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257"/>
  </w:style>
  <w:style w:type="paragraph" w:styleId="Footer">
    <w:name w:val="footer"/>
    <w:basedOn w:val="Normal"/>
    <w:link w:val="FooterChar"/>
    <w:uiPriority w:val="99"/>
    <w:semiHidden/>
    <w:unhideWhenUsed/>
    <w:rsid w:val="006012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1257"/>
  </w:style>
  <w:style w:type="paragraph" w:customStyle="1" w:styleId="NormalIndented">
    <w:name w:val="Normal Indented"/>
    <w:basedOn w:val="Normal"/>
    <w:qFormat/>
    <w:rsid w:val="00601257"/>
    <w:pPr>
      <w:spacing w:after="0"/>
      <w:ind w:firstLine="720"/>
    </w:pPr>
  </w:style>
  <w:style w:type="character" w:styleId="Hyperlink">
    <w:name w:val="Hyperlink"/>
    <w:basedOn w:val="DefaultParagraphFont"/>
    <w:uiPriority w:val="99"/>
    <w:unhideWhenUsed/>
    <w:rsid w:val="00601257"/>
    <w:rPr>
      <w:color w:val="0000FF" w:themeColor="hyperlink"/>
      <w:u w:val="single"/>
    </w:rPr>
  </w:style>
  <w:style w:type="paragraph" w:styleId="ListParagraph">
    <w:name w:val="List Paragraph"/>
    <w:basedOn w:val="Normal"/>
    <w:uiPriority w:val="34"/>
    <w:qFormat/>
    <w:rsid w:val="00601257"/>
    <w:pPr>
      <w:ind w:left="720"/>
      <w:contextualSpacing/>
    </w:pPr>
  </w:style>
  <w:style w:type="character" w:customStyle="1" w:styleId="Heading1Char">
    <w:name w:val="Heading 1 Char"/>
    <w:basedOn w:val="DefaultParagraphFont"/>
    <w:link w:val="Heading1"/>
    <w:uiPriority w:val="9"/>
    <w:rsid w:val="003B3F1E"/>
    <w:rPr>
      <w:rFonts w:asciiTheme="majorHAnsi" w:eastAsiaTheme="majorEastAsia" w:hAnsiTheme="majorHAnsi" w:cstheme="majorBidi"/>
      <w:b/>
      <w:bCs/>
      <w:color w:val="000000" w:themeColor="text1"/>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aSecurity@lg.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2124</Words>
  <Characters>12108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2017-11-16T14:13:00Z</dcterms:created>
  <dcterms:modified xsi:type="dcterms:W3CDTF">2017-11-16T15:11:00Z</dcterms:modified>
</cp:coreProperties>
</file>