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914DC" w:rsidRDefault="00E914DC">
      <w:pPr>
        <w:spacing w:line="480" w:lineRule="auto"/>
        <w:ind w:firstLine="720"/>
        <w:rPr>
          <w:rFonts w:ascii="Times New Roman" w:eastAsia="Times New Roman" w:hAnsi="Times New Roman" w:cs="Times New Roman"/>
          <w:sz w:val="24"/>
          <w:szCs w:val="24"/>
        </w:rPr>
      </w:pPr>
    </w:p>
    <w:p w14:paraId="00000002" w14:textId="77777777" w:rsidR="00E914DC" w:rsidRDefault="00E914DC">
      <w:pPr>
        <w:spacing w:line="480" w:lineRule="auto"/>
        <w:ind w:firstLine="720"/>
        <w:rPr>
          <w:rFonts w:ascii="Times New Roman" w:eastAsia="Times New Roman" w:hAnsi="Times New Roman" w:cs="Times New Roman"/>
          <w:sz w:val="24"/>
          <w:szCs w:val="24"/>
        </w:rPr>
      </w:pPr>
    </w:p>
    <w:p w14:paraId="00000003" w14:textId="77777777" w:rsidR="00E914DC" w:rsidRDefault="00E914DC">
      <w:pPr>
        <w:spacing w:line="480" w:lineRule="auto"/>
        <w:ind w:firstLine="720"/>
        <w:rPr>
          <w:rFonts w:ascii="Times New Roman" w:eastAsia="Times New Roman" w:hAnsi="Times New Roman" w:cs="Times New Roman"/>
          <w:sz w:val="24"/>
          <w:szCs w:val="24"/>
        </w:rPr>
      </w:pPr>
    </w:p>
    <w:p w14:paraId="00000004" w14:textId="77777777" w:rsidR="00E914DC" w:rsidRDefault="00E914DC">
      <w:pPr>
        <w:spacing w:line="480" w:lineRule="auto"/>
        <w:ind w:firstLine="720"/>
        <w:rPr>
          <w:rFonts w:ascii="Times New Roman" w:eastAsia="Times New Roman" w:hAnsi="Times New Roman" w:cs="Times New Roman"/>
          <w:sz w:val="24"/>
          <w:szCs w:val="24"/>
        </w:rPr>
      </w:pPr>
    </w:p>
    <w:p w14:paraId="00000005" w14:textId="77777777" w:rsidR="00E914DC" w:rsidRDefault="00E914DC">
      <w:pPr>
        <w:spacing w:line="480" w:lineRule="auto"/>
        <w:ind w:firstLine="720"/>
        <w:rPr>
          <w:rFonts w:ascii="Times New Roman" w:eastAsia="Times New Roman" w:hAnsi="Times New Roman" w:cs="Times New Roman"/>
          <w:sz w:val="24"/>
          <w:szCs w:val="24"/>
        </w:rPr>
      </w:pPr>
    </w:p>
    <w:p w14:paraId="00000006" w14:textId="77777777" w:rsidR="00E914DC" w:rsidRDefault="00E914DC">
      <w:pPr>
        <w:spacing w:line="480" w:lineRule="auto"/>
        <w:rPr>
          <w:rFonts w:ascii="Times New Roman" w:eastAsia="Times New Roman" w:hAnsi="Times New Roman" w:cs="Times New Roman"/>
          <w:sz w:val="24"/>
          <w:szCs w:val="24"/>
        </w:rPr>
      </w:pPr>
    </w:p>
    <w:p w14:paraId="00000007" w14:textId="77777777" w:rsidR="00E914DC" w:rsidRDefault="00D5170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Prophetic Imagination</w:t>
      </w:r>
    </w:p>
    <w:p w14:paraId="00000008" w14:textId="77777777" w:rsidR="00E914DC" w:rsidRDefault="00D5170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14:paraId="00000009" w14:textId="77777777" w:rsidR="00E914DC" w:rsidRDefault="00D5170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Instructor’s Name</w:t>
      </w:r>
    </w:p>
    <w:p w14:paraId="0000000A" w14:textId="77777777" w:rsidR="00E914DC" w:rsidRDefault="00D5170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w:t>
      </w:r>
    </w:p>
    <w:p w14:paraId="0000000B" w14:textId="77777777" w:rsidR="00E914DC" w:rsidRDefault="00D5170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Course</w:t>
      </w:r>
    </w:p>
    <w:p w14:paraId="0000000C" w14:textId="77777777" w:rsidR="00E914DC" w:rsidRDefault="00D5170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0000000D" w14:textId="77777777" w:rsidR="00E914DC" w:rsidRDefault="00E914DC">
      <w:pPr>
        <w:spacing w:line="480" w:lineRule="auto"/>
        <w:ind w:firstLine="720"/>
        <w:rPr>
          <w:rFonts w:ascii="Times New Roman" w:eastAsia="Times New Roman" w:hAnsi="Times New Roman" w:cs="Times New Roman"/>
          <w:sz w:val="24"/>
          <w:szCs w:val="24"/>
        </w:rPr>
      </w:pPr>
    </w:p>
    <w:p w14:paraId="0000000E" w14:textId="77777777" w:rsidR="00E914DC" w:rsidRDefault="00E914DC">
      <w:pPr>
        <w:spacing w:line="480" w:lineRule="auto"/>
        <w:ind w:firstLine="720"/>
        <w:rPr>
          <w:rFonts w:ascii="Times New Roman" w:eastAsia="Times New Roman" w:hAnsi="Times New Roman" w:cs="Times New Roman"/>
          <w:sz w:val="24"/>
          <w:szCs w:val="24"/>
        </w:rPr>
      </w:pPr>
    </w:p>
    <w:p w14:paraId="0000000F" w14:textId="77777777" w:rsidR="00E914DC" w:rsidRDefault="00E914DC">
      <w:pPr>
        <w:spacing w:line="480" w:lineRule="auto"/>
        <w:ind w:firstLine="720"/>
        <w:rPr>
          <w:rFonts w:ascii="Times New Roman" w:eastAsia="Times New Roman" w:hAnsi="Times New Roman" w:cs="Times New Roman"/>
          <w:sz w:val="24"/>
          <w:szCs w:val="24"/>
        </w:rPr>
      </w:pPr>
    </w:p>
    <w:p w14:paraId="00000010" w14:textId="77777777" w:rsidR="00E914DC" w:rsidRDefault="00E914DC">
      <w:pPr>
        <w:spacing w:line="480" w:lineRule="auto"/>
        <w:ind w:firstLine="720"/>
        <w:rPr>
          <w:rFonts w:ascii="Times New Roman" w:eastAsia="Times New Roman" w:hAnsi="Times New Roman" w:cs="Times New Roman"/>
          <w:sz w:val="24"/>
          <w:szCs w:val="24"/>
        </w:rPr>
      </w:pPr>
    </w:p>
    <w:p w14:paraId="00000011" w14:textId="77777777" w:rsidR="00E914DC" w:rsidRDefault="00E914DC">
      <w:pPr>
        <w:spacing w:line="480" w:lineRule="auto"/>
        <w:ind w:firstLine="720"/>
        <w:rPr>
          <w:rFonts w:ascii="Times New Roman" w:eastAsia="Times New Roman" w:hAnsi="Times New Roman" w:cs="Times New Roman"/>
          <w:sz w:val="24"/>
          <w:szCs w:val="24"/>
        </w:rPr>
      </w:pPr>
    </w:p>
    <w:p w14:paraId="00000012" w14:textId="77777777" w:rsidR="00E914DC" w:rsidRDefault="00E914DC">
      <w:pPr>
        <w:spacing w:line="480" w:lineRule="auto"/>
        <w:ind w:firstLine="720"/>
        <w:rPr>
          <w:rFonts w:ascii="Times New Roman" w:eastAsia="Times New Roman" w:hAnsi="Times New Roman" w:cs="Times New Roman"/>
          <w:sz w:val="24"/>
          <w:szCs w:val="24"/>
        </w:rPr>
      </w:pPr>
    </w:p>
    <w:p w14:paraId="00000013" w14:textId="77777777" w:rsidR="00E914DC" w:rsidRDefault="00E914DC">
      <w:pPr>
        <w:spacing w:line="480" w:lineRule="auto"/>
        <w:ind w:firstLine="720"/>
        <w:rPr>
          <w:rFonts w:ascii="Times New Roman" w:eastAsia="Times New Roman" w:hAnsi="Times New Roman" w:cs="Times New Roman"/>
          <w:sz w:val="24"/>
          <w:szCs w:val="24"/>
        </w:rPr>
      </w:pPr>
    </w:p>
    <w:p w14:paraId="00000014" w14:textId="77777777" w:rsidR="00E914DC" w:rsidRDefault="00E914DC">
      <w:pPr>
        <w:spacing w:line="480" w:lineRule="auto"/>
        <w:ind w:firstLine="720"/>
        <w:rPr>
          <w:rFonts w:ascii="Times New Roman" w:eastAsia="Times New Roman" w:hAnsi="Times New Roman" w:cs="Times New Roman"/>
          <w:sz w:val="24"/>
          <w:szCs w:val="24"/>
        </w:rPr>
      </w:pPr>
    </w:p>
    <w:p w14:paraId="00000015" w14:textId="77777777" w:rsidR="00E914DC" w:rsidRDefault="00E914DC">
      <w:pPr>
        <w:spacing w:line="480" w:lineRule="auto"/>
        <w:ind w:firstLine="720"/>
        <w:rPr>
          <w:rFonts w:ascii="Times New Roman" w:eastAsia="Times New Roman" w:hAnsi="Times New Roman" w:cs="Times New Roman"/>
          <w:sz w:val="24"/>
          <w:szCs w:val="24"/>
        </w:rPr>
      </w:pPr>
    </w:p>
    <w:p w14:paraId="00000016" w14:textId="77777777" w:rsidR="00E914DC" w:rsidRDefault="00E914DC">
      <w:pPr>
        <w:spacing w:line="480" w:lineRule="auto"/>
        <w:ind w:firstLine="720"/>
        <w:rPr>
          <w:rFonts w:ascii="Times New Roman" w:eastAsia="Times New Roman" w:hAnsi="Times New Roman" w:cs="Times New Roman"/>
          <w:sz w:val="24"/>
          <w:szCs w:val="24"/>
        </w:rPr>
      </w:pPr>
    </w:p>
    <w:p w14:paraId="00000017" w14:textId="77777777" w:rsidR="00E914DC" w:rsidRDefault="00E914DC">
      <w:pPr>
        <w:spacing w:line="480" w:lineRule="auto"/>
        <w:ind w:firstLine="720"/>
        <w:rPr>
          <w:rFonts w:ascii="Times New Roman" w:eastAsia="Times New Roman" w:hAnsi="Times New Roman" w:cs="Times New Roman"/>
          <w:sz w:val="24"/>
          <w:szCs w:val="24"/>
        </w:rPr>
      </w:pPr>
    </w:p>
    <w:p w14:paraId="00000018" w14:textId="77777777" w:rsidR="00E914DC" w:rsidRDefault="00E914DC">
      <w:pPr>
        <w:spacing w:line="480" w:lineRule="auto"/>
        <w:ind w:firstLine="720"/>
        <w:rPr>
          <w:rFonts w:ascii="Times New Roman" w:eastAsia="Times New Roman" w:hAnsi="Times New Roman" w:cs="Times New Roman"/>
          <w:sz w:val="24"/>
          <w:szCs w:val="24"/>
        </w:rPr>
      </w:pPr>
    </w:p>
    <w:p w14:paraId="00000019" w14:textId="77777777" w:rsidR="00E914DC" w:rsidRDefault="00E914DC">
      <w:pPr>
        <w:spacing w:line="480" w:lineRule="auto"/>
        <w:ind w:firstLine="720"/>
        <w:rPr>
          <w:rFonts w:ascii="Times New Roman" w:eastAsia="Times New Roman" w:hAnsi="Times New Roman" w:cs="Times New Roman"/>
          <w:sz w:val="24"/>
          <w:szCs w:val="24"/>
        </w:rPr>
      </w:pPr>
    </w:p>
    <w:p w14:paraId="0000001A" w14:textId="60593261" w:rsidR="00E914DC" w:rsidRDefault="00D51707" w:rsidP="00921BFA">
      <w:pPr>
        <w:spacing w:line="480" w:lineRule="auto"/>
        <w:jc w:val="center"/>
        <w:rPr>
          <w:rFonts w:ascii="Times New Roman" w:eastAsia="Times New Roman" w:hAnsi="Times New Roman" w:cs="Times New Roman"/>
          <w:color w:val="73879C"/>
          <w:sz w:val="24"/>
          <w:szCs w:val="24"/>
          <w:highlight w:val="white"/>
        </w:rPr>
      </w:pPr>
      <w:r>
        <w:rPr>
          <w:rFonts w:ascii="Times New Roman" w:eastAsia="Times New Roman" w:hAnsi="Times New Roman" w:cs="Times New Roman"/>
          <w:sz w:val="24"/>
          <w:szCs w:val="24"/>
        </w:rPr>
        <w:lastRenderedPageBreak/>
        <w:t>Walter Brueggemann’s Prophetic Imagination</w:t>
      </w:r>
    </w:p>
    <w:p w14:paraId="0000001B" w14:textId="77777777"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Prophetic Imagination is an investigation of the prophetic voice's wide situation in the scriptural records of Jeremiah, Moses, and Jesus, as displayed in their action, leadership, and instructing. Subsequently, Brueggemann goes against the two most no</w:t>
      </w:r>
      <w:r>
        <w:rPr>
          <w:rFonts w:ascii="Times New Roman" w:eastAsia="Times New Roman" w:hAnsi="Times New Roman" w:cs="Times New Roman"/>
          <w:sz w:val="24"/>
          <w:szCs w:val="24"/>
        </w:rPr>
        <w:t>rmal translations and ways to deal with the prophetic message among Bible perusers, picking a more top instead to bottom perusing of the prophetic voice than the perspectives that are regularly remembered for scriptural equity conversations. Brueggemann re</w:t>
      </w:r>
      <w:r>
        <w:rPr>
          <w:rFonts w:ascii="Times New Roman" w:eastAsia="Times New Roman" w:hAnsi="Times New Roman" w:cs="Times New Roman"/>
          <w:sz w:val="24"/>
          <w:szCs w:val="24"/>
        </w:rPr>
        <w:t>jects the two significant ordinary ways to deal with the prophetic voice among Scripture perusers, instead of settling on a more top to bottom perusing than that which is habitually utilized in conversations on scriptural equity(</w:t>
      </w:r>
      <w:r>
        <w:rPr>
          <w:rFonts w:ascii="Times New Roman" w:eastAsia="Times New Roman" w:hAnsi="Times New Roman" w:cs="Times New Roman"/>
          <w:color w:val="222222"/>
          <w:sz w:val="24"/>
          <w:szCs w:val="24"/>
          <w:highlight w:val="white"/>
        </w:rPr>
        <w:t>Brueggemann,1978</w:t>
      </w:r>
      <w:r>
        <w:rPr>
          <w:rFonts w:ascii="Times New Roman" w:eastAsia="Times New Roman" w:hAnsi="Times New Roman" w:cs="Times New Roman"/>
          <w:sz w:val="24"/>
          <w:szCs w:val="24"/>
        </w:rPr>
        <w:t>). Brueggem</w:t>
      </w:r>
      <w:r>
        <w:rPr>
          <w:rFonts w:ascii="Times New Roman" w:eastAsia="Times New Roman" w:hAnsi="Times New Roman" w:cs="Times New Roman"/>
          <w:sz w:val="24"/>
          <w:szCs w:val="24"/>
        </w:rPr>
        <w:t>ann's rejection is not to say that the message of the Bible's prophets has no practical ramifications; instead, it requires a more significant and, in that sense, more functional response to the powers that sustain treachery and sabotage the creative mind.</w:t>
      </w:r>
      <w:r>
        <w:rPr>
          <w:rFonts w:ascii="Times New Roman" w:eastAsia="Times New Roman" w:hAnsi="Times New Roman" w:cs="Times New Roman"/>
          <w:sz w:val="24"/>
          <w:szCs w:val="24"/>
        </w:rPr>
        <w:t xml:space="preserve"> The prophets' message isn't to be excused as far as possible ramifications; instead, it is to inspire a more crucial and, in that sense, more functional response to the powers that draw out and sustain treachery and obliterate the creative mind.</w:t>
      </w:r>
    </w:p>
    <w:p w14:paraId="0000001C" w14:textId="5D889B41"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centr</w:t>
      </w:r>
      <w:r>
        <w:rPr>
          <w:rFonts w:ascii="Times New Roman" w:eastAsia="Times New Roman" w:hAnsi="Times New Roman" w:cs="Times New Roman"/>
          <w:sz w:val="24"/>
          <w:szCs w:val="24"/>
        </w:rPr>
        <w:t>al theme of Brueggemann's first lecture is Moses' quest to free his people from slavery and persecution in Egypt. He refers to this quest as "royal consciousness," which he claims is not merely a way of life for the upper class but also the oppressed and d</w:t>
      </w:r>
      <w:r>
        <w:rPr>
          <w:rFonts w:ascii="Times New Roman" w:eastAsia="Times New Roman" w:hAnsi="Times New Roman" w:cs="Times New Roman"/>
          <w:sz w:val="24"/>
          <w:szCs w:val="24"/>
        </w:rPr>
        <w:t xml:space="preserve">riven. One aspect of its mythology claims that it is a part of its essence to exclude other </w:t>
      </w:r>
      <w:r w:rsidR="00921BFA">
        <w:rPr>
          <w:rFonts w:ascii="Times New Roman" w:eastAsia="Times New Roman" w:hAnsi="Times New Roman" w:cs="Times New Roman"/>
          <w:sz w:val="24"/>
          <w:szCs w:val="24"/>
        </w:rPr>
        <w:t>concepts (</w:t>
      </w:r>
      <w:r>
        <w:rPr>
          <w:rFonts w:ascii="Times New Roman" w:eastAsia="Times New Roman" w:hAnsi="Times New Roman" w:cs="Times New Roman"/>
          <w:color w:val="222222"/>
          <w:sz w:val="24"/>
          <w:szCs w:val="24"/>
          <w:highlight w:val="white"/>
        </w:rPr>
        <w:t>Brueggemann</w:t>
      </w:r>
      <w:r w:rsidR="00921BFA">
        <w:rPr>
          <w:rFonts w:ascii="Times New Roman" w:eastAsia="Times New Roman" w:hAnsi="Times New Roman" w:cs="Times New Roman"/>
          <w:color w:val="222222"/>
          <w:sz w:val="24"/>
          <w:szCs w:val="24"/>
          <w:highlight w:val="white"/>
        </w:rPr>
        <w:t>, 1978</w:t>
      </w:r>
      <w:r>
        <w:rPr>
          <w:rFonts w:ascii="Times New Roman" w:eastAsia="Times New Roman" w:hAnsi="Times New Roman" w:cs="Times New Roman"/>
          <w:sz w:val="24"/>
          <w:szCs w:val="24"/>
        </w:rPr>
        <w:t>). Thus, Moses' call to the captive people was to get them out of Egypt and out of slavery and educate them about the possibility of emanci</w:t>
      </w:r>
      <w:r>
        <w:rPr>
          <w:rFonts w:ascii="Times New Roman" w:eastAsia="Times New Roman" w:hAnsi="Times New Roman" w:cs="Times New Roman"/>
          <w:sz w:val="24"/>
          <w:szCs w:val="24"/>
        </w:rPr>
        <w:t>pation. Like a slave revolt leader, Moses sets out to assault the empire's mentality to overthrow it by questioning and critiquing its ideals and practices. Brueggemann highlights the underlying link between faith and social justice by portraying Moses' ba</w:t>
      </w:r>
      <w:r>
        <w:rPr>
          <w:rFonts w:ascii="Times New Roman" w:eastAsia="Times New Roman" w:hAnsi="Times New Roman" w:cs="Times New Roman"/>
          <w:sz w:val="24"/>
          <w:szCs w:val="24"/>
        </w:rPr>
        <w:t>ttle with Egypt's oppressive government. He attacks the extremes by stating that radical social movements have more power than human courage and goodwill.</w:t>
      </w:r>
    </w:p>
    <w:p w14:paraId="0000001D" w14:textId="77777777"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then, at that point, proceeds to reprimand an unoriginal moderate religious philosophy, which he c</w:t>
      </w:r>
      <w:r>
        <w:rPr>
          <w:rFonts w:ascii="Times New Roman" w:eastAsia="Times New Roman" w:hAnsi="Times New Roman" w:cs="Times New Roman"/>
          <w:sz w:val="24"/>
          <w:szCs w:val="24"/>
        </w:rPr>
        <w:t>ontends instead gives "a God of prosperity and great request" who, accidentally, turns out to be "precisely the base of cultural unfairness." Brueggemann urges us to consider the colossal cultural implications of our judgment of God.   Jeremiah, Moses, and</w:t>
      </w:r>
      <w:r>
        <w:rPr>
          <w:rFonts w:ascii="Times New Roman" w:eastAsia="Times New Roman" w:hAnsi="Times New Roman" w:cs="Times New Roman"/>
          <w:sz w:val="24"/>
          <w:szCs w:val="24"/>
        </w:rPr>
        <w:t xml:space="preserve"> Jesus would all scrutinize the most remarkable designs of their periods since they were, on the whole, to do as such by an extraordinary being. The royal consciousness occasionally emerges during Solomon's reign, despite the appearance of accomplishment a</w:t>
      </w:r>
      <w:r>
        <w:rPr>
          <w:rFonts w:ascii="Times New Roman" w:eastAsia="Times New Roman" w:hAnsi="Times New Roman" w:cs="Times New Roman"/>
          <w:sz w:val="24"/>
          <w:szCs w:val="24"/>
        </w:rPr>
        <w:t>nd the biblical text's tremendous sophistication in building an alternate community of freshly released Hebrew slaves. Solomon's luxury, especially the Temple, stands in stark contrast to the people's poverty, forced labour, and persecution. Increased luxu</w:t>
      </w:r>
      <w:r>
        <w:rPr>
          <w:rFonts w:ascii="Times New Roman" w:eastAsia="Times New Roman" w:hAnsi="Times New Roman" w:cs="Times New Roman"/>
          <w:sz w:val="24"/>
          <w:szCs w:val="24"/>
        </w:rPr>
        <w:t>ry is founded on and bolsters oppression and the "static religion" Moses confronted. Although today enjoyed by a select few, it is founded on but also works to bolster oppression and the "static religion" Moses confronted.</w:t>
      </w:r>
    </w:p>
    <w:p w14:paraId="0000001E" w14:textId="18764944"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supernatural has a special re</w:t>
      </w:r>
      <w:r>
        <w:rPr>
          <w:rFonts w:ascii="Times New Roman" w:eastAsia="Times New Roman" w:hAnsi="Times New Roman" w:cs="Times New Roman"/>
          <w:sz w:val="24"/>
          <w:szCs w:val="24"/>
        </w:rPr>
        <w:t>lationship with the king and the ruling class, and many religious leaders will buy into this political theology since it empowers them. This circle of power, oppression and lack of imagination makes itself felt among all parts of society by intertwining po</w:t>
      </w:r>
      <w:r>
        <w:rPr>
          <w:rFonts w:ascii="Times New Roman" w:eastAsia="Times New Roman" w:hAnsi="Times New Roman" w:cs="Times New Roman"/>
          <w:sz w:val="24"/>
          <w:szCs w:val="24"/>
        </w:rPr>
        <w:t xml:space="preserve">wer, oppression, and theological justification. Those in positions of power and privilege are preoccupied with maintaining their </w:t>
      </w:r>
      <w:r w:rsidR="00921BFA">
        <w:rPr>
          <w:rFonts w:ascii="Times New Roman" w:eastAsia="Times New Roman" w:hAnsi="Times New Roman" w:cs="Times New Roman"/>
          <w:sz w:val="24"/>
          <w:szCs w:val="24"/>
        </w:rPr>
        <w:t>position (</w:t>
      </w:r>
      <w:r>
        <w:rPr>
          <w:rFonts w:ascii="Times New Roman" w:eastAsia="Times New Roman" w:hAnsi="Times New Roman" w:cs="Times New Roman"/>
          <w:color w:val="222222"/>
          <w:sz w:val="24"/>
          <w:szCs w:val="24"/>
          <w:highlight w:val="white"/>
        </w:rPr>
        <w:t>Brueggemann</w:t>
      </w:r>
      <w:r w:rsidR="00921BFA">
        <w:rPr>
          <w:rFonts w:ascii="Times New Roman" w:eastAsia="Times New Roman" w:hAnsi="Times New Roman" w:cs="Times New Roman"/>
          <w:color w:val="222222"/>
          <w:sz w:val="24"/>
          <w:szCs w:val="24"/>
          <w:highlight w:val="white"/>
        </w:rPr>
        <w:t>, 1978</w:t>
      </w:r>
      <w:r>
        <w:rPr>
          <w:rFonts w:ascii="Times New Roman" w:eastAsia="Times New Roman" w:hAnsi="Times New Roman" w:cs="Times New Roman"/>
          <w:sz w:val="24"/>
          <w:szCs w:val="24"/>
        </w:rPr>
        <w:t>). Thus, they cannot envision the end of their power because it is as unavoidable as their continued e</w:t>
      </w:r>
      <w:r>
        <w:rPr>
          <w:rFonts w:ascii="Times New Roman" w:eastAsia="Times New Roman" w:hAnsi="Times New Roman" w:cs="Times New Roman"/>
          <w:sz w:val="24"/>
          <w:szCs w:val="24"/>
        </w:rPr>
        <w:t>xistence. What once appeared inconceivable has become a reality, and those who had treasured the previous status quo have suffered a double loss. Powerless people found a way to cope with conditions where there was no way to change by becoming numb. They w</w:t>
      </w:r>
      <w:r>
        <w:rPr>
          <w:rFonts w:ascii="Times New Roman" w:eastAsia="Times New Roman" w:hAnsi="Times New Roman" w:cs="Times New Roman"/>
          <w:sz w:val="24"/>
          <w:szCs w:val="24"/>
        </w:rPr>
        <w:t>ere no longer aware of the constant insults, injuries, and deaths that had occurred as a result.</w:t>
      </w:r>
    </w:p>
    <w:p w14:paraId="0000001F" w14:textId="77777777"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a result of this crushing indifference, the prophet Jeremiah calls out, requesting that the people grieve the end of their empire as well as the losses exp</w:t>
      </w:r>
      <w:r>
        <w:rPr>
          <w:rFonts w:ascii="Times New Roman" w:eastAsia="Times New Roman" w:hAnsi="Times New Roman" w:cs="Times New Roman"/>
          <w:sz w:val="24"/>
          <w:szCs w:val="24"/>
        </w:rPr>
        <w:t>erienced by many of its citizens. He claims that this is the sole accurate and true explanation, which can only be found in mourning's sadness. As a result, the prophet's role is to bring people's attention to new ways of being and living in the world by e</w:t>
      </w:r>
      <w:r>
        <w:rPr>
          <w:rFonts w:ascii="Times New Roman" w:eastAsia="Times New Roman" w:hAnsi="Times New Roman" w:cs="Times New Roman"/>
          <w:sz w:val="24"/>
          <w:szCs w:val="24"/>
        </w:rPr>
        <w:t>ncouraging them first to experience genuine sadness. In other words, it involves the risk of sadness as well. Brueggemann contrasts Jeremiah's sorrow with Second Isaiah's hope declared as a prophet of hope to rulers in despair. The prophetic office is info</w:t>
      </w:r>
      <w:r>
        <w:rPr>
          <w:rFonts w:ascii="Times New Roman" w:eastAsia="Times New Roman" w:hAnsi="Times New Roman" w:cs="Times New Roman"/>
          <w:sz w:val="24"/>
          <w:szCs w:val="24"/>
        </w:rPr>
        <w:t xml:space="preserve">rmed by national situations, as the narrative in the scriptural account reveals. Hope takes centre stage as prophetic imagination struggles with the attack, exile, and continuing enslavement amid the pain. </w:t>
      </w:r>
    </w:p>
    <w:p w14:paraId="00000020" w14:textId="77777777"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Christian theology, the interpretation of the </w:t>
      </w:r>
      <w:r>
        <w:rPr>
          <w:rFonts w:ascii="Times New Roman" w:eastAsia="Times New Roman" w:hAnsi="Times New Roman" w:cs="Times New Roman"/>
          <w:sz w:val="24"/>
          <w:szCs w:val="24"/>
        </w:rPr>
        <w:t xml:space="preserve">Hebrew prophets reveals this hopeful promise pointing to Jesus, the Messiah. When Brueggemann focuses on Jesus, however, he also argues that Jesus' ministry is consistent with the way the Hebrew prophets handled their obligations. He acknowledges that the </w:t>
      </w:r>
      <w:r>
        <w:rPr>
          <w:rFonts w:ascii="Times New Roman" w:eastAsia="Times New Roman" w:hAnsi="Times New Roman" w:cs="Times New Roman"/>
          <w:sz w:val="24"/>
          <w:szCs w:val="24"/>
        </w:rPr>
        <w:t>same emotions of numbness, despair, and hope, as well as sadness and faith, played out over time during Jesus' mission, leading up to his execution. Jesus exposes and opposes the dictatorial authorities of his time by telling the story of his life and care</w:t>
      </w:r>
      <w:r>
        <w:rPr>
          <w:rFonts w:ascii="Times New Roman" w:eastAsia="Times New Roman" w:hAnsi="Times New Roman" w:cs="Times New Roman"/>
          <w:sz w:val="24"/>
          <w:szCs w:val="24"/>
        </w:rPr>
        <w:t>er. There are numerous instances in which Jesus challenges the status quo to allow for change. In all aspects of His life and experience, Jesus concentrated on the many oppressed people with whom He came into contact(</w:t>
      </w:r>
      <w:r>
        <w:rPr>
          <w:rFonts w:ascii="Times New Roman" w:eastAsia="Times New Roman" w:hAnsi="Times New Roman" w:cs="Times New Roman"/>
          <w:color w:val="222222"/>
          <w:sz w:val="24"/>
          <w:szCs w:val="24"/>
          <w:highlight w:val="white"/>
        </w:rPr>
        <w:t>Brueggemann,1978</w:t>
      </w:r>
      <w:r>
        <w:rPr>
          <w:rFonts w:ascii="Times New Roman" w:eastAsia="Times New Roman" w:hAnsi="Times New Roman" w:cs="Times New Roman"/>
          <w:sz w:val="24"/>
          <w:szCs w:val="24"/>
        </w:rPr>
        <w:t>). Through the politica</w:t>
      </w:r>
      <w:r>
        <w:rPr>
          <w:rFonts w:ascii="Times New Roman" w:eastAsia="Times New Roman" w:hAnsi="Times New Roman" w:cs="Times New Roman"/>
          <w:sz w:val="24"/>
          <w:szCs w:val="24"/>
        </w:rPr>
        <w:t xml:space="preserve">l, economic, and religious systems, every authority that upholds the people's tyranny confronted Him. Rather than the unavoidable numbness he had previously experienced, Jesus chose to practice a far-reaching sort of compassion that may be called "radical </w:t>
      </w:r>
      <w:r>
        <w:rPr>
          <w:rFonts w:ascii="Times New Roman" w:eastAsia="Times New Roman" w:hAnsi="Times New Roman" w:cs="Times New Roman"/>
          <w:sz w:val="24"/>
          <w:szCs w:val="24"/>
        </w:rPr>
        <w:t>criticism," because it exposes that people are to be treated with care, which implies they do not believe that pain is the norm or natural.</w:t>
      </w:r>
    </w:p>
    <w:p w14:paraId="00000021" w14:textId="77777777"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Jesus was a social and political pundit yet, in addition, the Messiah, the world's Savior. He reported the Second Co</w:t>
      </w:r>
      <w:r>
        <w:rPr>
          <w:rFonts w:ascii="Times New Roman" w:eastAsia="Times New Roman" w:hAnsi="Times New Roman" w:cs="Times New Roman"/>
          <w:sz w:val="24"/>
          <w:szCs w:val="24"/>
        </w:rPr>
        <w:t>ming of Jesus Christ to show the prophetic creative mind implied by old Hebrew prophets. He demanded another unmistakable sort of realm, which was acquiring footing among His crowd. Jesus' definitive judgment of the oppressors came because of His torturous</w:t>
      </w:r>
      <w:r>
        <w:rPr>
          <w:rFonts w:ascii="Times New Roman" w:eastAsia="Times New Roman" w:hAnsi="Times New Roman" w:cs="Times New Roman"/>
          <w:sz w:val="24"/>
          <w:szCs w:val="24"/>
        </w:rPr>
        <w:t xml:space="preserve"> killing, yet by getting back from the dead, he restored the capacity for trust(</w:t>
      </w:r>
      <w:r>
        <w:rPr>
          <w:rFonts w:ascii="Times New Roman" w:eastAsia="Times New Roman" w:hAnsi="Times New Roman" w:cs="Times New Roman"/>
          <w:color w:val="222222"/>
          <w:sz w:val="24"/>
          <w:szCs w:val="24"/>
          <w:highlight w:val="white"/>
        </w:rPr>
        <w:t>Brueggemann,1978</w:t>
      </w:r>
      <w:r>
        <w:rPr>
          <w:rFonts w:ascii="Times New Roman" w:eastAsia="Times New Roman" w:hAnsi="Times New Roman" w:cs="Times New Roman"/>
          <w:sz w:val="24"/>
          <w:szCs w:val="24"/>
        </w:rPr>
        <w:t>). "God's capacity is to assist individuals with accomplishing prospects and to permit them to take pleasure amidst misery," says Brueggemann. The focal thought</w:t>
      </w:r>
      <w:r>
        <w:rPr>
          <w:rFonts w:ascii="Times New Roman" w:eastAsia="Times New Roman" w:hAnsi="Times New Roman" w:cs="Times New Roman"/>
          <w:sz w:val="24"/>
          <w:szCs w:val="24"/>
        </w:rPr>
        <w:t xml:space="preserve"> of Brueggemann's prophetic stimulating hypothesis is that it is "the same old thing," yet it ought to be seen considering the prophets' earlier guarantees and expectations as a "final venture of prophetic empowering" that allowed originality, marvel, and </w:t>
      </w:r>
      <w:r>
        <w:rPr>
          <w:rFonts w:ascii="Times New Roman" w:eastAsia="Times New Roman" w:hAnsi="Times New Roman" w:cs="Times New Roman"/>
          <w:sz w:val="24"/>
          <w:szCs w:val="24"/>
        </w:rPr>
        <w:t>plausibility to arise.</w:t>
      </w:r>
    </w:p>
    <w:p w14:paraId="00000022" w14:textId="77777777"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 through his work The Prophetic Imagination, Brueggemann is intensely mindful of the exercises of the prophetic creative mind. In the present situation, a simple scholarly or profound movement won't fulfil. While drawing in with l</w:t>
      </w:r>
      <w:r>
        <w:rPr>
          <w:rFonts w:ascii="Times New Roman" w:eastAsia="Times New Roman" w:hAnsi="Times New Roman" w:cs="Times New Roman"/>
          <w:sz w:val="24"/>
          <w:szCs w:val="24"/>
        </w:rPr>
        <w:t>ived fundamental factors of persecution and deadness, pain and hopelessness, expectation and energy, and confidence networks as focuses of such creative mind and sympathy, his venture is a call to envision an alternate world: "It is the prophet's job to ke</w:t>
      </w:r>
      <w:r>
        <w:rPr>
          <w:rFonts w:ascii="Times New Roman" w:eastAsia="Times New Roman" w:hAnsi="Times New Roman" w:cs="Times New Roman"/>
          <w:sz w:val="24"/>
          <w:szCs w:val="24"/>
        </w:rPr>
        <w:t>ep alive the service of a creative mind, to continue conjuring and proposing future options in contrast to the single one the lord needs to build up." In a request to satisfy responsibilities, pioneers in these networks are asked to talk and act with a pro</w:t>
      </w:r>
      <w:r>
        <w:rPr>
          <w:rFonts w:ascii="Times New Roman" w:eastAsia="Times New Roman" w:hAnsi="Times New Roman" w:cs="Times New Roman"/>
          <w:sz w:val="24"/>
          <w:szCs w:val="24"/>
        </w:rPr>
        <w:t>phetic creative mind, approaching scriptural stories and Hebrew prophets as specific illustrations and tutors, just as wellsprings of instruction and motivation(</w:t>
      </w:r>
      <w:r>
        <w:rPr>
          <w:rFonts w:ascii="Times New Roman" w:eastAsia="Times New Roman" w:hAnsi="Times New Roman" w:cs="Times New Roman"/>
          <w:color w:val="222222"/>
          <w:sz w:val="24"/>
          <w:szCs w:val="24"/>
          <w:highlight w:val="white"/>
        </w:rPr>
        <w:t>Brueggemann,1978</w:t>
      </w:r>
      <w:r>
        <w:rPr>
          <w:rFonts w:ascii="Times New Roman" w:eastAsia="Times New Roman" w:hAnsi="Times New Roman" w:cs="Times New Roman"/>
          <w:sz w:val="24"/>
          <w:szCs w:val="24"/>
        </w:rPr>
        <w:t>). Therapists utilize an assortment of strategies to evaluate individuals' pass</w:t>
      </w:r>
      <w:r>
        <w:rPr>
          <w:rFonts w:ascii="Times New Roman" w:eastAsia="Times New Roman" w:hAnsi="Times New Roman" w:cs="Times New Roman"/>
          <w:sz w:val="24"/>
          <w:szCs w:val="24"/>
        </w:rPr>
        <w:t>ionate wellbeing and prosperity. Intellectual testing is often used to assess the presence or nonappearance of normal enthusiastic health circumstances, just as to lead a conventional examination of a mental wellbeing situation.</w:t>
      </w:r>
    </w:p>
    <w:p w14:paraId="00000023" w14:textId="77777777" w:rsidR="00E914DC" w:rsidRDefault="00D517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treatment develops, they</w:t>
      </w:r>
      <w:r>
        <w:rPr>
          <w:rFonts w:ascii="Times New Roman" w:eastAsia="Times New Roman" w:hAnsi="Times New Roman" w:cs="Times New Roman"/>
          <w:sz w:val="24"/>
          <w:szCs w:val="24"/>
        </w:rPr>
        <w:t xml:space="preserve"> calculate the number of changes in manifestation and keep track of consumer outcomes. People can be 'assessed' for a range of mental health issues using short mental tests. Customers are prompted to fill out questionnaires regularly as part of the screeni</w:t>
      </w:r>
      <w:r>
        <w:rPr>
          <w:rFonts w:ascii="Times New Roman" w:eastAsia="Times New Roman" w:hAnsi="Times New Roman" w:cs="Times New Roman"/>
          <w:sz w:val="24"/>
          <w:szCs w:val="24"/>
        </w:rPr>
        <w:t>ng process. Screening tests tend to rush to control, but the results are generally consistent. If a positive effect is identified on a screening test, a more decisive test can be done. Diagnosis: Mental health evaluation tools can assist a licensed clinici</w:t>
      </w:r>
      <w:r>
        <w:rPr>
          <w:rFonts w:ascii="Times New Roman" w:eastAsia="Times New Roman" w:hAnsi="Times New Roman" w:cs="Times New Roman"/>
          <w:sz w:val="24"/>
          <w:szCs w:val="24"/>
        </w:rPr>
        <w:t>an in making the best decision possible regarding a psychiatric health issue. In a psychological wellbeing examination, semi-organized symptomatic meetings and validated surveys can support a judgment. Monitor Symptoms and Prognosis: According to one stran</w:t>
      </w:r>
      <w:r>
        <w:rPr>
          <w:rFonts w:ascii="Times New Roman" w:eastAsia="Times New Roman" w:hAnsi="Times New Roman" w:cs="Times New Roman"/>
          <w:sz w:val="24"/>
          <w:szCs w:val="24"/>
        </w:rPr>
        <w:t>d of evidence-based practice, specialists must utilize outcome measures to track progress and guide therapy. Clinicians, CBT specialists, and other mental health practitioners frequently ask their patients to fill out self-report gauges to track changes in</w:t>
      </w:r>
      <w:r>
        <w:rPr>
          <w:rFonts w:ascii="Times New Roman" w:eastAsia="Times New Roman" w:hAnsi="Times New Roman" w:cs="Times New Roman"/>
          <w:sz w:val="24"/>
          <w:szCs w:val="24"/>
        </w:rPr>
        <w:t xml:space="preserve"> the severity of their symptoms(</w:t>
      </w:r>
      <w:r>
        <w:rPr>
          <w:rFonts w:ascii="Times New Roman" w:eastAsia="Times New Roman" w:hAnsi="Times New Roman" w:cs="Times New Roman"/>
          <w:color w:val="222222"/>
          <w:sz w:val="24"/>
          <w:szCs w:val="24"/>
          <w:highlight w:val="white"/>
        </w:rPr>
        <w:t>Mudge,2018</w:t>
      </w:r>
      <w:r>
        <w:rPr>
          <w:rFonts w:ascii="Times New Roman" w:eastAsia="Times New Roman" w:hAnsi="Times New Roman" w:cs="Times New Roman"/>
          <w:sz w:val="24"/>
          <w:szCs w:val="24"/>
        </w:rPr>
        <w:t>). Strengths: Curiosity Creativity Hope and humour are judged. It is a weakness to wait for others to finish their thoughts.</w:t>
      </w:r>
    </w:p>
    <w:p w14:paraId="00000024" w14:textId="77777777" w:rsidR="00E914DC" w:rsidRDefault="00E914DC">
      <w:pPr>
        <w:spacing w:line="480" w:lineRule="auto"/>
        <w:ind w:firstLine="720"/>
        <w:rPr>
          <w:rFonts w:ascii="Times New Roman" w:eastAsia="Times New Roman" w:hAnsi="Times New Roman" w:cs="Times New Roman"/>
          <w:sz w:val="24"/>
          <w:szCs w:val="24"/>
        </w:rPr>
      </w:pPr>
    </w:p>
    <w:p w14:paraId="00000025" w14:textId="77777777" w:rsidR="00E914DC" w:rsidRDefault="00E914DC">
      <w:pPr>
        <w:spacing w:line="480" w:lineRule="auto"/>
        <w:ind w:firstLine="720"/>
        <w:rPr>
          <w:rFonts w:ascii="Times New Roman" w:eastAsia="Times New Roman" w:hAnsi="Times New Roman" w:cs="Times New Roman"/>
          <w:sz w:val="24"/>
          <w:szCs w:val="24"/>
        </w:rPr>
      </w:pPr>
    </w:p>
    <w:p w14:paraId="00000026" w14:textId="77777777" w:rsidR="00E914DC" w:rsidRDefault="00E914DC">
      <w:pPr>
        <w:spacing w:line="480" w:lineRule="auto"/>
        <w:ind w:firstLine="720"/>
        <w:rPr>
          <w:rFonts w:ascii="Times New Roman" w:eastAsia="Times New Roman" w:hAnsi="Times New Roman" w:cs="Times New Roman"/>
          <w:sz w:val="24"/>
          <w:szCs w:val="24"/>
        </w:rPr>
      </w:pPr>
    </w:p>
    <w:p w14:paraId="00000027" w14:textId="77777777" w:rsidR="00E914DC" w:rsidRDefault="00E914DC">
      <w:pPr>
        <w:spacing w:line="480" w:lineRule="auto"/>
        <w:ind w:firstLine="720"/>
        <w:rPr>
          <w:rFonts w:ascii="Times New Roman" w:eastAsia="Times New Roman" w:hAnsi="Times New Roman" w:cs="Times New Roman"/>
          <w:sz w:val="24"/>
          <w:szCs w:val="24"/>
        </w:rPr>
      </w:pPr>
    </w:p>
    <w:p w14:paraId="00000028" w14:textId="77777777" w:rsidR="00E914DC" w:rsidRDefault="00E914DC">
      <w:pPr>
        <w:spacing w:line="480" w:lineRule="auto"/>
        <w:ind w:firstLine="720"/>
        <w:rPr>
          <w:rFonts w:ascii="Times New Roman" w:eastAsia="Times New Roman" w:hAnsi="Times New Roman" w:cs="Times New Roman"/>
          <w:sz w:val="24"/>
          <w:szCs w:val="24"/>
        </w:rPr>
      </w:pPr>
    </w:p>
    <w:p w14:paraId="00000029" w14:textId="77777777" w:rsidR="00E914DC" w:rsidRDefault="00E914DC">
      <w:pPr>
        <w:spacing w:line="480" w:lineRule="auto"/>
        <w:ind w:firstLine="720"/>
        <w:rPr>
          <w:rFonts w:ascii="Times New Roman" w:eastAsia="Times New Roman" w:hAnsi="Times New Roman" w:cs="Times New Roman"/>
          <w:sz w:val="24"/>
          <w:szCs w:val="24"/>
        </w:rPr>
      </w:pPr>
    </w:p>
    <w:p w14:paraId="0000002A" w14:textId="77777777" w:rsidR="00E914DC" w:rsidRDefault="00E914DC">
      <w:pPr>
        <w:spacing w:line="480" w:lineRule="auto"/>
        <w:ind w:firstLine="720"/>
        <w:rPr>
          <w:rFonts w:ascii="Times New Roman" w:eastAsia="Times New Roman" w:hAnsi="Times New Roman" w:cs="Times New Roman"/>
          <w:sz w:val="24"/>
          <w:szCs w:val="24"/>
        </w:rPr>
      </w:pPr>
    </w:p>
    <w:p w14:paraId="0000002B" w14:textId="77777777" w:rsidR="00E914DC" w:rsidRDefault="00E914DC">
      <w:pPr>
        <w:spacing w:line="480" w:lineRule="auto"/>
        <w:ind w:firstLine="720"/>
        <w:rPr>
          <w:rFonts w:ascii="Times New Roman" w:eastAsia="Times New Roman" w:hAnsi="Times New Roman" w:cs="Times New Roman"/>
          <w:sz w:val="24"/>
          <w:szCs w:val="24"/>
        </w:rPr>
      </w:pPr>
    </w:p>
    <w:p w14:paraId="0000002C" w14:textId="77777777" w:rsidR="00E914DC" w:rsidRDefault="00E914DC">
      <w:pPr>
        <w:spacing w:line="480" w:lineRule="auto"/>
        <w:ind w:firstLine="720"/>
        <w:rPr>
          <w:rFonts w:ascii="Times New Roman" w:eastAsia="Times New Roman" w:hAnsi="Times New Roman" w:cs="Times New Roman"/>
          <w:sz w:val="24"/>
          <w:szCs w:val="24"/>
        </w:rPr>
      </w:pPr>
    </w:p>
    <w:p w14:paraId="0000002D" w14:textId="77777777" w:rsidR="00E914DC" w:rsidRDefault="00E914DC">
      <w:pPr>
        <w:spacing w:line="480" w:lineRule="auto"/>
        <w:ind w:firstLine="720"/>
        <w:rPr>
          <w:rFonts w:ascii="Times New Roman" w:eastAsia="Times New Roman" w:hAnsi="Times New Roman" w:cs="Times New Roman"/>
          <w:sz w:val="24"/>
          <w:szCs w:val="24"/>
        </w:rPr>
      </w:pPr>
    </w:p>
    <w:p w14:paraId="0000002E" w14:textId="77777777" w:rsidR="00E914DC" w:rsidRDefault="00E914DC">
      <w:pPr>
        <w:spacing w:line="480" w:lineRule="auto"/>
        <w:ind w:firstLine="720"/>
        <w:rPr>
          <w:rFonts w:ascii="Times New Roman" w:eastAsia="Times New Roman" w:hAnsi="Times New Roman" w:cs="Times New Roman"/>
          <w:sz w:val="24"/>
          <w:szCs w:val="24"/>
        </w:rPr>
      </w:pPr>
    </w:p>
    <w:p w14:paraId="0000002F" w14:textId="77777777" w:rsidR="00E914DC" w:rsidRDefault="00D5170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Work Cited</w:t>
      </w:r>
    </w:p>
    <w:p w14:paraId="00000030" w14:textId="77777777" w:rsidR="00E914DC" w:rsidRDefault="00D51707">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Brueggemann, W. </w:t>
      </w:r>
      <w:bookmarkStart w:id="0" w:name="_GoBack"/>
      <w:bookmarkEnd w:id="0"/>
      <w:r>
        <w:rPr>
          <w:rFonts w:ascii="Times New Roman" w:eastAsia="Times New Roman" w:hAnsi="Times New Roman" w:cs="Times New Roman"/>
          <w:color w:val="222222"/>
          <w:sz w:val="24"/>
          <w:szCs w:val="24"/>
          <w:highlight w:val="white"/>
        </w:rPr>
        <w:t xml:space="preserve">(1978). </w:t>
      </w:r>
      <w:r>
        <w:rPr>
          <w:rFonts w:ascii="Times New Roman" w:eastAsia="Times New Roman" w:hAnsi="Times New Roman" w:cs="Times New Roman"/>
          <w:i/>
          <w:color w:val="222222"/>
          <w:sz w:val="24"/>
          <w:szCs w:val="24"/>
          <w:highlight w:val="white"/>
        </w:rPr>
        <w:t>Prophetic imagination: Revised edition</w:t>
      </w:r>
      <w:r>
        <w:rPr>
          <w:rFonts w:ascii="Times New Roman" w:eastAsia="Times New Roman" w:hAnsi="Times New Roman" w:cs="Times New Roman"/>
          <w:color w:val="222222"/>
          <w:sz w:val="24"/>
          <w:szCs w:val="24"/>
          <w:highlight w:val="white"/>
        </w:rPr>
        <w:t>. For</w:t>
      </w:r>
      <w:r>
        <w:rPr>
          <w:rFonts w:ascii="Times New Roman" w:eastAsia="Times New Roman" w:hAnsi="Times New Roman" w:cs="Times New Roman"/>
          <w:color w:val="222222"/>
          <w:sz w:val="24"/>
          <w:szCs w:val="24"/>
          <w:highlight w:val="white"/>
        </w:rPr>
        <w:t>tress Press.</w:t>
      </w:r>
    </w:p>
    <w:p w14:paraId="00000031" w14:textId="77777777" w:rsidR="00E914DC" w:rsidRDefault="00D51707">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Goto, C. T. (2016). Teaching Love: Embodying Prophetic Imagination Through Clowning. </w:t>
      </w:r>
      <w:r>
        <w:rPr>
          <w:rFonts w:ascii="Times New Roman" w:eastAsia="Times New Roman" w:hAnsi="Times New Roman" w:cs="Times New Roman"/>
          <w:i/>
          <w:color w:val="222222"/>
          <w:sz w:val="24"/>
          <w:szCs w:val="24"/>
          <w:highlight w:val="white"/>
        </w:rPr>
        <w:t>Religious Education</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111</w:t>
      </w:r>
      <w:r>
        <w:rPr>
          <w:rFonts w:ascii="Times New Roman" w:eastAsia="Times New Roman" w:hAnsi="Times New Roman" w:cs="Times New Roman"/>
          <w:color w:val="222222"/>
          <w:sz w:val="24"/>
          <w:szCs w:val="24"/>
          <w:highlight w:val="white"/>
        </w:rPr>
        <w:t>(4), 398-414.</w:t>
      </w:r>
    </w:p>
    <w:p w14:paraId="00000032" w14:textId="77777777" w:rsidR="00E914DC" w:rsidRDefault="00D51707">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Gallagher, J. (2020). The Economy of Communion as an Exercise of Prophetic Imagination.</w:t>
      </w:r>
    </w:p>
    <w:p w14:paraId="00000033" w14:textId="77777777" w:rsidR="00E914DC" w:rsidRDefault="00E914DC">
      <w:pPr>
        <w:spacing w:line="480" w:lineRule="auto"/>
        <w:rPr>
          <w:rFonts w:ascii="Times New Roman" w:eastAsia="Times New Roman" w:hAnsi="Times New Roman" w:cs="Times New Roman"/>
          <w:color w:val="222222"/>
          <w:sz w:val="24"/>
          <w:szCs w:val="24"/>
          <w:highlight w:val="white"/>
        </w:rPr>
      </w:pPr>
    </w:p>
    <w:p w14:paraId="00000034" w14:textId="77777777" w:rsidR="00E914DC" w:rsidRDefault="00E914DC">
      <w:pPr>
        <w:spacing w:line="480" w:lineRule="auto"/>
        <w:rPr>
          <w:rFonts w:ascii="Times New Roman" w:eastAsia="Times New Roman" w:hAnsi="Times New Roman" w:cs="Times New Roman"/>
          <w:sz w:val="24"/>
          <w:szCs w:val="24"/>
        </w:rPr>
      </w:pPr>
    </w:p>
    <w:p w14:paraId="00000035" w14:textId="77777777" w:rsidR="00E914DC" w:rsidRDefault="00E914DC">
      <w:pPr>
        <w:spacing w:line="480" w:lineRule="auto"/>
        <w:rPr>
          <w:rFonts w:ascii="Times New Roman" w:eastAsia="Times New Roman" w:hAnsi="Times New Roman" w:cs="Times New Roman"/>
          <w:sz w:val="24"/>
          <w:szCs w:val="24"/>
        </w:rPr>
      </w:pPr>
    </w:p>
    <w:p w14:paraId="00000036" w14:textId="77777777" w:rsidR="00E914DC" w:rsidRDefault="00E914DC">
      <w:pPr>
        <w:spacing w:line="480" w:lineRule="auto"/>
        <w:rPr>
          <w:rFonts w:ascii="Times New Roman" w:eastAsia="Times New Roman" w:hAnsi="Times New Roman" w:cs="Times New Roman"/>
          <w:sz w:val="24"/>
          <w:szCs w:val="24"/>
        </w:rPr>
      </w:pPr>
    </w:p>
    <w:p w14:paraId="00000037" w14:textId="77777777" w:rsidR="00E914DC" w:rsidRDefault="00E914DC">
      <w:pPr>
        <w:spacing w:line="480" w:lineRule="auto"/>
        <w:rPr>
          <w:rFonts w:ascii="Times New Roman" w:eastAsia="Times New Roman" w:hAnsi="Times New Roman" w:cs="Times New Roman"/>
          <w:sz w:val="24"/>
          <w:szCs w:val="24"/>
        </w:rPr>
      </w:pPr>
    </w:p>
    <w:p w14:paraId="00000038" w14:textId="77777777" w:rsidR="00E914DC" w:rsidRDefault="00E914DC">
      <w:pPr>
        <w:spacing w:line="480" w:lineRule="auto"/>
        <w:rPr>
          <w:rFonts w:ascii="Times New Roman" w:eastAsia="Times New Roman" w:hAnsi="Times New Roman" w:cs="Times New Roman"/>
          <w:sz w:val="24"/>
          <w:szCs w:val="24"/>
        </w:rPr>
      </w:pPr>
    </w:p>
    <w:p w14:paraId="00000039" w14:textId="77777777" w:rsidR="00E914DC" w:rsidRDefault="00E914DC">
      <w:pPr>
        <w:spacing w:line="480" w:lineRule="auto"/>
        <w:rPr>
          <w:rFonts w:ascii="Times New Roman" w:eastAsia="Times New Roman" w:hAnsi="Times New Roman" w:cs="Times New Roman"/>
          <w:sz w:val="24"/>
          <w:szCs w:val="24"/>
        </w:rPr>
      </w:pPr>
    </w:p>
    <w:sectPr w:rsidR="00E914DC">
      <w:headerReference w:type="default" r:id="rId7"/>
      <w:headerReference w:type="first" r:id="rId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9589C" w14:textId="77777777" w:rsidR="00D51707" w:rsidRDefault="00D51707">
      <w:pPr>
        <w:spacing w:line="240" w:lineRule="auto"/>
      </w:pPr>
      <w:r>
        <w:separator/>
      </w:r>
    </w:p>
  </w:endnote>
  <w:endnote w:type="continuationSeparator" w:id="0">
    <w:p w14:paraId="5053D953" w14:textId="77777777" w:rsidR="00D51707" w:rsidRDefault="00D517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46986" w14:textId="77777777" w:rsidR="00D51707" w:rsidRDefault="00D51707">
      <w:pPr>
        <w:spacing w:line="240" w:lineRule="auto"/>
      </w:pPr>
      <w:r>
        <w:separator/>
      </w:r>
    </w:p>
  </w:footnote>
  <w:footnote w:type="continuationSeparator" w:id="0">
    <w:p w14:paraId="0C51593A" w14:textId="77777777" w:rsidR="00D51707" w:rsidRDefault="00D5170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A" w14:textId="265455DF" w:rsidR="00E914DC" w:rsidRPr="00921BFA" w:rsidRDefault="00D51707" w:rsidP="00921BFA">
    <w:pPr>
      <w:tabs>
        <w:tab w:val="right" w:pos="9029"/>
      </w:tabs>
      <w:rPr>
        <w:rFonts w:ascii="Times New Roman" w:hAnsi="Times New Roman" w:cs="Times New Roman"/>
        <w:sz w:val="24"/>
      </w:rPr>
    </w:pPr>
    <w:r w:rsidRPr="00921BFA">
      <w:rPr>
        <w:rFonts w:ascii="Times New Roman" w:hAnsi="Times New Roman" w:cs="Times New Roman"/>
        <w:sz w:val="24"/>
      </w:rPr>
      <w:t>WALTER BRUEHHEMANN’S PROPH</w:t>
    </w:r>
    <w:r w:rsidR="00921BFA">
      <w:rPr>
        <w:rFonts w:ascii="Times New Roman" w:hAnsi="Times New Roman" w:cs="Times New Roman"/>
        <w:sz w:val="24"/>
      </w:rPr>
      <w:t>ETIC IMAGINATION</w:t>
    </w:r>
    <w:r w:rsidR="00921BFA">
      <w:rPr>
        <w:rFonts w:ascii="Times New Roman" w:hAnsi="Times New Roman" w:cs="Times New Roman"/>
        <w:sz w:val="24"/>
      </w:rPr>
      <w:tab/>
    </w:r>
    <w:r w:rsidR="00921BFA">
      <w:rPr>
        <w:rFonts w:ascii="Times New Roman" w:hAnsi="Times New Roman" w:cs="Times New Roman"/>
        <w:sz w:val="24"/>
      </w:rPr>
      <w:fldChar w:fldCharType="begin"/>
    </w:r>
    <w:r w:rsidR="00921BFA">
      <w:rPr>
        <w:rFonts w:ascii="Times New Roman" w:hAnsi="Times New Roman" w:cs="Times New Roman"/>
        <w:sz w:val="24"/>
      </w:rPr>
      <w:instrText xml:space="preserve"> PAGE  \* Arabic  \* MERGEFORMAT </w:instrText>
    </w:r>
    <w:r w:rsidR="00921BFA">
      <w:rPr>
        <w:rFonts w:ascii="Times New Roman" w:hAnsi="Times New Roman" w:cs="Times New Roman"/>
        <w:sz w:val="24"/>
      </w:rPr>
      <w:fldChar w:fldCharType="separate"/>
    </w:r>
    <w:r w:rsidR="00921BFA">
      <w:rPr>
        <w:rFonts w:ascii="Times New Roman" w:hAnsi="Times New Roman" w:cs="Times New Roman"/>
        <w:noProof/>
        <w:sz w:val="24"/>
      </w:rPr>
      <w:t>7</w:t>
    </w:r>
    <w:r w:rsidR="00921BFA">
      <w:rPr>
        <w:rFonts w:ascii="Times New Roman" w:hAnsi="Times New Roman" w:cs="Times New Roman"/>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B" w14:textId="77777777" w:rsidR="00E914DC" w:rsidRPr="00921BFA" w:rsidRDefault="00D51707">
    <w:pPr>
      <w:rPr>
        <w:rFonts w:ascii="Times New Roman" w:hAnsi="Times New Roman" w:cs="Times New Roman"/>
        <w:sz w:val="24"/>
      </w:rPr>
    </w:pPr>
    <w:r w:rsidRPr="00921BFA">
      <w:rPr>
        <w:rFonts w:ascii="Times New Roman" w:hAnsi="Times New Roman" w:cs="Times New Roman"/>
        <w:sz w:val="24"/>
      </w:rPr>
      <w:t>Running Head: WALTER BRUEHHEMANN’S PROPHETIC IMAGINATION</w:t>
    </w:r>
    <w:r w:rsidRPr="00921BFA">
      <w:rPr>
        <w:rFonts w:ascii="Times New Roman" w:hAnsi="Times New Roman" w:cs="Times New Roman"/>
        <w:sz w:val="24"/>
      </w:rPr>
      <w:tab/>
    </w:r>
    <w:r w:rsidRPr="00921BFA">
      <w:rPr>
        <w:rFonts w:ascii="Times New Roman" w:hAnsi="Times New Roman" w:cs="Times New Roman"/>
        <w:sz w:val="24"/>
      </w:rPr>
      <w:tab/>
      <w:t xml:space="preserve">    </w:t>
    </w:r>
    <w:r w:rsidRPr="00921BFA">
      <w:rPr>
        <w:rFonts w:ascii="Times New Roman" w:hAnsi="Times New Roman" w:cs="Times New Roman"/>
        <w:sz w:val="24"/>
      </w:rPr>
      <w:fldChar w:fldCharType="begin"/>
    </w:r>
    <w:r w:rsidRPr="00921BFA">
      <w:rPr>
        <w:rFonts w:ascii="Times New Roman" w:hAnsi="Times New Roman" w:cs="Times New Roman"/>
        <w:sz w:val="24"/>
      </w:rPr>
      <w:instrText>PAGE</w:instrText>
    </w:r>
    <w:r w:rsidR="00921BFA" w:rsidRPr="00921BFA">
      <w:rPr>
        <w:rFonts w:ascii="Times New Roman" w:hAnsi="Times New Roman" w:cs="Times New Roman"/>
        <w:sz w:val="24"/>
      </w:rPr>
      <w:fldChar w:fldCharType="separate"/>
    </w:r>
    <w:r>
      <w:rPr>
        <w:rFonts w:ascii="Times New Roman" w:hAnsi="Times New Roman" w:cs="Times New Roman"/>
        <w:noProof/>
        <w:sz w:val="24"/>
      </w:rPr>
      <w:t>1</w:t>
    </w:r>
    <w:r w:rsidRPr="00921BFA">
      <w:rPr>
        <w:rFonts w:ascii="Times New Roman" w:hAnsi="Times New Roman" w:cs="Times New Roman"/>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914DC"/>
    <w:rsid w:val="00761F4B"/>
    <w:rsid w:val="00921BFA"/>
    <w:rsid w:val="00D51707"/>
    <w:rsid w:val="00E9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21BFA"/>
    <w:pPr>
      <w:tabs>
        <w:tab w:val="center" w:pos="4680"/>
        <w:tab w:val="right" w:pos="9360"/>
      </w:tabs>
      <w:spacing w:line="240" w:lineRule="auto"/>
    </w:pPr>
  </w:style>
  <w:style w:type="character" w:customStyle="1" w:styleId="HeaderChar">
    <w:name w:val="Header Char"/>
    <w:basedOn w:val="DefaultParagraphFont"/>
    <w:link w:val="Header"/>
    <w:uiPriority w:val="99"/>
    <w:rsid w:val="00921BFA"/>
  </w:style>
  <w:style w:type="paragraph" w:styleId="Footer">
    <w:name w:val="footer"/>
    <w:basedOn w:val="Normal"/>
    <w:link w:val="FooterChar"/>
    <w:uiPriority w:val="99"/>
    <w:unhideWhenUsed/>
    <w:rsid w:val="00921BFA"/>
    <w:pPr>
      <w:tabs>
        <w:tab w:val="center" w:pos="4680"/>
        <w:tab w:val="right" w:pos="9360"/>
      </w:tabs>
      <w:spacing w:line="240" w:lineRule="auto"/>
    </w:pPr>
  </w:style>
  <w:style w:type="character" w:customStyle="1" w:styleId="FooterChar">
    <w:name w:val="Footer Char"/>
    <w:basedOn w:val="DefaultParagraphFont"/>
    <w:link w:val="Footer"/>
    <w:uiPriority w:val="99"/>
    <w:rsid w:val="00921B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21BFA"/>
    <w:pPr>
      <w:tabs>
        <w:tab w:val="center" w:pos="4680"/>
        <w:tab w:val="right" w:pos="9360"/>
      </w:tabs>
      <w:spacing w:line="240" w:lineRule="auto"/>
    </w:pPr>
  </w:style>
  <w:style w:type="character" w:customStyle="1" w:styleId="HeaderChar">
    <w:name w:val="Header Char"/>
    <w:basedOn w:val="DefaultParagraphFont"/>
    <w:link w:val="Header"/>
    <w:uiPriority w:val="99"/>
    <w:rsid w:val="00921BFA"/>
  </w:style>
  <w:style w:type="paragraph" w:styleId="Footer">
    <w:name w:val="footer"/>
    <w:basedOn w:val="Normal"/>
    <w:link w:val="FooterChar"/>
    <w:uiPriority w:val="99"/>
    <w:unhideWhenUsed/>
    <w:rsid w:val="00921BFA"/>
    <w:pPr>
      <w:tabs>
        <w:tab w:val="center" w:pos="4680"/>
        <w:tab w:val="right" w:pos="9360"/>
      </w:tabs>
      <w:spacing w:line="240" w:lineRule="auto"/>
    </w:pPr>
  </w:style>
  <w:style w:type="character" w:customStyle="1" w:styleId="FooterChar">
    <w:name w:val="Footer Char"/>
    <w:basedOn w:val="DefaultParagraphFont"/>
    <w:link w:val="Footer"/>
    <w:uiPriority w:val="99"/>
    <w:rsid w:val="00921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1507</Words>
  <Characters>8591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CHECHE</dc:creator>
  <cp:lastModifiedBy>Simon</cp:lastModifiedBy>
  <cp:revision>2</cp:revision>
  <dcterms:created xsi:type="dcterms:W3CDTF">2021-08-14T01:07:00Z</dcterms:created>
  <dcterms:modified xsi:type="dcterms:W3CDTF">2021-08-14T01:07:00Z</dcterms:modified>
</cp:coreProperties>
</file>