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9D6" w:rsidRDefault="004F49D6" w:rsidP="004F49D6">
      <w:pPr>
        <w:spacing w:line="480" w:lineRule="auto"/>
        <w:ind w:firstLine="720"/>
        <w:jc w:val="center"/>
        <w:rPr>
          <w:rFonts w:ascii="Times New Roman" w:hAnsi="Times New Roman" w:cs="Times New Roman"/>
          <w:sz w:val="24"/>
          <w:szCs w:val="24"/>
        </w:rPr>
      </w:pPr>
    </w:p>
    <w:p w:rsidR="004F49D6" w:rsidRDefault="004F49D6" w:rsidP="004F49D6">
      <w:pPr>
        <w:spacing w:line="480" w:lineRule="auto"/>
        <w:ind w:firstLine="720"/>
        <w:jc w:val="center"/>
        <w:rPr>
          <w:rFonts w:ascii="Times New Roman" w:hAnsi="Times New Roman" w:cs="Times New Roman"/>
          <w:sz w:val="24"/>
          <w:szCs w:val="24"/>
        </w:rPr>
      </w:pPr>
    </w:p>
    <w:p w:rsidR="004F49D6" w:rsidRDefault="004F49D6" w:rsidP="004F49D6">
      <w:pPr>
        <w:spacing w:line="480" w:lineRule="auto"/>
        <w:ind w:firstLine="720"/>
        <w:jc w:val="center"/>
        <w:rPr>
          <w:rFonts w:ascii="Times New Roman" w:hAnsi="Times New Roman" w:cs="Times New Roman"/>
          <w:sz w:val="24"/>
          <w:szCs w:val="24"/>
        </w:rPr>
      </w:pPr>
    </w:p>
    <w:p w:rsidR="004F49D6" w:rsidRDefault="004F49D6" w:rsidP="004F49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Propofol Medicine</w:t>
      </w:r>
    </w:p>
    <w:p w:rsidR="004F49D6" w:rsidRPr="004F49D6" w:rsidRDefault="004F49D6" w:rsidP="004F49D6">
      <w:pPr>
        <w:spacing w:line="480" w:lineRule="auto"/>
        <w:ind w:firstLine="720"/>
        <w:jc w:val="center"/>
        <w:rPr>
          <w:rFonts w:ascii="Times New Roman" w:hAnsi="Times New Roman" w:cs="Times New Roman"/>
          <w:sz w:val="24"/>
          <w:szCs w:val="24"/>
        </w:rPr>
      </w:pPr>
      <w:proofErr w:type="gramStart"/>
      <w:r w:rsidRPr="004F49D6">
        <w:rPr>
          <w:rFonts w:ascii="Times New Roman" w:hAnsi="Times New Roman" w:cs="Times New Roman"/>
          <w:sz w:val="24"/>
          <w:szCs w:val="24"/>
        </w:rPr>
        <w:t>Student’s name.</w:t>
      </w:r>
      <w:proofErr w:type="gramEnd"/>
    </w:p>
    <w:p w:rsidR="004F49D6" w:rsidRPr="004F49D6" w:rsidRDefault="004F49D6" w:rsidP="004F49D6">
      <w:pPr>
        <w:spacing w:line="480" w:lineRule="auto"/>
        <w:ind w:firstLine="720"/>
        <w:jc w:val="center"/>
        <w:rPr>
          <w:rFonts w:ascii="Times New Roman" w:hAnsi="Times New Roman" w:cs="Times New Roman"/>
          <w:sz w:val="24"/>
          <w:szCs w:val="24"/>
        </w:rPr>
      </w:pPr>
      <w:proofErr w:type="gramStart"/>
      <w:r w:rsidRPr="004F49D6">
        <w:rPr>
          <w:rFonts w:ascii="Times New Roman" w:hAnsi="Times New Roman" w:cs="Times New Roman"/>
          <w:sz w:val="24"/>
          <w:szCs w:val="24"/>
        </w:rPr>
        <w:t>Institutional affiliation.</w:t>
      </w:r>
      <w:proofErr w:type="gramEnd"/>
    </w:p>
    <w:p w:rsidR="004F49D6" w:rsidRPr="004F49D6" w:rsidRDefault="004F49D6" w:rsidP="004F49D6">
      <w:pPr>
        <w:spacing w:line="480" w:lineRule="auto"/>
        <w:ind w:firstLine="720"/>
        <w:jc w:val="center"/>
        <w:rPr>
          <w:rFonts w:ascii="Times New Roman" w:hAnsi="Times New Roman" w:cs="Times New Roman"/>
          <w:sz w:val="24"/>
          <w:szCs w:val="24"/>
        </w:rPr>
      </w:pPr>
      <w:proofErr w:type="gramStart"/>
      <w:r w:rsidRPr="004F49D6">
        <w:rPr>
          <w:rFonts w:ascii="Times New Roman" w:hAnsi="Times New Roman" w:cs="Times New Roman"/>
          <w:sz w:val="24"/>
          <w:szCs w:val="24"/>
        </w:rPr>
        <w:t>Course-name.</w:t>
      </w:r>
      <w:proofErr w:type="gramEnd"/>
    </w:p>
    <w:p w:rsidR="004F49D6" w:rsidRPr="004F49D6" w:rsidRDefault="004F49D6" w:rsidP="004F49D6">
      <w:pPr>
        <w:spacing w:line="480" w:lineRule="auto"/>
        <w:ind w:firstLine="720"/>
        <w:jc w:val="center"/>
        <w:rPr>
          <w:rFonts w:ascii="Times New Roman" w:hAnsi="Times New Roman" w:cs="Times New Roman"/>
          <w:sz w:val="24"/>
          <w:szCs w:val="24"/>
        </w:rPr>
      </w:pPr>
      <w:proofErr w:type="gramStart"/>
      <w:r w:rsidRPr="004F49D6">
        <w:rPr>
          <w:rFonts w:ascii="Times New Roman" w:hAnsi="Times New Roman" w:cs="Times New Roman"/>
          <w:sz w:val="24"/>
          <w:szCs w:val="24"/>
        </w:rPr>
        <w:t>Course number.</w:t>
      </w:r>
      <w:proofErr w:type="gramEnd"/>
    </w:p>
    <w:p w:rsidR="004F49D6" w:rsidRPr="004F49D6" w:rsidRDefault="004F49D6" w:rsidP="004F49D6">
      <w:pPr>
        <w:spacing w:line="480" w:lineRule="auto"/>
        <w:ind w:firstLine="720"/>
        <w:jc w:val="center"/>
        <w:rPr>
          <w:rFonts w:ascii="Times New Roman" w:hAnsi="Times New Roman" w:cs="Times New Roman"/>
          <w:sz w:val="24"/>
          <w:szCs w:val="24"/>
        </w:rPr>
      </w:pPr>
      <w:r w:rsidRPr="004F49D6">
        <w:rPr>
          <w:rFonts w:ascii="Times New Roman" w:hAnsi="Times New Roman" w:cs="Times New Roman"/>
          <w:sz w:val="24"/>
          <w:szCs w:val="24"/>
        </w:rPr>
        <w:t>Date of submission</w:t>
      </w: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CC2CD6" w:rsidRDefault="00CC2CD6" w:rsidP="00BA4AFC">
      <w:pPr>
        <w:spacing w:line="480" w:lineRule="auto"/>
        <w:ind w:firstLine="720"/>
        <w:rPr>
          <w:rFonts w:ascii="Times New Roman" w:hAnsi="Times New Roman" w:cs="Times New Roman"/>
          <w:sz w:val="24"/>
          <w:szCs w:val="24"/>
        </w:rPr>
      </w:pPr>
    </w:p>
    <w:p w:rsidR="00CC2CD6" w:rsidRPr="00CC2CD6" w:rsidRDefault="00CC2CD6" w:rsidP="00CC2CD6">
      <w:pPr>
        <w:spacing w:line="480" w:lineRule="auto"/>
        <w:rPr>
          <w:rFonts w:ascii="Times New Roman" w:hAnsi="Times New Roman" w:cs="Times New Roman"/>
          <w:b/>
          <w:sz w:val="24"/>
          <w:szCs w:val="24"/>
        </w:rPr>
      </w:pPr>
      <w:r w:rsidRPr="00CC2CD6">
        <w:rPr>
          <w:rFonts w:ascii="Times New Roman" w:hAnsi="Times New Roman" w:cs="Times New Roman"/>
          <w:b/>
          <w:sz w:val="24"/>
          <w:szCs w:val="24"/>
        </w:rPr>
        <w:lastRenderedPageBreak/>
        <w:t>Introduction</w:t>
      </w:r>
    </w:p>
    <w:p w:rsidR="00BA4AFC" w:rsidRDefault="007053CB" w:rsidP="00BA4A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Sahinovic et al. </w:t>
      </w:r>
      <w:r w:rsidRPr="007053CB">
        <w:rPr>
          <w:rFonts w:ascii="Times New Roman" w:hAnsi="Times New Roman" w:cs="Times New Roman"/>
          <w:sz w:val="24"/>
          <w:szCs w:val="24"/>
        </w:rPr>
        <w:t>2018</w:t>
      </w:r>
      <w:r>
        <w:rPr>
          <w:rFonts w:ascii="Times New Roman" w:hAnsi="Times New Roman" w:cs="Times New Roman"/>
          <w:sz w:val="24"/>
          <w:szCs w:val="24"/>
        </w:rPr>
        <w:t xml:space="preserve"> </w:t>
      </w:r>
      <w:r w:rsidR="00831C11" w:rsidRPr="004F49D6">
        <w:rPr>
          <w:rFonts w:ascii="Times New Roman" w:hAnsi="Times New Roman" w:cs="Times New Roman"/>
          <w:sz w:val="24"/>
          <w:szCs w:val="24"/>
        </w:rPr>
        <w:t>Propofol medicine, whose brand name is Deprivan, is an intravenous (IV) hypnotic, seductive agent that is used to initiate and maintain monitored an</w:t>
      </w:r>
      <w:r w:rsidR="00CC2CD6">
        <w:rPr>
          <w:rFonts w:ascii="Times New Roman" w:hAnsi="Times New Roman" w:cs="Times New Roman"/>
          <w:sz w:val="24"/>
          <w:szCs w:val="24"/>
        </w:rPr>
        <w:t>esthesia care</w:t>
      </w:r>
      <w:r w:rsidR="00831C11" w:rsidRPr="004F49D6">
        <w:rPr>
          <w:rFonts w:ascii="Times New Roman" w:hAnsi="Times New Roman" w:cs="Times New Roman"/>
          <w:sz w:val="24"/>
          <w:szCs w:val="24"/>
        </w:rPr>
        <w:t>, regional anesthesia,</w:t>
      </w:r>
      <w:r w:rsidR="00CC2CD6">
        <w:rPr>
          <w:rFonts w:ascii="Times New Roman" w:hAnsi="Times New Roman" w:cs="Times New Roman"/>
          <w:sz w:val="24"/>
          <w:szCs w:val="24"/>
        </w:rPr>
        <w:t xml:space="preserve"> combined sedation, </w:t>
      </w:r>
      <w:r w:rsidR="00831C11" w:rsidRPr="004F49D6">
        <w:rPr>
          <w:rFonts w:ascii="Times New Roman" w:hAnsi="Times New Roman" w:cs="Times New Roman"/>
          <w:sz w:val="24"/>
          <w:szCs w:val="24"/>
        </w:rPr>
        <w:t>induction</w:t>
      </w:r>
      <w:r w:rsidR="00CC2CD6">
        <w:rPr>
          <w:rFonts w:ascii="Times New Roman" w:hAnsi="Times New Roman" w:cs="Times New Roman"/>
          <w:sz w:val="24"/>
          <w:szCs w:val="24"/>
        </w:rPr>
        <w:t xml:space="preserve"> of general anesthesia</w:t>
      </w:r>
      <w:r w:rsidR="00831C11" w:rsidRPr="004F49D6">
        <w:rPr>
          <w:rFonts w:ascii="Times New Roman" w:hAnsi="Times New Roman" w:cs="Times New Roman"/>
          <w:sz w:val="24"/>
          <w:szCs w:val="24"/>
        </w:rPr>
        <w:t>, general anesthesia maint</w:t>
      </w:r>
      <w:r w:rsidR="00CC2CD6">
        <w:rPr>
          <w:rFonts w:ascii="Times New Roman" w:hAnsi="Times New Roman" w:cs="Times New Roman"/>
          <w:sz w:val="24"/>
          <w:szCs w:val="24"/>
        </w:rPr>
        <w:t xml:space="preserve">enance, and </w:t>
      </w:r>
      <w:r w:rsidR="00831C11" w:rsidRPr="004F49D6">
        <w:rPr>
          <w:rFonts w:ascii="Times New Roman" w:hAnsi="Times New Roman" w:cs="Times New Roman"/>
          <w:sz w:val="24"/>
          <w:szCs w:val="24"/>
        </w:rPr>
        <w:t xml:space="preserve">sedation </w:t>
      </w:r>
      <w:r w:rsidR="00CC2CD6">
        <w:rPr>
          <w:rFonts w:ascii="Times New Roman" w:hAnsi="Times New Roman" w:cs="Times New Roman"/>
          <w:sz w:val="24"/>
          <w:szCs w:val="24"/>
        </w:rPr>
        <w:t xml:space="preserve">of intensive care unit  patients who are </w:t>
      </w:r>
      <w:r w:rsidR="00831C11" w:rsidRPr="004F49D6">
        <w:rPr>
          <w:rFonts w:ascii="Times New Roman" w:hAnsi="Times New Roman" w:cs="Times New Roman"/>
          <w:sz w:val="24"/>
          <w:szCs w:val="24"/>
        </w:rPr>
        <w:t>venti</w:t>
      </w:r>
      <w:r w:rsidR="00BA4AFC">
        <w:rPr>
          <w:rFonts w:ascii="Times New Roman" w:hAnsi="Times New Roman" w:cs="Times New Roman"/>
          <w:sz w:val="24"/>
          <w:szCs w:val="24"/>
        </w:rPr>
        <w:t>lated</w:t>
      </w:r>
      <w:r w:rsidR="00CC2CD6">
        <w:rPr>
          <w:rFonts w:ascii="Times New Roman" w:hAnsi="Times New Roman" w:cs="Times New Roman"/>
          <w:sz w:val="24"/>
          <w:szCs w:val="24"/>
        </w:rPr>
        <w:t xml:space="preserve"> mechanically</w:t>
      </w:r>
      <w:r w:rsidR="00BA4AFC">
        <w:rPr>
          <w:rFonts w:ascii="Times New Roman" w:hAnsi="Times New Roman" w:cs="Times New Roman"/>
          <w:sz w:val="24"/>
          <w:szCs w:val="24"/>
        </w:rPr>
        <w:t>. There has been frequent P</w:t>
      </w:r>
      <w:r w:rsidR="00831C11" w:rsidRPr="004F49D6">
        <w:rPr>
          <w:rFonts w:ascii="Times New Roman" w:hAnsi="Times New Roman" w:cs="Times New Roman"/>
          <w:sz w:val="24"/>
          <w:szCs w:val="24"/>
        </w:rPr>
        <w:t xml:space="preserve">ropofol abuse, which has resulted in injuries and fatalities and self-administration of the medicine by health care professionals. The </w:t>
      </w:r>
      <w:r w:rsidR="00005889" w:rsidRPr="004F49D6">
        <w:rPr>
          <w:rFonts w:ascii="Times New Roman" w:hAnsi="Times New Roman" w:cs="Times New Roman"/>
          <w:sz w:val="24"/>
          <w:szCs w:val="24"/>
        </w:rPr>
        <w:t>medicine inventories should be managed and stored and restricting its access and accounting procedures as required in the clinical setting to help in dealing with the risk of diversion.</w:t>
      </w:r>
      <w:r w:rsidR="00744444" w:rsidRPr="004F49D6">
        <w:rPr>
          <w:rFonts w:ascii="Times New Roman" w:hAnsi="Times New Roman" w:cs="Times New Roman"/>
          <w:sz w:val="24"/>
          <w:szCs w:val="24"/>
        </w:rPr>
        <w:t xml:space="preserve"> The use of medicine is essential</w:t>
      </w:r>
      <w:r w:rsidR="00BA4AFC">
        <w:rPr>
          <w:rFonts w:ascii="Times New Roman" w:hAnsi="Times New Roman" w:cs="Times New Roman"/>
          <w:sz w:val="24"/>
          <w:szCs w:val="24"/>
        </w:rPr>
        <w:t xml:space="preserve"> and of </w:t>
      </w:r>
      <w:r w:rsidR="00CC2CD6">
        <w:rPr>
          <w:rFonts w:ascii="Times New Roman" w:hAnsi="Times New Roman" w:cs="Times New Roman"/>
          <w:sz w:val="24"/>
          <w:szCs w:val="24"/>
        </w:rPr>
        <w:t xml:space="preserve">benefit </w:t>
      </w:r>
      <w:r w:rsidR="00CC2CD6" w:rsidRPr="004F49D6">
        <w:rPr>
          <w:rFonts w:ascii="Times New Roman" w:hAnsi="Times New Roman" w:cs="Times New Roman"/>
          <w:sz w:val="24"/>
          <w:szCs w:val="24"/>
        </w:rPr>
        <w:t>in</w:t>
      </w:r>
      <w:r w:rsidR="00744444" w:rsidRPr="004F49D6">
        <w:rPr>
          <w:rFonts w:ascii="Times New Roman" w:hAnsi="Times New Roman" w:cs="Times New Roman"/>
          <w:sz w:val="24"/>
          <w:szCs w:val="24"/>
        </w:rPr>
        <w:t xml:space="preserve"> the anesthesia disease treatment process.</w:t>
      </w:r>
    </w:p>
    <w:p w:rsidR="00697BA7" w:rsidRPr="00BA4AFC" w:rsidRDefault="00BA4AFC" w:rsidP="00BA4AFC">
      <w:pPr>
        <w:spacing w:line="480" w:lineRule="auto"/>
        <w:rPr>
          <w:rFonts w:ascii="Times New Roman" w:hAnsi="Times New Roman" w:cs="Times New Roman"/>
          <w:b/>
          <w:sz w:val="24"/>
          <w:szCs w:val="24"/>
        </w:rPr>
      </w:pPr>
      <w:r w:rsidRPr="00BA4AFC">
        <w:rPr>
          <w:rFonts w:ascii="Times New Roman" w:hAnsi="Times New Roman" w:cs="Times New Roman"/>
          <w:b/>
          <w:sz w:val="24"/>
          <w:szCs w:val="24"/>
        </w:rPr>
        <w:t>Ind</w:t>
      </w:r>
      <w:r w:rsidR="00CC2CD6">
        <w:rPr>
          <w:rFonts w:ascii="Times New Roman" w:hAnsi="Times New Roman" w:cs="Times New Roman"/>
          <w:b/>
          <w:sz w:val="24"/>
          <w:szCs w:val="24"/>
        </w:rPr>
        <w:t>ication Contraindications</w:t>
      </w:r>
    </w:p>
    <w:p w:rsidR="00BA4AFC" w:rsidRDefault="00831C11" w:rsidP="004F49D6">
      <w:pPr>
        <w:spacing w:line="480" w:lineRule="auto"/>
        <w:rPr>
          <w:rFonts w:ascii="Times New Roman" w:hAnsi="Times New Roman" w:cs="Times New Roman"/>
          <w:sz w:val="24"/>
          <w:szCs w:val="24"/>
        </w:rPr>
      </w:pPr>
      <w:r w:rsidRPr="004F49D6">
        <w:rPr>
          <w:rFonts w:ascii="Times New Roman" w:hAnsi="Times New Roman" w:cs="Times New Roman"/>
          <w:sz w:val="24"/>
          <w:szCs w:val="24"/>
        </w:rPr>
        <w:t xml:space="preserve"> </w:t>
      </w:r>
      <w:r w:rsidR="004F49D6">
        <w:rPr>
          <w:rFonts w:ascii="Times New Roman" w:hAnsi="Times New Roman" w:cs="Times New Roman"/>
          <w:sz w:val="24"/>
          <w:szCs w:val="24"/>
        </w:rPr>
        <w:tab/>
        <w:t>The indication of P</w:t>
      </w:r>
      <w:r w:rsidRPr="004F49D6">
        <w:rPr>
          <w:rFonts w:ascii="Times New Roman" w:hAnsi="Times New Roman" w:cs="Times New Roman"/>
          <w:sz w:val="24"/>
          <w:szCs w:val="24"/>
        </w:rPr>
        <w:t>ropofol includes anesthesi</w:t>
      </w:r>
      <w:bookmarkStart w:id="0" w:name="_GoBack"/>
      <w:bookmarkEnd w:id="0"/>
      <w:r w:rsidRPr="004F49D6">
        <w:rPr>
          <w:rFonts w:ascii="Times New Roman" w:hAnsi="Times New Roman" w:cs="Times New Roman"/>
          <w:sz w:val="24"/>
          <w:szCs w:val="24"/>
        </w:rPr>
        <w:t>a, hypnotic, and sedative.</w:t>
      </w:r>
      <w:r w:rsidR="00697BA7" w:rsidRPr="004F49D6">
        <w:rPr>
          <w:rFonts w:ascii="Times New Roman" w:hAnsi="Times New Roman" w:cs="Times New Roman"/>
          <w:sz w:val="24"/>
          <w:szCs w:val="24"/>
        </w:rPr>
        <w:t xml:space="preserve"> The drug is administered as an induction agent where the medicine leads to loss of consciousness in cases of general anesthesia in significant surgeries. It is also used for conscious sedation </w:t>
      </w:r>
      <w:r w:rsidR="00744444" w:rsidRPr="004F49D6">
        <w:rPr>
          <w:rFonts w:ascii="Times New Roman" w:hAnsi="Times New Roman" w:cs="Times New Roman"/>
          <w:sz w:val="24"/>
          <w:szCs w:val="24"/>
        </w:rPr>
        <w:t xml:space="preserve">when </w:t>
      </w:r>
      <w:r w:rsidR="00697BA7" w:rsidRPr="004F49D6">
        <w:rPr>
          <w:rFonts w:ascii="Times New Roman" w:hAnsi="Times New Roman" w:cs="Times New Roman"/>
          <w:sz w:val="24"/>
          <w:szCs w:val="24"/>
        </w:rPr>
        <w:t>used in low doses to patients getting steps based on an outpatient at ambulatory surgery.</w:t>
      </w:r>
      <w:r w:rsidRPr="004F49D6">
        <w:rPr>
          <w:rFonts w:ascii="Times New Roman" w:hAnsi="Times New Roman" w:cs="Times New Roman"/>
          <w:sz w:val="24"/>
          <w:szCs w:val="24"/>
        </w:rPr>
        <w:t xml:space="preserve"> Contraindications include egg allergy, soybean allergy, and hypersensitivity. Additionally, it should be administered with proper caution to epilepsy, hypovolemia, respiratory disease, or severe cardiac or lipid metabolism disorders. Therefore, when used for daycare procedures, </w:t>
      </w:r>
      <w:r w:rsidR="00CC2CD6">
        <w:rPr>
          <w:rFonts w:ascii="Times New Roman" w:hAnsi="Times New Roman" w:cs="Times New Roman"/>
          <w:sz w:val="24"/>
          <w:szCs w:val="24"/>
        </w:rPr>
        <w:t>care should be taken since P</w:t>
      </w:r>
      <w:r w:rsidR="007A5582" w:rsidRPr="004F49D6">
        <w:rPr>
          <w:rFonts w:ascii="Times New Roman" w:hAnsi="Times New Roman" w:cs="Times New Roman"/>
          <w:sz w:val="24"/>
          <w:szCs w:val="24"/>
        </w:rPr>
        <w:t>ropofol has been associated with causing delayed convulsions. Abrupt discontinuation can lead to anxiety, rapid awakening, and agitation.</w:t>
      </w:r>
    </w:p>
    <w:p w:rsidR="00273E6F" w:rsidRPr="00BA4AFC" w:rsidRDefault="00BA4AFC" w:rsidP="004F49D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Route </w:t>
      </w:r>
      <w:r w:rsidR="00CC2CD6">
        <w:rPr>
          <w:rFonts w:ascii="Times New Roman" w:hAnsi="Times New Roman" w:cs="Times New Roman"/>
          <w:b/>
          <w:sz w:val="24"/>
          <w:szCs w:val="24"/>
        </w:rPr>
        <w:t>of Administration</w:t>
      </w:r>
      <w:r w:rsidR="007A5582" w:rsidRPr="00BA4AFC">
        <w:rPr>
          <w:rFonts w:ascii="Times New Roman" w:hAnsi="Times New Roman" w:cs="Times New Roman"/>
          <w:b/>
          <w:sz w:val="24"/>
          <w:szCs w:val="24"/>
        </w:rPr>
        <w:t xml:space="preserve"> </w:t>
      </w:r>
    </w:p>
    <w:p w:rsidR="00BA4AFC" w:rsidRDefault="00831C11" w:rsidP="004F49D6">
      <w:pPr>
        <w:spacing w:line="480" w:lineRule="auto"/>
        <w:ind w:firstLine="720"/>
        <w:rPr>
          <w:rFonts w:ascii="Times New Roman" w:hAnsi="Times New Roman" w:cs="Times New Roman"/>
          <w:sz w:val="24"/>
          <w:szCs w:val="24"/>
        </w:rPr>
      </w:pPr>
      <w:r w:rsidRPr="004F49D6">
        <w:rPr>
          <w:rFonts w:ascii="Times New Roman" w:hAnsi="Times New Roman" w:cs="Times New Roman"/>
          <w:sz w:val="24"/>
          <w:szCs w:val="24"/>
        </w:rPr>
        <w:lastRenderedPageBreak/>
        <w:t>Intravenous injection of the medicine dose rapidly produces hypnosis with minimal excitation, which is expected within forty seconds from the onset of the injection, usually one arm-brain circulation time</w:t>
      </w:r>
      <w:r w:rsidR="00BF2ED8" w:rsidRPr="004F49D6">
        <w:rPr>
          <w:rFonts w:ascii="Times New Roman" w:hAnsi="Times New Roman" w:cs="Times New Roman"/>
          <w:sz w:val="24"/>
          <w:szCs w:val="24"/>
        </w:rPr>
        <w:t>. Propofol is administered with an initial bolus of thirty to fifty milligrams, which is given over five to ten seconds by an intravenous catheter, which is rapidly running.</w:t>
      </w:r>
    </w:p>
    <w:p w:rsidR="00BA4AFC" w:rsidRPr="00BA4AFC" w:rsidRDefault="00BA4AFC" w:rsidP="00BA4AFC">
      <w:pPr>
        <w:spacing w:line="480" w:lineRule="auto"/>
        <w:rPr>
          <w:rFonts w:ascii="Times New Roman" w:hAnsi="Times New Roman" w:cs="Times New Roman"/>
          <w:b/>
          <w:sz w:val="24"/>
          <w:szCs w:val="24"/>
        </w:rPr>
      </w:pPr>
      <w:r w:rsidRPr="00BA4AFC">
        <w:rPr>
          <w:rFonts w:ascii="Times New Roman" w:hAnsi="Times New Roman" w:cs="Times New Roman"/>
          <w:b/>
          <w:sz w:val="24"/>
          <w:szCs w:val="24"/>
        </w:rPr>
        <w:t xml:space="preserve">Clinical </w:t>
      </w:r>
      <w:r w:rsidR="00CC2CD6">
        <w:rPr>
          <w:rFonts w:ascii="Times New Roman" w:hAnsi="Times New Roman" w:cs="Times New Roman"/>
          <w:b/>
          <w:sz w:val="24"/>
          <w:szCs w:val="24"/>
        </w:rPr>
        <w:t>Manifestations and Frequency</w:t>
      </w:r>
      <w:r w:rsidR="00831C11" w:rsidRPr="00BA4AFC">
        <w:rPr>
          <w:rFonts w:ascii="Times New Roman" w:hAnsi="Times New Roman" w:cs="Times New Roman"/>
          <w:b/>
          <w:sz w:val="24"/>
          <w:szCs w:val="24"/>
        </w:rPr>
        <w:t xml:space="preserve"> </w:t>
      </w:r>
    </w:p>
    <w:p w:rsidR="00E45997" w:rsidRPr="004F49D6" w:rsidRDefault="0017618D" w:rsidP="004F49D6">
      <w:pPr>
        <w:spacing w:line="480" w:lineRule="auto"/>
        <w:ind w:firstLine="720"/>
        <w:rPr>
          <w:rFonts w:ascii="Times New Roman" w:hAnsi="Times New Roman" w:cs="Times New Roman"/>
          <w:sz w:val="24"/>
          <w:szCs w:val="24"/>
        </w:rPr>
      </w:pPr>
      <w:r w:rsidRPr="004F49D6">
        <w:rPr>
          <w:rFonts w:ascii="Times New Roman" w:hAnsi="Times New Roman" w:cs="Times New Roman"/>
          <w:sz w:val="24"/>
          <w:szCs w:val="24"/>
        </w:rPr>
        <w:t xml:space="preserve"> </w:t>
      </w:r>
      <w:r w:rsidR="00CC2CD6" w:rsidRPr="004F49D6">
        <w:rPr>
          <w:rFonts w:ascii="Times New Roman" w:hAnsi="Times New Roman" w:cs="Times New Roman"/>
          <w:sz w:val="24"/>
          <w:szCs w:val="24"/>
        </w:rPr>
        <w:t>Dosages of the medicine include pediatric and adult forms and strengthen</w:t>
      </w:r>
      <w:r w:rsidR="00005889" w:rsidRPr="004F49D6">
        <w:rPr>
          <w:rFonts w:ascii="Times New Roman" w:hAnsi="Times New Roman" w:cs="Times New Roman"/>
          <w:sz w:val="24"/>
          <w:szCs w:val="24"/>
        </w:rPr>
        <w:t xml:space="preserve"> injectable solution where considerations should be essential in administering the medicine. For the case of adult induction, adults under the age of fifty-five years should be inducted 40mg intravenously for every ten seconds until onset</w:t>
      </w:r>
      <w:r w:rsidR="00831C11" w:rsidRPr="004F49D6">
        <w:rPr>
          <w:rFonts w:ascii="Times New Roman" w:hAnsi="Times New Roman" w:cs="Times New Roman"/>
          <w:sz w:val="24"/>
          <w:szCs w:val="24"/>
        </w:rPr>
        <w:t xml:space="preserve"> and 2.5g per kilogram when the case is not pre-medicated with intramuscular opioids or oral benzodiazepines. To those over fifty-five years or debilitated, 20mg intravenously should be administered in every ten seconds until onset</w:t>
      </w:r>
      <w:r w:rsidR="007053CB" w:rsidRPr="007053CB">
        <w:rPr>
          <w:rFonts w:ascii="Times New Roman" w:hAnsi="Times New Roman" w:cs="Times New Roman"/>
          <w:sz w:val="24"/>
          <w:szCs w:val="24"/>
        </w:rPr>
        <w:t xml:space="preserve"> </w:t>
      </w:r>
      <w:r w:rsidR="007053CB">
        <w:rPr>
          <w:rFonts w:ascii="Times New Roman" w:hAnsi="Times New Roman" w:cs="Times New Roman"/>
          <w:sz w:val="24"/>
          <w:szCs w:val="24"/>
        </w:rPr>
        <w:t>(</w:t>
      </w:r>
      <w:r w:rsidR="007053CB" w:rsidRPr="007053CB">
        <w:rPr>
          <w:rFonts w:ascii="Times New Roman" w:hAnsi="Times New Roman" w:cs="Times New Roman"/>
          <w:sz w:val="24"/>
          <w:szCs w:val="24"/>
        </w:rPr>
        <w:t>Sahinovic et al. 2018</w:t>
      </w:r>
      <w:r w:rsidR="007053CB">
        <w:rPr>
          <w:rFonts w:ascii="Times New Roman" w:hAnsi="Times New Roman" w:cs="Times New Roman"/>
          <w:sz w:val="24"/>
          <w:szCs w:val="24"/>
        </w:rPr>
        <w:t>)</w:t>
      </w:r>
      <w:r w:rsidR="00831C11" w:rsidRPr="004F49D6">
        <w:rPr>
          <w:rFonts w:ascii="Times New Roman" w:hAnsi="Times New Roman" w:cs="Times New Roman"/>
          <w:sz w:val="24"/>
          <w:szCs w:val="24"/>
        </w:rPr>
        <w:t>.</w:t>
      </w:r>
    </w:p>
    <w:p w:rsidR="00005889" w:rsidRDefault="00831C11" w:rsidP="004F49D6">
      <w:pPr>
        <w:spacing w:line="480" w:lineRule="auto"/>
        <w:ind w:firstLine="720"/>
        <w:rPr>
          <w:rFonts w:ascii="Times New Roman" w:hAnsi="Times New Roman" w:cs="Times New Roman"/>
          <w:sz w:val="24"/>
          <w:szCs w:val="24"/>
        </w:rPr>
      </w:pPr>
      <w:r w:rsidRPr="004F49D6">
        <w:rPr>
          <w:rFonts w:ascii="Times New Roman" w:hAnsi="Times New Roman" w:cs="Times New Roman"/>
          <w:sz w:val="24"/>
          <w:szCs w:val="24"/>
        </w:rPr>
        <w:t xml:space="preserve">For pediatric induction, medicine is not recommended for children under the age </w:t>
      </w:r>
      <w:r w:rsidR="00635683" w:rsidRPr="004F49D6">
        <w:rPr>
          <w:rFonts w:ascii="Times New Roman" w:hAnsi="Times New Roman" w:cs="Times New Roman"/>
          <w:sz w:val="24"/>
          <w:szCs w:val="24"/>
        </w:rPr>
        <w:t xml:space="preserve">of three. Still, for those between three to sixteen years, 2.5 to 3.5 mg per </w:t>
      </w:r>
      <w:r w:rsidR="007053CB" w:rsidRPr="004F49D6">
        <w:rPr>
          <w:rFonts w:ascii="Times New Roman" w:hAnsi="Times New Roman" w:cs="Times New Roman"/>
          <w:sz w:val="24"/>
          <w:szCs w:val="24"/>
        </w:rPr>
        <w:t>kilogram (</w:t>
      </w:r>
      <w:r w:rsidR="00635683" w:rsidRPr="004F49D6">
        <w:rPr>
          <w:rFonts w:ascii="Times New Roman" w:hAnsi="Times New Roman" w:cs="Times New Roman"/>
          <w:sz w:val="24"/>
          <w:szCs w:val="24"/>
        </w:rPr>
        <w:t>IV) should be administered over twenty seconds when lightly medicated or not medicated at all with intramuscular opioids or benzodiazepines. Besides, younger patients may require high doses of induction than older children.</w:t>
      </w:r>
      <w:r w:rsidRPr="004F49D6">
        <w:rPr>
          <w:rFonts w:ascii="Times New Roman" w:hAnsi="Times New Roman" w:cs="Times New Roman"/>
          <w:sz w:val="24"/>
          <w:szCs w:val="24"/>
        </w:rPr>
        <w:t xml:space="preserve"> </w:t>
      </w:r>
      <w:r w:rsidR="0017618D" w:rsidRPr="004F49D6">
        <w:rPr>
          <w:rFonts w:ascii="Times New Roman" w:hAnsi="Times New Roman" w:cs="Times New Roman"/>
          <w:sz w:val="24"/>
          <w:szCs w:val="24"/>
        </w:rPr>
        <w:t xml:space="preserve">To the intensive care patients, 0.005mg per kilogram in every minute intravenously should be initiated for at least five minutes. For ICU patients or those who have recovered from deep sedation or general anesthesia, and administration rate of 50mcg per kilogram in every minute is required </w:t>
      </w:r>
      <w:r w:rsidR="00697BA7" w:rsidRPr="004F49D6">
        <w:rPr>
          <w:rFonts w:ascii="Times New Roman" w:hAnsi="Times New Roman" w:cs="Times New Roman"/>
          <w:sz w:val="24"/>
          <w:szCs w:val="24"/>
        </w:rPr>
        <w:t>for adequate sedation</w:t>
      </w:r>
      <w:r w:rsidR="007053CB" w:rsidRPr="007053CB">
        <w:rPr>
          <w:rFonts w:ascii="Times New Roman" w:hAnsi="Times New Roman" w:cs="Times New Roman"/>
          <w:sz w:val="24"/>
          <w:szCs w:val="24"/>
        </w:rPr>
        <w:t xml:space="preserve"> </w:t>
      </w:r>
      <w:r w:rsidR="007053CB">
        <w:rPr>
          <w:rFonts w:ascii="Times New Roman" w:hAnsi="Times New Roman" w:cs="Times New Roman"/>
          <w:sz w:val="24"/>
          <w:szCs w:val="24"/>
        </w:rPr>
        <w:t>(</w:t>
      </w:r>
      <w:r w:rsidR="007053CB" w:rsidRPr="007053CB">
        <w:rPr>
          <w:rFonts w:ascii="Times New Roman" w:hAnsi="Times New Roman" w:cs="Times New Roman"/>
          <w:sz w:val="24"/>
          <w:szCs w:val="24"/>
        </w:rPr>
        <w:t>Ahmed et al</w:t>
      </w:r>
      <w:r w:rsidR="00697BA7" w:rsidRPr="004F49D6">
        <w:rPr>
          <w:rFonts w:ascii="Times New Roman" w:hAnsi="Times New Roman" w:cs="Times New Roman"/>
          <w:sz w:val="24"/>
          <w:szCs w:val="24"/>
        </w:rPr>
        <w:t>.</w:t>
      </w:r>
      <w:r w:rsidR="007053CB">
        <w:rPr>
          <w:rFonts w:ascii="Times New Roman" w:hAnsi="Times New Roman" w:cs="Times New Roman"/>
          <w:sz w:val="24"/>
          <w:szCs w:val="24"/>
        </w:rPr>
        <w:t xml:space="preserve"> 2017)</w:t>
      </w:r>
    </w:p>
    <w:p w:rsidR="00BA4AFC" w:rsidRPr="00BA4AFC" w:rsidRDefault="00BA4AFC" w:rsidP="00BA4AFC">
      <w:pPr>
        <w:spacing w:line="480" w:lineRule="auto"/>
        <w:rPr>
          <w:rFonts w:ascii="Times New Roman" w:hAnsi="Times New Roman" w:cs="Times New Roman"/>
          <w:b/>
          <w:sz w:val="24"/>
          <w:szCs w:val="24"/>
        </w:rPr>
      </w:pPr>
      <w:r w:rsidRPr="00BA4AFC">
        <w:rPr>
          <w:rFonts w:ascii="Times New Roman" w:hAnsi="Times New Roman" w:cs="Times New Roman"/>
          <w:b/>
          <w:sz w:val="24"/>
          <w:szCs w:val="24"/>
        </w:rPr>
        <w:t xml:space="preserve">Adverse </w:t>
      </w:r>
      <w:r w:rsidR="00CC2CD6">
        <w:rPr>
          <w:rFonts w:ascii="Times New Roman" w:hAnsi="Times New Roman" w:cs="Times New Roman"/>
          <w:b/>
          <w:sz w:val="24"/>
          <w:szCs w:val="24"/>
        </w:rPr>
        <w:t>Effects</w:t>
      </w:r>
    </w:p>
    <w:p w:rsidR="007A5582" w:rsidRDefault="00CC2CD6" w:rsidP="004F49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Despite P</w:t>
      </w:r>
      <w:r w:rsidR="00831C11" w:rsidRPr="004F49D6">
        <w:rPr>
          <w:rFonts w:ascii="Times New Roman" w:hAnsi="Times New Roman" w:cs="Times New Roman"/>
          <w:sz w:val="24"/>
          <w:szCs w:val="24"/>
        </w:rPr>
        <w:t>ropofol emulsions</w:t>
      </w:r>
      <w:r w:rsidR="00744444" w:rsidRPr="004F49D6">
        <w:rPr>
          <w:rFonts w:ascii="Times New Roman" w:hAnsi="Times New Roman" w:cs="Times New Roman"/>
          <w:sz w:val="24"/>
          <w:szCs w:val="24"/>
        </w:rPr>
        <w:t xml:space="preserve"> in the market success, with the current formulations</w:t>
      </w:r>
      <w:r w:rsidR="007053CB" w:rsidRPr="004F49D6">
        <w:rPr>
          <w:rFonts w:ascii="Times New Roman" w:hAnsi="Times New Roman" w:cs="Times New Roman"/>
          <w:sz w:val="24"/>
          <w:szCs w:val="24"/>
        </w:rPr>
        <w:t>, there</w:t>
      </w:r>
      <w:r w:rsidR="00744444" w:rsidRPr="004F49D6">
        <w:rPr>
          <w:rFonts w:ascii="Times New Roman" w:hAnsi="Times New Roman" w:cs="Times New Roman"/>
          <w:sz w:val="24"/>
          <w:szCs w:val="24"/>
        </w:rPr>
        <w:t xml:space="preserve"> continues to the challenges associated with the use of the medicine. </w:t>
      </w:r>
      <w:r>
        <w:rPr>
          <w:rFonts w:ascii="Times New Roman" w:hAnsi="Times New Roman" w:cs="Times New Roman"/>
          <w:sz w:val="24"/>
          <w:szCs w:val="24"/>
        </w:rPr>
        <w:t>Frequent use of P</w:t>
      </w:r>
      <w:r w:rsidR="00831C11" w:rsidRPr="004F49D6">
        <w:rPr>
          <w:rFonts w:ascii="Times New Roman" w:hAnsi="Times New Roman" w:cs="Times New Roman"/>
          <w:sz w:val="24"/>
          <w:szCs w:val="24"/>
        </w:rPr>
        <w:t>ropofol medicine may have adverse effects ranging from depression and respiratory acidosis, pulmonary edema, apnea, myocardial depression, hypotension, which is a condition of low blood pressure, anaphylaxis, bradycardia, asystole, headache, fever, excitement, dizziness, rash, pain on injection, hyperlipidemia, nausea and vomiting,</w:t>
      </w:r>
      <w:r w:rsidR="003F2A90" w:rsidRPr="004F49D6">
        <w:rPr>
          <w:rFonts w:ascii="Times New Roman" w:hAnsi="Times New Roman" w:cs="Times New Roman"/>
          <w:sz w:val="24"/>
          <w:szCs w:val="24"/>
        </w:rPr>
        <w:t xml:space="preserve"> fatal metabolic acidosis, abdominal cramping, twitching, myoclonic movements, convulsions and discoloration of urine to green</w:t>
      </w:r>
      <w:r w:rsidR="007053CB" w:rsidRPr="007053CB">
        <w:rPr>
          <w:rFonts w:ascii="Times New Roman" w:hAnsi="Times New Roman" w:cs="Times New Roman"/>
          <w:sz w:val="24"/>
          <w:szCs w:val="24"/>
        </w:rPr>
        <w:t xml:space="preserve"> </w:t>
      </w:r>
      <w:r w:rsidR="007053CB">
        <w:rPr>
          <w:rFonts w:ascii="Times New Roman" w:hAnsi="Times New Roman" w:cs="Times New Roman"/>
          <w:sz w:val="24"/>
          <w:szCs w:val="24"/>
        </w:rPr>
        <w:t xml:space="preserve">(Ahmed et al. </w:t>
      </w:r>
      <w:r w:rsidR="007053CB" w:rsidRPr="007053CB">
        <w:rPr>
          <w:rFonts w:ascii="Times New Roman" w:hAnsi="Times New Roman" w:cs="Times New Roman"/>
          <w:sz w:val="24"/>
          <w:szCs w:val="24"/>
        </w:rPr>
        <w:t>2017).</w:t>
      </w:r>
    </w:p>
    <w:p w:rsidR="00BA4AFC" w:rsidRPr="004F49D6" w:rsidRDefault="00BA4AFC" w:rsidP="00BA4AFC">
      <w:pPr>
        <w:spacing w:line="480" w:lineRule="auto"/>
        <w:rPr>
          <w:rFonts w:ascii="Times New Roman" w:hAnsi="Times New Roman" w:cs="Times New Roman"/>
          <w:sz w:val="24"/>
          <w:szCs w:val="24"/>
        </w:rPr>
      </w:pPr>
      <w:r w:rsidRPr="00BA4AFC">
        <w:rPr>
          <w:rFonts w:ascii="Times New Roman" w:hAnsi="Times New Roman" w:cs="Times New Roman"/>
          <w:b/>
          <w:sz w:val="24"/>
          <w:szCs w:val="24"/>
        </w:rPr>
        <w:t>X-Ray Findings</w:t>
      </w:r>
    </w:p>
    <w:p w:rsidR="004F49D6" w:rsidRDefault="00CC2CD6" w:rsidP="004F49D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radiologic imaging, P</w:t>
      </w:r>
      <w:r w:rsidR="00831C11" w:rsidRPr="004F49D6">
        <w:rPr>
          <w:rFonts w:ascii="Times New Roman" w:hAnsi="Times New Roman" w:cs="Times New Roman"/>
          <w:sz w:val="24"/>
          <w:szCs w:val="24"/>
        </w:rPr>
        <w:t>ropofol can be administered to infants younger than six months of age and with a high rate of success. However, the practitioners must be mindful of higher airway events and dosing requirements, which can be identified quickly and managed by a group of sedation providers who are well experienced</w:t>
      </w:r>
      <w:r w:rsidR="007053CB" w:rsidRPr="007053CB">
        <w:rPr>
          <w:rFonts w:ascii="Times New Roman" w:hAnsi="Times New Roman" w:cs="Times New Roman"/>
          <w:sz w:val="24"/>
          <w:szCs w:val="24"/>
        </w:rPr>
        <w:t xml:space="preserve"> </w:t>
      </w:r>
      <w:r w:rsidR="007053CB">
        <w:rPr>
          <w:rFonts w:ascii="Times New Roman" w:hAnsi="Times New Roman" w:cs="Times New Roman"/>
          <w:sz w:val="24"/>
          <w:szCs w:val="24"/>
        </w:rPr>
        <w:t>(</w:t>
      </w:r>
      <w:r w:rsidR="007053CB" w:rsidRPr="007053CB">
        <w:rPr>
          <w:rFonts w:ascii="Times New Roman" w:hAnsi="Times New Roman" w:cs="Times New Roman"/>
          <w:sz w:val="24"/>
          <w:szCs w:val="24"/>
        </w:rPr>
        <w:t>Sahinovic et al. 2018</w:t>
      </w:r>
      <w:r w:rsidR="007053CB">
        <w:rPr>
          <w:rFonts w:ascii="Times New Roman" w:hAnsi="Times New Roman" w:cs="Times New Roman"/>
          <w:sz w:val="24"/>
          <w:szCs w:val="24"/>
        </w:rPr>
        <w:t>)</w:t>
      </w:r>
      <w:r w:rsidR="00831C11" w:rsidRPr="004F49D6">
        <w:rPr>
          <w:rFonts w:ascii="Times New Roman" w:hAnsi="Times New Roman" w:cs="Times New Roman"/>
          <w:sz w:val="24"/>
          <w:szCs w:val="24"/>
        </w:rPr>
        <w:t>.</w:t>
      </w: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4F49D6">
      <w:pPr>
        <w:spacing w:line="480" w:lineRule="auto"/>
        <w:ind w:firstLine="720"/>
        <w:rPr>
          <w:rFonts w:ascii="Times New Roman" w:hAnsi="Times New Roman" w:cs="Times New Roman"/>
          <w:sz w:val="24"/>
          <w:szCs w:val="24"/>
        </w:rPr>
      </w:pPr>
    </w:p>
    <w:p w:rsidR="004F49D6" w:rsidRDefault="004F49D6" w:rsidP="007053CB">
      <w:pPr>
        <w:spacing w:line="480" w:lineRule="auto"/>
        <w:rPr>
          <w:rFonts w:ascii="Times New Roman" w:hAnsi="Times New Roman" w:cs="Times New Roman"/>
          <w:sz w:val="24"/>
          <w:szCs w:val="24"/>
        </w:rPr>
      </w:pPr>
    </w:p>
    <w:p w:rsidR="003E3FF2" w:rsidRDefault="00CC2CD6" w:rsidP="004F49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F49D6" w:rsidRDefault="004F49D6" w:rsidP="004F49D6">
      <w:pPr>
        <w:spacing w:line="480" w:lineRule="auto"/>
        <w:ind w:left="720" w:hanging="720"/>
        <w:rPr>
          <w:rFonts w:ascii="Times New Roman" w:hAnsi="Times New Roman" w:cs="Times New Roman"/>
          <w:sz w:val="24"/>
          <w:szCs w:val="24"/>
        </w:rPr>
      </w:pPr>
      <w:proofErr w:type="gramStart"/>
      <w:r w:rsidRPr="004F49D6">
        <w:rPr>
          <w:rFonts w:ascii="Times New Roman" w:hAnsi="Times New Roman" w:cs="Times New Roman"/>
          <w:sz w:val="24"/>
          <w:szCs w:val="24"/>
        </w:rPr>
        <w:t xml:space="preserve">Ahmed, S. S., Hicks, S., </w:t>
      </w:r>
      <w:proofErr w:type="spellStart"/>
      <w:r w:rsidRPr="004F49D6">
        <w:rPr>
          <w:rFonts w:ascii="Times New Roman" w:hAnsi="Times New Roman" w:cs="Times New Roman"/>
          <w:sz w:val="24"/>
          <w:szCs w:val="24"/>
        </w:rPr>
        <w:t>Slaven</w:t>
      </w:r>
      <w:proofErr w:type="spellEnd"/>
      <w:r w:rsidRPr="004F49D6">
        <w:rPr>
          <w:rFonts w:ascii="Times New Roman" w:hAnsi="Times New Roman" w:cs="Times New Roman"/>
          <w:sz w:val="24"/>
          <w:szCs w:val="24"/>
        </w:rPr>
        <w:t xml:space="preserve">, J. E., &amp; </w:t>
      </w:r>
      <w:proofErr w:type="spellStart"/>
      <w:r w:rsidRPr="004F49D6">
        <w:rPr>
          <w:rFonts w:ascii="Times New Roman" w:hAnsi="Times New Roman" w:cs="Times New Roman"/>
          <w:sz w:val="24"/>
          <w:szCs w:val="24"/>
        </w:rPr>
        <w:t>Nitu</w:t>
      </w:r>
      <w:proofErr w:type="spellEnd"/>
      <w:r w:rsidRPr="004F49D6">
        <w:rPr>
          <w:rFonts w:ascii="Times New Roman" w:hAnsi="Times New Roman" w:cs="Times New Roman"/>
          <w:sz w:val="24"/>
          <w:szCs w:val="24"/>
        </w:rPr>
        <w:t>, M. (2017).</w:t>
      </w:r>
      <w:proofErr w:type="gramEnd"/>
      <w:r w:rsidRPr="004F49D6">
        <w:rPr>
          <w:rFonts w:ascii="Times New Roman" w:hAnsi="Times New Roman" w:cs="Times New Roman"/>
          <w:sz w:val="24"/>
          <w:szCs w:val="24"/>
        </w:rPr>
        <w:t xml:space="preserve"> </w:t>
      </w:r>
      <w:proofErr w:type="gramStart"/>
      <w:r w:rsidRPr="004F49D6">
        <w:rPr>
          <w:rFonts w:ascii="Times New Roman" w:hAnsi="Times New Roman" w:cs="Times New Roman"/>
          <w:sz w:val="24"/>
          <w:szCs w:val="24"/>
        </w:rPr>
        <w:t xml:space="preserve">Intermittent bolus versus continuous infusion of </w:t>
      </w:r>
      <w:proofErr w:type="spellStart"/>
      <w:r w:rsidRPr="004F49D6">
        <w:rPr>
          <w:rFonts w:ascii="Times New Roman" w:hAnsi="Times New Roman" w:cs="Times New Roman"/>
          <w:sz w:val="24"/>
          <w:szCs w:val="24"/>
        </w:rPr>
        <w:t>propofol</w:t>
      </w:r>
      <w:proofErr w:type="spellEnd"/>
      <w:r w:rsidRPr="004F49D6">
        <w:rPr>
          <w:rFonts w:ascii="Times New Roman" w:hAnsi="Times New Roman" w:cs="Times New Roman"/>
          <w:sz w:val="24"/>
          <w:szCs w:val="24"/>
        </w:rPr>
        <w:t xml:space="preserve"> for deep sedation during ABR/nuclear medicine studies.</w:t>
      </w:r>
      <w:proofErr w:type="gramEnd"/>
      <w:r w:rsidRPr="004F49D6">
        <w:rPr>
          <w:rFonts w:ascii="Times New Roman" w:hAnsi="Times New Roman" w:cs="Times New Roman"/>
          <w:sz w:val="24"/>
          <w:szCs w:val="24"/>
        </w:rPr>
        <w:t> </w:t>
      </w:r>
      <w:proofErr w:type="gramStart"/>
      <w:r w:rsidRPr="004F49D6">
        <w:rPr>
          <w:rFonts w:ascii="Times New Roman" w:hAnsi="Times New Roman" w:cs="Times New Roman"/>
          <w:i/>
          <w:iCs/>
          <w:sz w:val="24"/>
          <w:szCs w:val="24"/>
        </w:rPr>
        <w:t>Journal of pediatric intensive care</w:t>
      </w:r>
      <w:r w:rsidRPr="004F49D6">
        <w:rPr>
          <w:rFonts w:ascii="Times New Roman" w:hAnsi="Times New Roman" w:cs="Times New Roman"/>
          <w:sz w:val="24"/>
          <w:szCs w:val="24"/>
        </w:rPr>
        <w:t>, </w:t>
      </w:r>
      <w:r w:rsidRPr="004F49D6">
        <w:rPr>
          <w:rFonts w:ascii="Times New Roman" w:hAnsi="Times New Roman" w:cs="Times New Roman"/>
          <w:i/>
          <w:iCs/>
          <w:sz w:val="24"/>
          <w:szCs w:val="24"/>
        </w:rPr>
        <w:t>6</w:t>
      </w:r>
      <w:r w:rsidRPr="004F49D6">
        <w:rPr>
          <w:rFonts w:ascii="Times New Roman" w:hAnsi="Times New Roman" w:cs="Times New Roman"/>
          <w:sz w:val="24"/>
          <w:szCs w:val="24"/>
        </w:rPr>
        <w:t>(3), 176.</w:t>
      </w:r>
      <w:proofErr w:type="gramEnd"/>
    </w:p>
    <w:p w:rsidR="004F49D6" w:rsidRPr="004F49D6" w:rsidRDefault="004F49D6" w:rsidP="004F49D6">
      <w:pPr>
        <w:spacing w:line="480" w:lineRule="auto"/>
        <w:ind w:left="720" w:hanging="720"/>
        <w:rPr>
          <w:rFonts w:ascii="Times New Roman" w:hAnsi="Times New Roman" w:cs="Times New Roman"/>
          <w:sz w:val="24"/>
          <w:szCs w:val="24"/>
        </w:rPr>
      </w:pPr>
      <w:proofErr w:type="gramStart"/>
      <w:r w:rsidRPr="004F49D6">
        <w:rPr>
          <w:rFonts w:ascii="Times New Roman" w:hAnsi="Times New Roman" w:cs="Times New Roman"/>
          <w:sz w:val="24"/>
          <w:szCs w:val="24"/>
        </w:rPr>
        <w:t xml:space="preserve">Sahinovic, M. M., </w:t>
      </w:r>
      <w:proofErr w:type="spellStart"/>
      <w:r w:rsidRPr="004F49D6">
        <w:rPr>
          <w:rFonts w:ascii="Times New Roman" w:hAnsi="Times New Roman" w:cs="Times New Roman"/>
          <w:sz w:val="24"/>
          <w:szCs w:val="24"/>
        </w:rPr>
        <w:t>Struys</w:t>
      </w:r>
      <w:proofErr w:type="spellEnd"/>
      <w:r w:rsidRPr="004F49D6">
        <w:rPr>
          <w:rFonts w:ascii="Times New Roman" w:hAnsi="Times New Roman" w:cs="Times New Roman"/>
          <w:sz w:val="24"/>
          <w:szCs w:val="24"/>
        </w:rPr>
        <w:t>, M. M., &amp; Absalom, A. R. (2018).</w:t>
      </w:r>
      <w:proofErr w:type="gramEnd"/>
      <w:r w:rsidRPr="004F49D6">
        <w:rPr>
          <w:rFonts w:ascii="Times New Roman" w:hAnsi="Times New Roman" w:cs="Times New Roman"/>
          <w:sz w:val="24"/>
          <w:szCs w:val="24"/>
        </w:rPr>
        <w:t xml:space="preserve"> </w:t>
      </w:r>
      <w:proofErr w:type="gramStart"/>
      <w:r w:rsidRPr="004F49D6">
        <w:rPr>
          <w:rFonts w:ascii="Times New Roman" w:hAnsi="Times New Roman" w:cs="Times New Roman"/>
          <w:sz w:val="24"/>
          <w:szCs w:val="24"/>
        </w:rPr>
        <w:t xml:space="preserve">Clinical pharmacokinetics and pharmacodynamics of </w:t>
      </w:r>
      <w:proofErr w:type="spellStart"/>
      <w:r w:rsidRPr="004F49D6">
        <w:rPr>
          <w:rFonts w:ascii="Times New Roman" w:hAnsi="Times New Roman" w:cs="Times New Roman"/>
          <w:sz w:val="24"/>
          <w:szCs w:val="24"/>
        </w:rPr>
        <w:t>propofol</w:t>
      </w:r>
      <w:proofErr w:type="spellEnd"/>
      <w:r w:rsidRPr="004F49D6">
        <w:rPr>
          <w:rFonts w:ascii="Times New Roman" w:hAnsi="Times New Roman" w:cs="Times New Roman"/>
          <w:sz w:val="24"/>
          <w:szCs w:val="24"/>
        </w:rPr>
        <w:t>.</w:t>
      </w:r>
      <w:proofErr w:type="gramEnd"/>
      <w:r w:rsidRPr="004F49D6">
        <w:rPr>
          <w:rFonts w:ascii="Times New Roman" w:hAnsi="Times New Roman" w:cs="Times New Roman"/>
          <w:sz w:val="24"/>
          <w:szCs w:val="24"/>
        </w:rPr>
        <w:t> </w:t>
      </w:r>
      <w:proofErr w:type="gramStart"/>
      <w:r w:rsidRPr="004F49D6">
        <w:rPr>
          <w:rFonts w:ascii="Times New Roman" w:hAnsi="Times New Roman" w:cs="Times New Roman"/>
          <w:i/>
          <w:iCs/>
          <w:sz w:val="24"/>
          <w:szCs w:val="24"/>
        </w:rPr>
        <w:t>Clinical pharmacokinetics</w:t>
      </w:r>
      <w:r w:rsidRPr="004F49D6">
        <w:rPr>
          <w:rFonts w:ascii="Times New Roman" w:hAnsi="Times New Roman" w:cs="Times New Roman"/>
          <w:sz w:val="24"/>
          <w:szCs w:val="24"/>
        </w:rPr>
        <w:t>, </w:t>
      </w:r>
      <w:r w:rsidRPr="004F49D6">
        <w:rPr>
          <w:rFonts w:ascii="Times New Roman" w:hAnsi="Times New Roman" w:cs="Times New Roman"/>
          <w:i/>
          <w:iCs/>
          <w:sz w:val="24"/>
          <w:szCs w:val="24"/>
        </w:rPr>
        <w:t>57</w:t>
      </w:r>
      <w:r w:rsidRPr="004F49D6">
        <w:rPr>
          <w:rFonts w:ascii="Times New Roman" w:hAnsi="Times New Roman" w:cs="Times New Roman"/>
          <w:sz w:val="24"/>
          <w:szCs w:val="24"/>
        </w:rPr>
        <w:t>(12), 1539-1558.</w:t>
      </w:r>
      <w:proofErr w:type="gramEnd"/>
    </w:p>
    <w:sectPr w:rsidR="004F49D6" w:rsidRPr="004F49D6" w:rsidSect="004F49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955" w:rsidRDefault="00583955" w:rsidP="004F49D6">
      <w:pPr>
        <w:spacing w:after="0" w:line="240" w:lineRule="auto"/>
      </w:pPr>
      <w:r>
        <w:separator/>
      </w:r>
    </w:p>
  </w:endnote>
  <w:endnote w:type="continuationSeparator" w:id="0">
    <w:p w:rsidR="00583955" w:rsidRDefault="00583955" w:rsidP="004F4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955" w:rsidRDefault="00583955" w:rsidP="004F49D6">
      <w:pPr>
        <w:spacing w:after="0" w:line="240" w:lineRule="auto"/>
      </w:pPr>
      <w:r>
        <w:separator/>
      </w:r>
    </w:p>
  </w:footnote>
  <w:footnote w:type="continuationSeparator" w:id="0">
    <w:p w:rsidR="00583955" w:rsidRDefault="00583955" w:rsidP="004F4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359472"/>
      <w:docPartObj>
        <w:docPartGallery w:val="Page Numbers (Top of Page)"/>
        <w:docPartUnique/>
      </w:docPartObj>
    </w:sdtPr>
    <w:sdtEndPr>
      <w:rPr>
        <w:noProof/>
      </w:rPr>
    </w:sdtEndPr>
    <w:sdtContent>
      <w:p w:rsidR="004F49D6" w:rsidRDefault="004F49D6">
        <w:pPr>
          <w:pStyle w:val="Header"/>
          <w:jc w:val="right"/>
        </w:pPr>
        <w:r>
          <w:fldChar w:fldCharType="begin"/>
        </w:r>
        <w:r>
          <w:instrText xml:space="preserve"> PAGE   \* MERGEFORMAT </w:instrText>
        </w:r>
        <w:r>
          <w:fldChar w:fldCharType="separate"/>
        </w:r>
        <w:r w:rsidR="00CC2CD6">
          <w:rPr>
            <w:noProof/>
          </w:rPr>
          <w:t>2</w:t>
        </w:r>
        <w:r>
          <w:rPr>
            <w:noProof/>
          </w:rPr>
          <w:fldChar w:fldCharType="end"/>
        </w:r>
      </w:p>
    </w:sdtContent>
  </w:sdt>
  <w:p w:rsidR="004F49D6" w:rsidRDefault="004F49D6">
    <w:pPr>
      <w:pStyle w:val="Header"/>
    </w:pPr>
    <w:r>
      <w:t>PROPOFOL MEDICINE.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403210"/>
      <w:docPartObj>
        <w:docPartGallery w:val="Page Numbers (Top of Page)"/>
        <w:docPartUnique/>
      </w:docPartObj>
    </w:sdtPr>
    <w:sdtEndPr>
      <w:rPr>
        <w:noProof/>
      </w:rPr>
    </w:sdtEndPr>
    <w:sdtContent>
      <w:p w:rsidR="004F49D6" w:rsidRDefault="004F49D6">
        <w:pPr>
          <w:pStyle w:val="Header"/>
          <w:jc w:val="right"/>
        </w:pPr>
        <w:r>
          <w:fldChar w:fldCharType="begin"/>
        </w:r>
        <w:r>
          <w:instrText xml:space="preserve"> PAGE   \* MERGEFORMAT </w:instrText>
        </w:r>
        <w:r>
          <w:fldChar w:fldCharType="separate"/>
        </w:r>
        <w:r w:rsidR="00CC2CD6">
          <w:rPr>
            <w:noProof/>
          </w:rPr>
          <w:t>1</w:t>
        </w:r>
        <w:r>
          <w:rPr>
            <w:noProof/>
          </w:rPr>
          <w:fldChar w:fldCharType="end"/>
        </w:r>
      </w:p>
    </w:sdtContent>
  </w:sdt>
  <w:p w:rsidR="004F49D6" w:rsidRDefault="004F49D6">
    <w:pPr>
      <w:pStyle w:val="Header"/>
    </w:pPr>
    <w:r>
      <w:t>Running Head: PROPOFOL MEDICINE.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A42"/>
    <w:rsid w:val="00005889"/>
    <w:rsid w:val="00022887"/>
    <w:rsid w:val="0017618D"/>
    <w:rsid w:val="00273E6F"/>
    <w:rsid w:val="003E3FF2"/>
    <w:rsid w:val="003F2A90"/>
    <w:rsid w:val="004F49D6"/>
    <w:rsid w:val="00583955"/>
    <w:rsid w:val="00635683"/>
    <w:rsid w:val="00697BA7"/>
    <w:rsid w:val="007053CB"/>
    <w:rsid w:val="00744444"/>
    <w:rsid w:val="007A5582"/>
    <w:rsid w:val="00831C11"/>
    <w:rsid w:val="009D5DA4"/>
    <w:rsid w:val="00B64A42"/>
    <w:rsid w:val="00BA4AFC"/>
    <w:rsid w:val="00BB4588"/>
    <w:rsid w:val="00BF2ED8"/>
    <w:rsid w:val="00CC2CD6"/>
    <w:rsid w:val="00DB4A81"/>
    <w:rsid w:val="00E4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9D6"/>
  </w:style>
  <w:style w:type="paragraph" w:styleId="Footer">
    <w:name w:val="footer"/>
    <w:basedOn w:val="Normal"/>
    <w:link w:val="FooterChar"/>
    <w:uiPriority w:val="99"/>
    <w:unhideWhenUsed/>
    <w:rsid w:val="004F4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9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9D6"/>
  </w:style>
  <w:style w:type="paragraph" w:styleId="Footer">
    <w:name w:val="footer"/>
    <w:basedOn w:val="Normal"/>
    <w:link w:val="FooterChar"/>
    <w:uiPriority w:val="99"/>
    <w:unhideWhenUsed/>
    <w:rsid w:val="004F4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Ellie kamau</cp:lastModifiedBy>
  <cp:revision>4</cp:revision>
  <dcterms:created xsi:type="dcterms:W3CDTF">2020-09-03T19:01:00Z</dcterms:created>
  <dcterms:modified xsi:type="dcterms:W3CDTF">2020-09-04T07:56:00Z</dcterms:modified>
</cp:coreProperties>
</file>