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4DB" w:rsidRDefault="00DF54DB" w:rsidP="00DF54DB">
      <w:pPr>
        <w:jc w:val="center"/>
        <w:rPr>
          <w:b/>
        </w:rPr>
      </w:pPr>
    </w:p>
    <w:p w:rsidR="00DF54DB" w:rsidRDefault="00DF54DB" w:rsidP="00CB09EF">
      <w:pPr>
        <w:jc w:val="center"/>
        <w:rPr>
          <w:b/>
        </w:rPr>
      </w:pPr>
      <w:r w:rsidRPr="00DF54DB">
        <w:rPr>
          <w:b/>
        </w:rPr>
        <w:t>Proportions</w:t>
      </w:r>
    </w:p>
    <w:p w:rsidR="00DF54DB" w:rsidRDefault="00DF54DB" w:rsidP="00CB09EF">
      <w:pPr>
        <w:jc w:val="center"/>
        <w:rPr>
          <w:b/>
        </w:rPr>
      </w:pPr>
    </w:p>
    <w:p w:rsidR="00CB09EF" w:rsidRDefault="00CB09EF" w:rsidP="00CB09EF">
      <w:pPr>
        <w:jc w:val="center"/>
        <w:rPr>
          <w:b/>
        </w:rPr>
      </w:pPr>
    </w:p>
    <w:p w:rsidR="00CB09EF" w:rsidRDefault="00CB09EF" w:rsidP="00CB09EF">
      <w:pPr>
        <w:jc w:val="center"/>
        <w:rPr>
          <w:b/>
        </w:rPr>
      </w:pPr>
    </w:p>
    <w:p w:rsidR="00CB09EF" w:rsidRPr="00DF54DB" w:rsidRDefault="00CB09EF" w:rsidP="00CB09EF">
      <w:pPr>
        <w:jc w:val="center"/>
        <w:rPr>
          <w:b/>
        </w:rPr>
      </w:pPr>
    </w:p>
    <w:p w:rsidR="00DF54DB" w:rsidRDefault="00DF54DB" w:rsidP="00CB09EF">
      <w:pPr>
        <w:jc w:val="center"/>
      </w:pPr>
      <w:r>
        <w:t>Name</w:t>
      </w:r>
    </w:p>
    <w:p w:rsidR="00DF54DB" w:rsidRDefault="00DF54DB" w:rsidP="00CB09EF">
      <w:pPr>
        <w:jc w:val="center"/>
      </w:pPr>
      <w:r>
        <w:t>Institutional Affiliations</w:t>
      </w:r>
    </w:p>
    <w:p w:rsidR="00DF54DB" w:rsidRDefault="00DF54DB" w:rsidP="00CB09EF">
      <w:pPr>
        <w:jc w:val="center"/>
      </w:pPr>
      <w:r>
        <w:t>Course</w:t>
      </w:r>
    </w:p>
    <w:p w:rsidR="00DF54DB" w:rsidRDefault="00DF54DB" w:rsidP="00CB09EF">
      <w:pPr>
        <w:jc w:val="center"/>
      </w:pPr>
      <w:r>
        <w:t>Professor</w:t>
      </w:r>
    </w:p>
    <w:p w:rsidR="00DF54DB" w:rsidRDefault="00DF54DB" w:rsidP="00CB09EF">
      <w:pPr>
        <w:jc w:val="center"/>
      </w:pPr>
      <w:r>
        <w:t>Date</w:t>
      </w:r>
    </w:p>
    <w:p w:rsidR="00DF54DB" w:rsidRDefault="00DF54DB" w:rsidP="00DF54DB"/>
    <w:p w:rsidR="00DF54DB" w:rsidRDefault="00DF54DB">
      <w:r>
        <w:br w:type="page"/>
      </w:r>
    </w:p>
    <w:p w:rsidR="001F2509" w:rsidRPr="00CB09EF" w:rsidRDefault="001F2509" w:rsidP="00CB09EF">
      <w:pPr>
        <w:jc w:val="center"/>
        <w:rPr>
          <w:b/>
        </w:rPr>
      </w:pPr>
      <w:r w:rsidRPr="00CB09EF">
        <w:rPr>
          <w:b/>
        </w:rPr>
        <w:lastRenderedPageBreak/>
        <w:t>Proportions</w:t>
      </w:r>
    </w:p>
    <w:p w:rsidR="00E94641" w:rsidRDefault="009C4E6D" w:rsidP="001F2509">
      <w:pPr>
        <w:ind w:firstLine="720"/>
      </w:pPr>
      <w:r w:rsidRPr="009C4E6D">
        <w:t>A proportion is an expression that equate</w:t>
      </w:r>
      <w:r w:rsidR="006505FC">
        <w:t>s</w:t>
      </w:r>
      <w:r w:rsidRPr="009C4E6D">
        <w:t xml:space="preserve"> two ratios where a ratio is a fraction relating </w:t>
      </w:r>
      <w:r w:rsidR="006505FC">
        <w:t xml:space="preserve">to </w:t>
      </w:r>
      <w:r w:rsidRPr="009C4E6D">
        <w:t>two different values.</w:t>
      </w:r>
      <w:r>
        <w:t xml:space="preserve"> Proportion exist</w:t>
      </w:r>
      <w:r w:rsidR="006505FC">
        <w:t>s in various types such as inverse, direct continued, and compound, and can solve real-world problems</w:t>
      </w:r>
      <w:r>
        <w:t xml:space="preserve">. For example, </w:t>
      </w:r>
      <w:r w:rsidR="00820E2A">
        <w:t>assum</w:t>
      </w:r>
      <w:r w:rsidR="006505FC">
        <w:t>e</w:t>
      </w:r>
      <w:r w:rsidR="00820E2A">
        <w:t xml:space="preserve"> that a person</w:t>
      </w:r>
      <w:r w:rsidRPr="009C4E6D">
        <w:t xml:space="preserve"> </w:t>
      </w:r>
      <w:r w:rsidR="006505FC">
        <w:t>got</w:t>
      </w:r>
      <w:r w:rsidRPr="009C4E6D">
        <w:t xml:space="preserve"> employed recently and earned the first paycheck. The pay</w:t>
      </w:r>
      <w:r w:rsidR="006505FC">
        <w:t>ment</w:t>
      </w:r>
      <w:r w:rsidRPr="009C4E6D">
        <w:t xml:space="preserve"> receipt is $220, after working for 20 hours. The following week, the person plans to work for additional 10hours and therefore </w:t>
      </w:r>
      <w:r w:rsidR="00820E2A" w:rsidRPr="009C4E6D">
        <w:t>wonders</w:t>
      </w:r>
      <w:r w:rsidRPr="009C4E6D">
        <w:t xml:space="preserve"> how much the salary </w:t>
      </w:r>
      <w:r w:rsidR="006505FC">
        <w:t>will</w:t>
      </w:r>
      <w:r w:rsidRPr="009C4E6D">
        <w:t xml:space="preserve"> be for that month. To </w:t>
      </w:r>
      <w:r w:rsidR="006505FC">
        <w:t>answer this kind of</w:t>
      </w:r>
      <w:r w:rsidRPr="009C4E6D">
        <w:t xml:space="preserve"> problem, on</w:t>
      </w:r>
      <w:r w:rsidR="00820E2A">
        <w:t>e would have to use proportions</w:t>
      </w:r>
      <w:r w:rsidRPr="009C4E6D">
        <w:t xml:space="preserve"> as follows.</w:t>
      </w:r>
    </w:p>
    <w:p w:rsidR="00820E2A" w:rsidRDefault="00820E2A" w:rsidP="00CB09EF">
      <w:pPr>
        <w:ind w:firstLine="720"/>
      </w:pPr>
      <w:r>
        <w:t>From the information above, we know that the person has worked for 20hr and got pa</w:t>
      </w:r>
      <w:r w:rsidR="006505FC">
        <w:t>i</w:t>
      </w:r>
      <w:r>
        <w:t>d $220. The person</w:t>
      </w:r>
      <w:r w:rsidR="006505FC">
        <w:t xml:space="preserve"> intends</w:t>
      </w:r>
      <w:r>
        <w:t xml:space="preserve"> to work extra 10hrs which will add up to 30hrs. Therefore, we first express the first and the second part in fraction form as shown below</w:t>
      </w:r>
    </w:p>
    <w:p w:rsidR="00820E2A" w:rsidRDefault="005656CA"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$220</m:t>
            </m:r>
          </m:num>
          <m:den>
            <m:r>
              <w:rPr>
                <w:rFonts w:ascii="Cambria Math" w:hAnsi="Cambria Math"/>
              </w:rPr>
              <m:t>20</m:t>
            </m:r>
            <m:r>
              <w:rPr>
                <w:rFonts w:ascii="Cambria Math" w:hAnsi="Cambria Math"/>
              </w:rPr>
              <m:t>hs</m:t>
            </m:r>
          </m:den>
        </m:f>
      </m:oMath>
      <w:r w:rsidR="00820E2A">
        <w:t>…………..1</w:t>
      </w:r>
      <w:r w:rsidR="00820E2A">
        <w:tab/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$?</m:t>
            </m:r>
          </m:num>
          <m:den>
            <m:r>
              <w:rPr>
                <w:rFonts w:ascii="Cambria Math" w:hAnsi="Cambria Math"/>
                <w:sz w:val="32"/>
              </w:rPr>
              <m:t>30</m:t>
            </m:r>
            <m:r>
              <w:rPr>
                <w:rFonts w:ascii="Cambria Math" w:hAnsi="Cambria Math"/>
                <w:sz w:val="32"/>
              </w:rPr>
              <m:t>hs</m:t>
            </m:r>
          </m:den>
        </m:f>
      </m:oMath>
      <w:r w:rsidR="00820E2A">
        <w:t>………………2</w:t>
      </w:r>
      <w:r w:rsidR="00820E2A">
        <w:tab/>
      </w:r>
    </w:p>
    <w:p w:rsidR="00820E2A" w:rsidRDefault="00820E2A">
      <w:r>
        <w:t>Equate the two fractions above to form a proportion</w:t>
      </w:r>
      <w:r w:rsidR="006505FC">
        <w:t>,</w:t>
      </w:r>
      <w:r>
        <w:t xml:space="preserve"> then simplify by cross multiplication to the salary after working for 30hrs.</w:t>
      </w:r>
    </w:p>
    <w:p w:rsidR="00820E2A" w:rsidRPr="003706A0" w:rsidRDefault="005656CA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$220</m:t>
              </m:r>
            </m:num>
            <m:den>
              <m:r>
                <w:rPr>
                  <w:rFonts w:ascii="Cambria Math" w:hAnsi="Cambria Math"/>
                </w:rPr>
                <m:t>20</m:t>
              </m:r>
              <m:r>
                <w:rPr>
                  <w:rFonts w:ascii="Cambria Math" w:hAnsi="Cambria Math"/>
                </w:rPr>
                <m:t>hrs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$?</m:t>
              </m:r>
            </m:num>
            <m:den>
              <m:r>
                <w:rPr>
                  <w:rFonts w:ascii="Cambria Math" w:hAnsi="Cambria Math"/>
                </w:rPr>
                <m:t>30</m:t>
              </m:r>
              <m:r>
                <w:rPr>
                  <w:rFonts w:ascii="Cambria Math" w:hAnsi="Cambria Math"/>
                </w:rPr>
                <m:t>hrs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$?×20</m:t>
          </m:r>
          <m:r>
            <w:rPr>
              <w:rFonts w:ascii="Cambria Math" w:hAnsi="Cambria Math"/>
            </w:rPr>
            <m:t>hrs=$220×30</m:t>
          </m:r>
          <m:r>
            <w:rPr>
              <w:rFonts w:ascii="Cambria Math" w:hAnsi="Cambria Math"/>
            </w:rPr>
            <m:t>hrs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$?=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$</m:t>
              </m:r>
              <m:r>
                <w:rPr>
                  <w:rFonts w:ascii="Cambria Math" w:hAnsi="Cambria Math"/>
                  <w:strike/>
                </w:rPr>
                <m:t>220</m:t>
              </m:r>
              <m:r>
                <w:rPr>
                  <w:rFonts w:ascii="Cambria Math" w:hAnsi="Cambria Math"/>
                </w:rPr>
                <m:t>×30</m:t>
              </m:r>
              <m:r>
                <w:rPr>
                  <w:rFonts w:ascii="Cambria Math" w:hAnsi="Cambria Math"/>
                  <w:strike/>
                </w:rPr>
                <m:t>hrs</m:t>
              </m:r>
            </m:num>
            <m:den>
              <m:r>
                <w:rPr>
                  <w:rFonts w:ascii="Cambria Math" w:hAnsi="Cambria Math"/>
                  <w:strike/>
                </w:rPr>
                <m:t>20</m:t>
              </m:r>
              <m:r>
                <w:rPr>
                  <w:rFonts w:ascii="Cambria Math" w:hAnsi="Cambria Math"/>
                  <w:strike/>
                </w:rPr>
                <m:t>hrs</m:t>
              </m:r>
            </m:den>
          </m:f>
          <m:r>
            <w:rPr>
              <w:rFonts w:ascii="Cambria Math" w:hAnsi="Cambria Math"/>
            </w:rPr>
            <m:t>=$11×30=$330</m:t>
          </m:r>
        </m:oMath>
      </m:oMathPara>
    </w:p>
    <w:p w:rsidR="003706A0" w:rsidRDefault="003706A0">
      <w:r>
        <w:t>Therefore, after working for an extra 10hrs, the person</w:t>
      </w:r>
      <w:r w:rsidR="006505FC">
        <w:t>'s</w:t>
      </w:r>
      <w:r>
        <w:t xml:space="preserve"> total salary rises to $330.</w:t>
      </w:r>
    </w:p>
    <w:p w:rsidR="001F2509" w:rsidRDefault="006505FC">
      <w:r>
        <w:t>I</w:t>
      </w:r>
      <w:r w:rsidR="00C3140E" w:rsidRPr="00C3140E">
        <w:t xml:space="preserve">n many school books, the </w:t>
      </w:r>
      <w:r>
        <w:t>most significan</w:t>
      </w:r>
      <w:r w:rsidR="00C3140E" w:rsidRPr="00C3140E">
        <w:t xml:space="preserve">t barrier to comprehending proportions is that </w:t>
      </w:r>
      <w:r>
        <w:t>many</w:t>
      </w:r>
      <w:r w:rsidR="00C3140E" w:rsidRPr="00C3140E">
        <w:t xml:space="preserve"> proportionality treatments ha</w:t>
      </w:r>
      <w:r>
        <w:t>ve been simplified to a memorized approach. T</w:t>
      </w:r>
      <w:r w:rsidR="00C3140E" w:rsidRPr="00C3140E">
        <w:t>he treatment is not so scientifically oriented. This reasoning is brief, but students require time and time to focus on it</w:t>
      </w:r>
      <w:r w:rsidR="001F2509">
        <w:t xml:space="preserve"> </w:t>
      </w:r>
      <w:r w:rsidR="001F2509">
        <w:fldChar w:fldCharType="begin"/>
      </w:r>
      <w:r w:rsidR="001F2509">
        <w:instrText xml:space="preserve"> ADDIN ZOTERO_ITEM CSL_CITATION {"citationID":"gzBYth7b","properties":{"formattedCitation":"({\\i{}Proportionality Confusion |}, n.d.)","plainCitation":"(Proportionality Confusion |, n.d.)","noteIndex":0},"citationItems":[{"id":751,"uris":["http://zotero.org/users/local/v2GNSyVw/items/ZNKMXJ7X"],"uri":["http://zotero.org/users/local/v2GNSyVw/items/ZNKMXJ7X"],"itemData":{"id":751,"type":"post-weblog","language":"en-US","title":"Proportionality Confusion |","URL":"https://blogs.ams.org/matheducation/2014/11/20/proportionality-confusion/","accessed":{"date-parts":[["2020",11,5]]}}}],"schema":"https://github.com/citation-style-language/schema/raw/master/csl-citation.json"} </w:instrText>
      </w:r>
      <w:r w:rsidR="001F2509">
        <w:fldChar w:fldCharType="separate"/>
      </w:r>
      <w:r w:rsidR="001F2509" w:rsidRPr="001F2509">
        <w:rPr>
          <w:rFonts w:ascii="Times New Roman" w:hAnsi="Times New Roman"/>
        </w:rPr>
        <w:t>(</w:t>
      </w:r>
      <w:r w:rsidR="001F2509" w:rsidRPr="001F2509">
        <w:rPr>
          <w:rFonts w:ascii="Times New Roman" w:hAnsi="Times New Roman"/>
          <w:i/>
          <w:iCs/>
        </w:rPr>
        <w:t>Proportionality Confusion |</w:t>
      </w:r>
      <w:r w:rsidR="001F2509" w:rsidRPr="001F2509">
        <w:rPr>
          <w:rFonts w:ascii="Times New Roman" w:hAnsi="Times New Roman"/>
        </w:rPr>
        <w:t>, n.d.)</w:t>
      </w:r>
      <w:r w:rsidR="001F2509">
        <w:fldChar w:fldCharType="end"/>
      </w:r>
      <w:r w:rsidR="00C3140E" w:rsidRPr="00C3140E">
        <w:t>.</w:t>
      </w:r>
    </w:p>
    <w:p w:rsidR="00820E2A" w:rsidRPr="00CB09EF" w:rsidRDefault="001F2509" w:rsidP="00CB09EF">
      <w:pPr>
        <w:jc w:val="center"/>
        <w:rPr>
          <w:b/>
        </w:rPr>
      </w:pPr>
      <w:r w:rsidRPr="00CB09EF">
        <w:rPr>
          <w:b/>
        </w:rPr>
        <w:lastRenderedPageBreak/>
        <w:t>References</w:t>
      </w:r>
    </w:p>
    <w:p w:rsidR="001F2509" w:rsidRPr="001F2509" w:rsidRDefault="001F2509" w:rsidP="001F2509">
      <w:pPr>
        <w:pStyle w:val="Bibliography"/>
        <w:rPr>
          <w:rFonts w:ascii="Times New Roman" w:hAnsi="Times New Roman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proofErr w:type="gramStart"/>
      <w:r w:rsidRPr="001F2509">
        <w:rPr>
          <w:rFonts w:ascii="Times New Roman" w:hAnsi="Times New Roman"/>
          <w:i/>
          <w:iCs/>
        </w:rPr>
        <w:t>Proportionality Confusion |</w:t>
      </w:r>
      <w:r w:rsidRPr="001F2509">
        <w:rPr>
          <w:rFonts w:ascii="Times New Roman" w:hAnsi="Times New Roman"/>
        </w:rPr>
        <w:t>.</w:t>
      </w:r>
      <w:proofErr w:type="gramEnd"/>
      <w:r w:rsidRPr="001F2509">
        <w:rPr>
          <w:rFonts w:ascii="Times New Roman" w:hAnsi="Times New Roman"/>
        </w:rPr>
        <w:t xml:space="preserve"> (n.d.). Retrieved November 5, 2020, from https://blogs.ams.org/matheducation/2014/11/20/proportionality-confusion/</w:t>
      </w:r>
    </w:p>
    <w:p w:rsidR="001F2509" w:rsidRDefault="001F2509">
      <w:r>
        <w:fldChar w:fldCharType="end"/>
      </w:r>
      <w:bookmarkStart w:id="0" w:name="_GoBack"/>
      <w:bookmarkEnd w:id="0"/>
    </w:p>
    <w:sectPr w:rsidR="001F25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6CA" w:rsidRDefault="005656CA" w:rsidP="00DF54DB">
      <w:pPr>
        <w:spacing w:line="240" w:lineRule="auto"/>
      </w:pPr>
      <w:r>
        <w:separator/>
      </w:r>
    </w:p>
  </w:endnote>
  <w:endnote w:type="continuationSeparator" w:id="0">
    <w:p w:rsidR="005656CA" w:rsidRDefault="005656CA" w:rsidP="00DF54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DB" w:rsidRDefault="00DF54D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DB" w:rsidRDefault="00DF54D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DB" w:rsidRDefault="00DF54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6CA" w:rsidRDefault="005656CA" w:rsidP="00DF54DB">
      <w:pPr>
        <w:spacing w:line="240" w:lineRule="auto"/>
      </w:pPr>
      <w:r>
        <w:separator/>
      </w:r>
    </w:p>
  </w:footnote>
  <w:footnote w:type="continuationSeparator" w:id="0">
    <w:p w:rsidR="005656CA" w:rsidRDefault="005656CA" w:rsidP="00DF54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DB" w:rsidRDefault="00DF54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9095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54DB" w:rsidRDefault="00DF54D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09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F54DB" w:rsidRDefault="00DF54D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DB" w:rsidRDefault="00DF54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wMrY0M7K0NAKyTJR0lIJTi4sz8/NACgxrAb/Q5BssAAAA"/>
  </w:docVars>
  <w:rsids>
    <w:rsidRoot w:val="009C4E6D"/>
    <w:rsid w:val="000005E5"/>
    <w:rsid w:val="001F2509"/>
    <w:rsid w:val="002541E9"/>
    <w:rsid w:val="003706A0"/>
    <w:rsid w:val="00442B3C"/>
    <w:rsid w:val="005656CA"/>
    <w:rsid w:val="006505FC"/>
    <w:rsid w:val="00820E2A"/>
    <w:rsid w:val="009C4E6D"/>
    <w:rsid w:val="00C3140E"/>
    <w:rsid w:val="00CB09EF"/>
    <w:rsid w:val="00D87780"/>
    <w:rsid w:val="00DF54DB"/>
    <w:rsid w:val="00E9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Bibliography">
    <w:name w:val="Bibliography"/>
    <w:basedOn w:val="Normal"/>
    <w:next w:val="Normal"/>
    <w:uiPriority w:val="37"/>
    <w:unhideWhenUsed/>
    <w:rsid w:val="001F2509"/>
    <w:pPr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DF54D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4DB"/>
  </w:style>
  <w:style w:type="paragraph" w:styleId="Footer">
    <w:name w:val="footer"/>
    <w:basedOn w:val="Normal"/>
    <w:link w:val="FooterChar"/>
    <w:uiPriority w:val="99"/>
    <w:unhideWhenUsed/>
    <w:rsid w:val="00DF54D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Bibliography">
    <w:name w:val="Bibliography"/>
    <w:basedOn w:val="Normal"/>
    <w:next w:val="Normal"/>
    <w:uiPriority w:val="37"/>
    <w:unhideWhenUsed/>
    <w:rsid w:val="001F2509"/>
    <w:pPr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DF54D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4DB"/>
  </w:style>
  <w:style w:type="paragraph" w:styleId="Footer">
    <w:name w:val="footer"/>
    <w:basedOn w:val="Normal"/>
    <w:link w:val="FooterChar"/>
    <w:uiPriority w:val="99"/>
    <w:unhideWhenUsed/>
    <w:rsid w:val="00DF54D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NG'ANG'A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</Template>
  <TotalTime>44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WANG'ANG'A</dc:creator>
  <cp:lastModifiedBy>Kamande</cp:lastModifiedBy>
  <cp:revision>5</cp:revision>
  <dcterms:created xsi:type="dcterms:W3CDTF">2020-11-05T04:26:00Z</dcterms:created>
  <dcterms:modified xsi:type="dcterms:W3CDTF">2020-11-05T10:07:00Z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ZOTERO_PREF_1">
    <vt:lpwstr>&lt;data data-version="3" zotero-version="5.0.92"&gt;&lt;session id="yAybZX8l"/&gt;&lt;style id="http://www.zotero.org/styles/apa" locale="en-US" hasBibliography="1" bibliographyStyleHasBeenSet="1"/&gt;&lt;prefs&gt;&lt;pref name="fieldType" value="Field"/&gt;&lt;/prefs&gt;&lt;/data&gt;</vt:lpwstr>
  </property>
</Properties>
</file>