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452" w:rsidRDefault="00F61452" w:rsidP="00F61452">
      <w:pPr>
        <w:tabs>
          <w:tab w:val="left" w:pos="2475"/>
        </w:tabs>
        <w:spacing w:after="0" w:line="480" w:lineRule="auto"/>
        <w:jc w:val="center"/>
        <w:rPr>
          <w:rFonts w:ascii="Times New Roman" w:hAnsi="Times New Roman" w:cs="Times New Roman"/>
          <w:b/>
          <w:sz w:val="24"/>
          <w:szCs w:val="24"/>
        </w:rPr>
      </w:pPr>
    </w:p>
    <w:p w:rsidR="00F61452" w:rsidRDefault="00F61452" w:rsidP="00F61452">
      <w:pPr>
        <w:tabs>
          <w:tab w:val="left" w:pos="2475"/>
        </w:tabs>
        <w:spacing w:after="0" w:line="480" w:lineRule="auto"/>
        <w:jc w:val="center"/>
        <w:rPr>
          <w:rFonts w:ascii="Times New Roman" w:hAnsi="Times New Roman" w:cs="Times New Roman"/>
          <w:b/>
          <w:sz w:val="24"/>
          <w:szCs w:val="24"/>
        </w:rPr>
      </w:pPr>
    </w:p>
    <w:p w:rsidR="00F61452" w:rsidRDefault="00F61452" w:rsidP="00F61452">
      <w:pPr>
        <w:tabs>
          <w:tab w:val="left" w:pos="2475"/>
        </w:tabs>
        <w:spacing w:after="0" w:line="480" w:lineRule="auto"/>
        <w:jc w:val="center"/>
        <w:rPr>
          <w:rFonts w:ascii="Times New Roman" w:hAnsi="Times New Roman" w:cs="Times New Roman"/>
          <w:b/>
          <w:sz w:val="24"/>
          <w:szCs w:val="24"/>
        </w:rPr>
      </w:pPr>
    </w:p>
    <w:p w:rsidR="008C6E8F" w:rsidRPr="001F464F" w:rsidRDefault="008C6E8F" w:rsidP="00F61452">
      <w:pPr>
        <w:tabs>
          <w:tab w:val="left" w:pos="2475"/>
        </w:tabs>
        <w:spacing w:after="0" w:line="480" w:lineRule="auto"/>
        <w:jc w:val="center"/>
        <w:rPr>
          <w:rFonts w:ascii="Times New Roman" w:hAnsi="Times New Roman" w:cs="Times New Roman"/>
          <w:sz w:val="24"/>
          <w:szCs w:val="24"/>
        </w:rPr>
      </w:pPr>
      <w:r w:rsidRPr="001F464F">
        <w:rPr>
          <w:rFonts w:ascii="Times New Roman" w:hAnsi="Times New Roman" w:cs="Times New Roman"/>
          <w:sz w:val="24"/>
          <w:szCs w:val="24"/>
        </w:rPr>
        <w:t>Pulmonary Circulation and Bronchial Circulation</w:t>
      </w:r>
    </w:p>
    <w:p w:rsidR="00F61452" w:rsidRDefault="00F61452" w:rsidP="00F61452">
      <w:pPr>
        <w:tabs>
          <w:tab w:val="left" w:pos="2475"/>
        </w:tabs>
        <w:spacing w:after="0" w:line="480" w:lineRule="auto"/>
        <w:jc w:val="center"/>
        <w:rPr>
          <w:rFonts w:ascii="Times New Roman" w:hAnsi="Times New Roman" w:cs="Times New Roman"/>
          <w:b/>
          <w:sz w:val="24"/>
          <w:szCs w:val="24"/>
        </w:rPr>
      </w:pPr>
    </w:p>
    <w:p w:rsidR="00F61452" w:rsidRPr="00F61452" w:rsidRDefault="00F61452" w:rsidP="00F61452">
      <w:pPr>
        <w:tabs>
          <w:tab w:val="left" w:pos="2475"/>
        </w:tabs>
        <w:spacing w:after="0" w:line="480" w:lineRule="auto"/>
        <w:jc w:val="center"/>
        <w:rPr>
          <w:rFonts w:ascii="Times New Roman" w:hAnsi="Times New Roman" w:cs="Times New Roman"/>
          <w:b/>
          <w:sz w:val="24"/>
          <w:szCs w:val="24"/>
        </w:rPr>
      </w:pPr>
    </w:p>
    <w:p w:rsidR="00F61452" w:rsidRPr="00F61452" w:rsidRDefault="008C6E8F" w:rsidP="00F61452">
      <w:pPr>
        <w:spacing w:after="0" w:line="480" w:lineRule="auto"/>
        <w:jc w:val="center"/>
        <w:rPr>
          <w:rFonts w:ascii="Times New Roman" w:hAnsi="Times New Roman" w:cs="Times New Roman"/>
          <w:sz w:val="24"/>
          <w:szCs w:val="24"/>
        </w:rPr>
      </w:pPr>
      <w:r w:rsidRPr="00F61452">
        <w:rPr>
          <w:rFonts w:ascii="Times New Roman" w:hAnsi="Times New Roman" w:cs="Times New Roman"/>
          <w:sz w:val="24"/>
          <w:szCs w:val="24"/>
        </w:rPr>
        <w:t>Student’s Name</w:t>
      </w:r>
    </w:p>
    <w:p w:rsidR="008C6E8F" w:rsidRPr="00F61452" w:rsidRDefault="008C6E8F" w:rsidP="00F61452">
      <w:pPr>
        <w:spacing w:after="0" w:line="480" w:lineRule="auto"/>
        <w:jc w:val="center"/>
        <w:rPr>
          <w:rFonts w:ascii="Times New Roman" w:hAnsi="Times New Roman" w:cs="Times New Roman"/>
          <w:sz w:val="24"/>
          <w:szCs w:val="24"/>
        </w:rPr>
      </w:pPr>
      <w:r w:rsidRPr="00F61452">
        <w:rPr>
          <w:rFonts w:ascii="Times New Roman" w:hAnsi="Times New Roman" w:cs="Times New Roman"/>
          <w:sz w:val="24"/>
          <w:szCs w:val="24"/>
        </w:rPr>
        <w:t>Institutional Affiliation</w:t>
      </w:r>
    </w:p>
    <w:p w:rsidR="008C6E8F" w:rsidRPr="00F61452" w:rsidRDefault="008C6E8F" w:rsidP="00F61452">
      <w:pPr>
        <w:spacing w:after="0" w:line="480" w:lineRule="auto"/>
        <w:jc w:val="center"/>
        <w:rPr>
          <w:rFonts w:ascii="Times New Roman" w:hAnsi="Times New Roman" w:cs="Times New Roman"/>
          <w:sz w:val="24"/>
          <w:szCs w:val="24"/>
        </w:rPr>
      </w:pPr>
      <w:r w:rsidRPr="00F61452">
        <w:rPr>
          <w:rFonts w:ascii="Times New Roman" w:hAnsi="Times New Roman" w:cs="Times New Roman"/>
          <w:sz w:val="24"/>
          <w:szCs w:val="24"/>
        </w:rPr>
        <w:t>Course Title</w:t>
      </w:r>
    </w:p>
    <w:p w:rsidR="008C6E8F" w:rsidRPr="00F61452" w:rsidRDefault="008C6E8F" w:rsidP="00F61452">
      <w:pPr>
        <w:spacing w:after="0" w:line="480" w:lineRule="auto"/>
        <w:jc w:val="center"/>
        <w:rPr>
          <w:rFonts w:ascii="Times New Roman" w:hAnsi="Times New Roman" w:cs="Times New Roman"/>
          <w:sz w:val="24"/>
          <w:szCs w:val="24"/>
        </w:rPr>
      </w:pPr>
      <w:r w:rsidRPr="00F61452">
        <w:rPr>
          <w:rFonts w:ascii="Times New Roman" w:hAnsi="Times New Roman" w:cs="Times New Roman"/>
          <w:sz w:val="24"/>
          <w:szCs w:val="24"/>
        </w:rPr>
        <w:t>Instructor’s Name</w:t>
      </w:r>
    </w:p>
    <w:p w:rsidR="008C6E8F" w:rsidRDefault="008C6E8F" w:rsidP="00F61452">
      <w:pPr>
        <w:spacing w:after="0" w:line="480" w:lineRule="auto"/>
        <w:jc w:val="center"/>
        <w:rPr>
          <w:rFonts w:ascii="Times New Roman" w:hAnsi="Times New Roman" w:cs="Times New Roman"/>
          <w:sz w:val="24"/>
          <w:szCs w:val="24"/>
        </w:rPr>
      </w:pPr>
      <w:r w:rsidRPr="00F61452">
        <w:rPr>
          <w:rFonts w:ascii="Times New Roman" w:hAnsi="Times New Roman" w:cs="Times New Roman"/>
          <w:sz w:val="24"/>
          <w:szCs w:val="24"/>
        </w:rPr>
        <w:t>Assignment Due</w:t>
      </w: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Default="00F61452" w:rsidP="00F61452">
      <w:pPr>
        <w:spacing w:after="0" w:line="480" w:lineRule="auto"/>
        <w:jc w:val="center"/>
        <w:rPr>
          <w:rFonts w:ascii="Times New Roman" w:hAnsi="Times New Roman" w:cs="Times New Roman"/>
          <w:sz w:val="24"/>
          <w:szCs w:val="24"/>
        </w:rPr>
      </w:pPr>
    </w:p>
    <w:p w:rsidR="00F61452" w:rsidRPr="00F61452" w:rsidRDefault="00F61452" w:rsidP="00F61452">
      <w:pPr>
        <w:spacing w:after="0" w:line="480" w:lineRule="auto"/>
        <w:jc w:val="center"/>
        <w:rPr>
          <w:rFonts w:ascii="Times New Roman" w:hAnsi="Times New Roman" w:cs="Times New Roman"/>
          <w:sz w:val="24"/>
          <w:szCs w:val="24"/>
        </w:rPr>
      </w:pPr>
    </w:p>
    <w:p w:rsidR="008C6E8F" w:rsidRPr="00F61452" w:rsidRDefault="008C6E8F" w:rsidP="00F61452">
      <w:pPr>
        <w:spacing w:after="0" w:line="480" w:lineRule="auto"/>
        <w:jc w:val="center"/>
        <w:rPr>
          <w:rFonts w:ascii="Times New Roman" w:hAnsi="Times New Roman" w:cs="Times New Roman"/>
          <w:b/>
          <w:sz w:val="24"/>
          <w:szCs w:val="24"/>
        </w:rPr>
      </w:pPr>
      <w:r w:rsidRPr="00F61452">
        <w:rPr>
          <w:rFonts w:ascii="Times New Roman" w:hAnsi="Times New Roman" w:cs="Times New Roman"/>
          <w:b/>
          <w:sz w:val="24"/>
          <w:szCs w:val="24"/>
        </w:rPr>
        <w:lastRenderedPageBreak/>
        <w:t>Pulmonary Circulation and Bronchial Circulation</w:t>
      </w:r>
    </w:p>
    <w:p w:rsidR="008C6E8F" w:rsidRPr="00F61452" w:rsidRDefault="008C6E8F" w:rsidP="00F61452">
      <w:pPr>
        <w:spacing w:after="0" w:line="480" w:lineRule="auto"/>
        <w:ind w:firstLine="720"/>
        <w:rPr>
          <w:rFonts w:ascii="Times New Roman" w:hAnsi="Times New Roman" w:cs="Times New Roman"/>
          <w:sz w:val="24"/>
          <w:szCs w:val="24"/>
        </w:rPr>
      </w:pPr>
      <w:r w:rsidRPr="00F61452">
        <w:rPr>
          <w:rFonts w:ascii="Times New Roman" w:hAnsi="Times New Roman" w:cs="Times New Roman"/>
          <w:sz w:val="24"/>
          <w:szCs w:val="24"/>
        </w:rPr>
        <w:t>Pulmonary circulation is when the circulatory system carries deoxygenated blood from the right ventricles to the lungs. This circulation carries oxygenated blood to the right atrium and ventricle. The pulmonary vascular bed has a volume of 500ml making heart’s weight to be 40%-50% blood</w:t>
      </w:r>
      <w:r w:rsidR="00F61452" w:rsidRPr="00F61452">
        <w:rPr>
          <w:rFonts w:ascii="Times New Roman" w:hAnsi="Times New Roman" w:cs="Times New Roman"/>
          <w:sz w:val="24"/>
          <w:szCs w:val="24"/>
        </w:rPr>
        <w:t xml:space="preserve"> (</w:t>
      </w:r>
      <w:r w:rsidR="00F61452" w:rsidRPr="00F61452">
        <w:rPr>
          <w:rFonts w:ascii="Times New Roman" w:hAnsi="Times New Roman" w:cs="Times New Roman"/>
          <w:color w:val="222222"/>
          <w:sz w:val="24"/>
          <w:szCs w:val="24"/>
          <w:shd w:val="clear" w:color="auto" w:fill="FFFFFF"/>
        </w:rPr>
        <w:t>Staub and Dawson, 1996</w:t>
      </w:r>
      <w:r w:rsidR="00F61452" w:rsidRPr="00F61452">
        <w:rPr>
          <w:rFonts w:ascii="Times New Roman" w:hAnsi="Times New Roman" w:cs="Times New Roman"/>
          <w:sz w:val="24"/>
          <w:szCs w:val="24"/>
        </w:rPr>
        <w:t>)</w:t>
      </w:r>
      <w:r w:rsidRPr="00F61452">
        <w:rPr>
          <w:rFonts w:ascii="Times New Roman" w:hAnsi="Times New Roman" w:cs="Times New Roman"/>
          <w:sz w:val="24"/>
          <w:szCs w:val="24"/>
        </w:rPr>
        <w:t>. During inspiration under pulmonary circulation, the right ventricles receive more blood because of the increase in systematic venous. In comparison, the left ventricles eject less blood because they have low pressure in the chamber. Pulmonary vascular volume is distributed equally in the arterial and venous vessels using about 75ml capillaries. The blood volume of capillaries increases during exercise due to enlargement and vessel recruitment. The surface area of a capillary for gas exchange is more than 70m2, and the rest is for equilibration between alveolar blood and gas. The pulmonary trunk, which is approximately 30 millimeters in diameter, dives pulmonary arteries, which are further divided into elastic, muscular, and non-muscular.</w:t>
      </w:r>
    </w:p>
    <w:p w:rsidR="008C6E8F" w:rsidRPr="00F61452" w:rsidRDefault="008C6E8F" w:rsidP="00F61452">
      <w:pPr>
        <w:spacing w:after="0" w:line="480" w:lineRule="auto"/>
        <w:ind w:firstLine="720"/>
        <w:rPr>
          <w:rFonts w:ascii="Times New Roman" w:hAnsi="Times New Roman" w:cs="Times New Roman"/>
          <w:sz w:val="24"/>
          <w:szCs w:val="24"/>
        </w:rPr>
      </w:pPr>
      <w:r w:rsidRPr="00F61452">
        <w:rPr>
          <w:rFonts w:ascii="Times New Roman" w:hAnsi="Times New Roman" w:cs="Times New Roman"/>
          <w:sz w:val="24"/>
          <w:szCs w:val="24"/>
        </w:rPr>
        <w:t>Bronchial circulation is a vascular system that supplies blood to the lung by conducting airways down the bronchioles, walls of pulmonary vessels, and nerves.  Bronchial circulations form bold supply for the pulmonary malignancies making a third of venous blood that s from the bronchi drains systematic circulations. Bronchi needs blood supply; therefore, the right bronchial artery arises from the intercostal artery and on the left side, and two arteries arise from the aorta, forming a systematic circulation</w:t>
      </w:r>
      <w:r w:rsidR="00F61452" w:rsidRPr="00F61452">
        <w:rPr>
          <w:rFonts w:ascii="Times New Roman" w:hAnsi="Times New Roman" w:cs="Times New Roman"/>
          <w:sz w:val="24"/>
          <w:szCs w:val="24"/>
        </w:rPr>
        <w:t xml:space="preserve"> (</w:t>
      </w:r>
      <w:r w:rsidR="00F61452" w:rsidRPr="00F61452">
        <w:rPr>
          <w:rFonts w:ascii="Times New Roman" w:hAnsi="Times New Roman" w:cs="Times New Roman"/>
          <w:color w:val="222222"/>
          <w:sz w:val="24"/>
          <w:szCs w:val="24"/>
          <w:shd w:val="clear" w:color="auto" w:fill="FFFFFF"/>
        </w:rPr>
        <w:t>Cavagna, 2019</w:t>
      </w:r>
      <w:r w:rsidR="00F61452" w:rsidRPr="00F61452">
        <w:rPr>
          <w:rFonts w:ascii="Times New Roman" w:hAnsi="Times New Roman" w:cs="Times New Roman"/>
          <w:sz w:val="24"/>
          <w:szCs w:val="24"/>
        </w:rPr>
        <w:t>)</w:t>
      </w:r>
      <w:r w:rsidRPr="00F61452">
        <w:rPr>
          <w:rFonts w:ascii="Times New Roman" w:hAnsi="Times New Roman" w:cs="Times New Roman"/>
          <w:sz w:val="24"/>
          <w:szCs w:val="24"/>
        </w:rPr>
        <w:t>.  During a bronchial circulation, vascular networks predict its role in delivering aerosols in the mucosa airways. It is important to note that bronchial circulation in pro-angiogenic in asthma and other inflammatory conditions such as cystic fibrosis, interstitial pulmonary fibrosis, and chronic pulmonary thromboembolism. Bronchial circulation causes infarction in pulmonary embolism when the pulmonary circulation is blocked and cannot be compensated by the bronchial circulation.</w:t>
      </w: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F61452" w:rsidRDefault="00F61452" w:rsidP="00F61452">
      <w:pPr>
        <w:spacing w:after="0" w:line="480" w:lineRule="auto"/>
        <w:jc w:val="center"/>
        <w:rPr>
          <w:rFonts w:ascii="Times New Roman" w:hAnsi="Times New Roman" w:cs="Times New Roman"/>
          <w:b/>
          <w:sz w:val="24"/>
          <w:szCs w:val="24"/>
        </w:rPr>
      </w:pPr>
    </w:p>
    <w:p w:rsidR="008C6E8F" w:rsidRPr="001F464F" w:rsidRDefault="008C6E8F" w:rsidP="00F61452">
      <w:pPr>
        <w:spacing w:after="0" w:line="480" w:lineRule="auto"/>
        <w:jc w:val="center"/>
        <w:rPr>
          <w:rFonts w:ascii="Times New Roman" w:hAnsi="Times New Roman" w:cs="Times New Roman"/>
          <w:sz w:val="24"/>
          <w:szCs w:val="24"/>
        </w:rPr>
      </w:pPr>
      <w:bookmarkStart w:id="0" w:name="_GoBack"/>
      <w:r w:rsidRPr="001F464F">
        <w:rPr>
          <w:rFonts w:ascii="Times New Roman" w:hAnsi="Times New Roman" w:cs="Times New Roman"/>
          <w:sz w:val="24"/>
          <w:szCs w:val="24"/>
        </w:rPr>
        <w:t>References</w:t>
      </w:r>
    </w:p>
    <w:bookmarkEnd w:id="0"/>
    <w:p w:rsidR="00F61452" w:rsidRDefault="00F61452" w:rsidP="00F61452">
      <w:pPr>
        <w:spacing w:after="0" w:line="480" w:lineRule="auto"/>
        <w:rPr>
          <w:rFonts w:ascii="Times New Roman" w:hAnsi="Times New Roman" w:cs="Times New Roman"/>
          <w:color w:val="222222"/>
          <w:sz w:val="24"/>
          <w:szCs w:val="24"/>
          <w:shd w:val="clear" w:color="auto" w:fill="FFFFFF"/>
        </w:rPr>
      </w:pPr>
      <w:r w:rsidRPr="00F61452">
        <w:rPr>
          <w:rFonts w:ascii="Times New Roman" w:hAnsi="Times New Roman" w:cs="Times New Roman"/>
          <w:color w:val="222222"/>
          <w:sz w:val="24"/>
          <w:szCs w:val="24"/>
          <w:shd w:val="clear" w:color="auto" w:fill="FFFFFF"/>
        </w:rPr>
        <w:t>Cavagna, G. (2019). Circulation of Blood. In </w:t>
      </w:r>
      <w:r w:rsidRPr="00F61452">
        <w:rPr>
          <w:rFonts w:ascii="Times New Roman" w:hAnsi="Times New Roman" w:cs="Times New Roman"/>
          <w:i/>
          <w:iCs/>
          <w:color w:val="222222"/>
          <w:sz w:val="24"/>
          <w:szCs w:val="24"/>
          <w:shd w:val="clear" w:color="auto" w:fill="FFFFFF"/>
        </w:rPr>
        <w:t>Fundamentals of Human Physiology</w:t>
      </w:r>
      <w:r>
        <w:rPr>
          <w:rFonts w:ascii="Times New Roman" w:hAnsi="Times New Roman" w:cs="Times New Roman"/>
          <w:color w:val="222222"/>
          <w:sz w:val="24"/>
          <w:szCs w:val="24"/>
          <w:shd w:val="clear" w:color="auto" w:fill="FFFFFF"/>
        </w:rPr>
        <w:t> (pp. 1-63).</w:t>
      </w:r>
      <w:r>
        <w:rPr>
          <w:rFonts w:ascii="Times New Roman" w:hAnsi="Times New Roman" w:cs="Times New Roman"/>
          <w:color w:val="222222"/>
          <w:sz w:val="24"/>
          <w:szCs w:val="24"/>
          <w:shd w:val="clear" w:color="auto" w:fill="FFFFFF"/>
        </w:rPr>
        <w:tab/>
      </w:r>
      <w:r w:rsidRPr="00F61452">
        <w:rPr>
          <w:rFonts w:ascii="Times New Roman" w:hAnsi="Times New Roman" w:cs="Times New Roman"/>
          <w:color w:val="222222"/>
          <w:sz w:val="24"/>
          <w:szCs w:val="24"/>
          <w:shd w:val="clear" w:color="auto" w:fill="FFFFFF"/>
        </w:rPr>
        <w:t>Springer, Cham</w:t>
      </w:r>
      <w:r>
        <w:rPr>
          <w:rFonts w:ascii="Times New Roman" w:hAnsi="Times New Roman" w:cs="Times New Roman"/>
          <w:color w:val="222222"/>
          <w:sz w:val="24"/>
          <w:szCs w:val="24"/>
          <w:shd w:val="clear" w:color="auto" w:fill="FFFFFF"/>
        </w:rPr>
        <w:t>.</w:t>
      </w:r>
      <w:r w:rsidRPr="00F61452">
        <w:rPr>
          <w:rFonts w:ascii="Times New Roman" w:hAnsi="Times New Roman" w:cs="Times New Roman"/>
          <w:color w:val="222222"/>
          <w:sz w:val="24"/>
          <w:szCs w:val="24"/>
          <w:shd w:val="clear" w:color="auto" w:fill="FFFFFF"/>
        </w:rPr>
        <w:t xml:space="preserve"> </w:t>
      </w:r>
    </w:p>
    <w:p w:rsidR="008C6E8F" w:rsidRPr="00F61452" w:rsidRDefault="008C6E8F" w:rsidP="00F61452">
      <w:pPr>
        <w:spacing w:after="0" w:line="480" w:lineRule="auto"/>
        <w:rPr>
          <w:rFonts w:ascii="Times New Roman" w:hAnsi="Times New Roman" w:cs="Times New Roman"/>
          <w:color w:val="222222"/>
          <w:sz w:val="24"/>
          <w:szCs w:val="24"/>
          <w:shd w:val="clear" w:color="auto" w:fill="FFFFFF"/>
        </w:rPr>
      </w:pPr>
      <w:r w:rsidRPr="00F61452">
        <w:rPr>
          <w:rFonts w:ascii="Times New Roman" w:hAnsi="Times New Roman" w:cs="Times New Roman"/>
          <w:color w:val="222222"/>
          <w:sz w:val="24"/>
          <w:szCs w:val="24"/>
          <w:shd w:val="clear" w:color="auto" w:fill="FFFFFF"/>
        </w:rPr>
        <w:t>Staub, N. C., &amp; Dawson, C. A. (1996). Pulmonary and bronchial circulation. In </w:t>
      </w:r>
      <w:r w:rsidR="00F61452">
        <w:rPr>
          <w:rFonts w:ascii="Times New Roman" w:hAnsi="Times New Roman" w:cs="Times New Roman"/>
          <w:i/>
          <w:iCs/>
          <w:color w:val="222222"/>
          <w:sz w:val="24"/>
          <w:szCs w:val="24"/>
          <w:shd w:val="clear" w:color="auto" w:fill="FFFFFF"/>
        </w:rPr>
        <w:t>Comprehensive</w:t>
      </w:r>
      <w:r w:rsidR="00F61452">
        <w:rPr>
          <w:rFonts w:ascii="Times New Roman" w:hAnsi="Times New Roman" w:cs="Times New Roman"/>
          <w:i/>
          <w:iCs/>
          <w:color w:val="222222"/>
          <w:sz w:val="24"/>
          <w:szCs w:val="24"/>
          <w:shd w:val="clear" w:color="auto" w:fill="FFFFFF"/>
        </w:rPr>
        <w:tab/>
      </w:r>
      <w:r w:rsidRPr="00F61452">
        <w:rPr>
          <w:rFonts w:ascii="Times New Roman" w:hAnsi="Times New Roman" w:cs="Times New Roman"/>
          <w:i/>
          <w:iCs/>
          <w:color w:val="222222"/>
          <w:sz w:val="24"/>
          <w:szCs w:val="24"/>
          <w:shd w:val="clear" w:color="auto" w:fill="FFFFFF"/>
        </w:rPr>
        <w:t>human physiology</w:t>
      </w:r>
      <w:r w:rsidRPr="00F61452">
        <w:rPr>
          <w:rFonts w:ascii="Times New Roman" w:hAnsi="Times New Roman" w:cs="Times New Roman"/>
          <w:color w:val="222222"/>
          <w:sz w:val="24"/>
          <w:szCs w:val="24"/>
          <w:shd w:val="clear" w:color="auto" w:fill="FFFFFF"/>
        </w:rPr>
        <w:t> (pp. 2071-2078). Springer, Berlin, Heidelberg.</w:t>
      </w:r>
    </w:p>
    <w:p w:rsidR="008C6E8F" w:rsidRPr="00F61452" w:rsidRDefault="008C6E8F" w:rsidP="00F61452">
      <w:pPr>
        <w:spacing w:after="0" w:line="480" w:lineRule="auto"/>
        <w:rPr>
          <w:rFonts w:ascii="Times New Roman" w:hAnsi="Times New Roman" w:cs="Times New Roman"/>
          <w:sz w:val="24"/>
          <w:szCs w:val="24"/>
        </w:rPr>
      </w:pPr>
      <w:r w:rsidRPr="00F61452">
        <w:rPr>
          <w:rFonts w:ascii="Times New Roman" w:hAnsi="Times New Roman" w:cs="Times New Roman"/>
          <w:color w:val="222222"/>
          <w:sz w:val="24"/>
          <w:szCs w:val="24"/>
          <w:shd w:val="clear" w:color="auto" w:fill="FFFFFF"/>
        </w:rPr>
        <w:t>.</w:t>
      </w:r>
    </w:p>
    <w:sectPr w:rsidR="008C6E8F" w:rsidRPr="00F61452" w:rsidSect="008C6E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22AF" w:rsidRDefault="006722AF" w:rsidP="008C6E8F">
      <w:pPr>
        <w:spacing w:after="0" w:line="240" w:lineRule="auto"/>
      </w:pPr>
      <w:r>
        <w:separator/>
      </w:r>
    </w:p>
  </w:endnote>
  <w:endnote w:type="continuationSeparator" w:id="0">
    <w:p w:rsidR="006722AF" w:rsidRDefault="006722AF" w:rsidP="008C6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22AF" w:rsidRDefault="006722AF" w:rsidP="008C6E8F">
      <w:pPr>
        <w:spacing w:after="0" w:line="240" w:lineRule="auto"/>
      </w:pPr>
      <w:r>
        <w:separator/>
      </w:r>
    </w:p>
  </w:footnote>
  <w:footnote w:type="continuationSeparator" w:id="0">
    <w:p w:rsidR="006722AF" w:rsidRDefault="006722AF" w:rsidP="008C6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6912422"/>
      <w:docPartObj>
        <w:docPartGallery w:val="Page Numbers (Top of Page)"/>
        <w:docPartUnique/>
      </w:docPartObj>
    </w:sdtPr>
    <w:sdtEndPr/>
    <w:sdtContent>
      <w:p w:rsidR="008C6E8F" w:rsidRDefault="006722A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8C6E8F" w:rsidRDefault="008C6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B720B"/>
    <w:rsid w:val="001B6A65"/>
    <w:rsid w:val="001F464F"/>
    <w:rsid w:val="00234F37"/>
    <w:rsid w:val="002A40B4"/>
    <w:rsid w:val="00514FD5"/>
    <w:rsid w:val="00546F32"/>
    <w:rsid w:val="005672F0"/>
    <w:rsid w:val="006722AF"/>
    <w:rsid w:val="00785C01"/>
    <w:rsid w:val="008C6E8F"/>
    <w:rsid w:val="00CB720B"/>
    <w:rsid w:val="00DC17FA"/>
    <w:rsid w:val="00F61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E8F"/>
  </w:style>
  <w:style w:type="paragraph" w:styleId="Footer">
    <w:name w:val="footer"/>
    <w:basedOn w:val="Normal"/>
    <w:link w:val="FooterChar"/>
    <w:uiPriority w:val="99"/>
    <w:semiHidden/>
    <w:unhideWhenUsed/>
    <w:rsid w:val="008C6E8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C6E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2020-06-10T02:53:00Z</dcterms:created>
  <dcterms:modified xsi:type="dcterms:W3CDTF">2020-06-10T02:53:00Z</dcterms:modified>
</cp:coreProperties>
</file>