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6A7B36" w:rsidP="002116DD">
      <w:pPr>
        <w:spacing w:after="0" w:line="480" w:lineRule="auto"/>
        <w:contextualSpacing/>
        <w:jc w:val="center"/>
        <w:rPr>
          <w:rFonts w:ascii="Times New Roman" w:hAnsi="Times New Roman" w:cs="Times New Roman"/>
          <w:sz w:val="24"/>
          <w:szCs w:val="24"/>
          <w:shd w:val="clear" w:color="auto" w:fill="FFFFFF"/>
        </w:rPr>
      </w:pPr>
      <w:r w:rsidRPr="006A7B36">
        <w:rPr>
          <w:rFonts w:ascii="Times New Roman" w:hAnsi="Times New Roman" w:cs="Times New Roman"/>
          <w:sz w:val="24"/>
          <w:szCs w:val="24"/>
          <w:shd w:val="clear" w:color="auto" w:fill="FFFFFF"/>
        </w:rPr>
        <w:t>Name</w:t>
      </w:r>
    </w:p>
    <w:p w:rsidR="00E83D63" w:rsidRPr="006A7B36" w:rsidP="002116DD">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A7B36">
        <w:rPr>
          <w:rFonts w:ascii="Times New Roman" w:hAnsi="Times New Roman" w:cs="Times New Roman"/>
          <w:sz w:val="24"/>
          <w:szCs w:val="24"/>
          <w:shd w:val="clear" w:color="auto" w:fill="FFFFFF"/>
        </w:rPr>
        <w:t>Institution</w:t>
      </w:r>
    </w:p>
    <w:p w:rsidR="00863967" w:rsidRPr="006A7B36" w:rsidP="002116DD">
      <w:pPr>
        <w:spacing w:after="0" w:line="480" w:lineRule="auto"/>
        <w:contextualSpacing/>
        <w:jc w:val="center"/>
        <w:rPr>
          <w:rFonts w:ascii="Times New Roman" w:hAnsi="Times New Roman" w:cs="Times New Roman"/>
          <w:sz w:val="24"/>
          <w:szCs w:val="24"/>
          <w:shd w:val="clear" w:color="auto" w:fill="FFFFFF"/>
        </w:rPr>
      </w:pPr>
      <w:r w:rsidRPr="006A7B36">
        <w:rPr>
          <w:rFonts w:ascii="Times New Roman" w:hAnsi="Times New Roman" w:cs="Times New Roman"/>
          <w:sz w:val="24"/>
          <w:szCs w:val="24"/>
          <w:shd w:val="clear" w:color="auto" w:fill="FFFFFF"/>
        </w:rPr>
        <w:t>Course</w:t>
      </w:r>
    </w:p>
    <w:p w:rsidR="004A3920" w:rsidRPr="006A7B36" w:rsidP="002116DD">
      <w:pPr>
        <w:spacing w:after="0" w:line="480" w:lineRule="auto"/>
        <w:contextualSpacing/>
        <w:jc w:val="center"/>
        <w:rPr>
          <w:rFonts w:ascii="Times New Roman" w:hAnsi="Times New Roman" w:cs="Times New Roman"/>
          <w:sz w:val="24"/>
          <w:szCs w:val="24"/>
          <w:shd w:val="clear" w:color="auto" w:fill="FFFFFF"/>
        </w:rPr>
      </w:pPr>
      <w:r w:rsidRPr="006A7B36">
        <w:rPr>
          <w:rFonts w:ascii="Times New Roman" w:hAnsi="Times New Roman" w:cs="Times New Roman"/>
          <w:sz w:val="24"/>
          <w:szCs w:val="24"/>
          <w:shd w:val="clear" w:color="auto" w:fill="FFFFFF"/>
        </w:rPr>
        <w:t>Date</w:t>
      </w:r>
    </w:p>
    <w:p w:rsidR="004A3920" w:rsidRPr="006A7B36" w:rsidP="002116DD">
      <w:pPr>
        <w:spacing w:after="0" w:line="480" w:lineRule="auto"/>
        <w:ind w:firstLine="720"/>
        <w:contextualSpacing/>
        <w:jc w:val="center"/>
        <w:rPr>
          <w:rFonts w:ascii="Times New Roman" w:hAnsi="Times New Roman" w:cs="Times New Roman"/>
          <w:sz w:val="24"/>
          <w:szCs w:val="24"/>
          <w:shd w:val="clear" w:color="auto" w:fill="FFFFFF"/>
        </w:rPr>
      </w:pPr>
    </w:p>
    <w:p w:rsidR="004A3920" w:rsidRPr="006A7B36" w:rsidP="002116DD">
      <w:pPr>
        <w:spacing w:after="0" w:line="480" w:lineRule="auto"/>
        <w:ind w:firstLine="720"/>
        <w:contextualSpacing/>
        <w:jc w:val="center"/>
        <w:rPr>
          <w:rFonts w:ascii="Times New Roman" w:hAnsi="Times New Roman" w:cs="Times New Roman"/>
          <w:sz w:val="24"/>
          <w:szCs w:val="24"/>
          <w:shd w:val="clear" w:color="auto" w:fill="FFFFFF"/>
        </w:rPr>
      </w:pPr>
    </w:p>
    <w:p w:rsidR="004A3920" w:rsidRPr="006A7B36" w:rsidP="002116DD">
      <w:pPr>
        <w:spacing w:after="0" w:line="480" w:lineRule="auto"/>
        <w:ind w:firstLine="720"/>
        <w:contextualSpacing/>
        <w:jc w:val="center"/>
        <w:rPr>
          <w:rFonts w:ascii="Times New Roman" w:hAnsi="Times New Roman" w:cs="Times New Roman"/>
          <w:sz w:val="24"/>
          <w:szCs w:val="24"/>
          <w:shd w:val="clear" w:color="auto" w:fill="FFFFFF"/>
        </w:rPr>
      </w:pPr>
    </w:p>
    <w:p w:rsidR="004A3920" w:rsidRPr="006A7B36" w:rsidP="00F473CC">
      <w:pPr>
        <w:spacing w:after="0" w:line="480" w:lineRule="auto"/>
        <w:ind w:firstLine="720"/>
        <w:contextualSpacing/>
        <w:rPr>
          <w:rFonts w:ascii="Times New Roman" w:hAnsi="Times New Roman" w:cs="Times New Roman"/>
          <w:sz w:val="24"/>
          <w:szCs w:val="24"/>
          <w:shd w:val="clear" w:color="auto" w:fill="FFFFFF"/>
        </w:rPr>
      </w:pPr>
    </w:p>
    <w:p w:rsidR="004A3920" w:rsidRPr="006A7B36" w:rsidP="00F473CC">
      <w:pPr>
        <w:spacing w:after="0" w:line="480" w:lineRule="auto"/>
        <w:ind w:firstLine="720"/>
        <w:contextualSpacing/>
        <w:rPr>
          <w:rFonts w:ascii="Times New Roman" w:hAnsi="Times New Roman" w:cs="Times New Roman"/>
          <w:sz w:val="24"/>
          <w:szCs w:val="24"/>
          <w:shd w:val="clear" w:color="auto" w:fill="FFFFFF"/>
        </w:rPr>
      </w:pPr>
    </w:p>
    <w:p w:rsidR="004A3920" w:rsidRPr="006A7B36" w:rsidP="00F473CC">
      <w:pPr>
        <w:spacing w:after="0" w:line="480" w:lineRule="auto"/>
        <w:ind w:firstLine="720"/>
        <w:contextualSpacing/>
        <w:rPr>
          <w:rFonts w:ascii="Times New Roman" w:hAnsi="Times New Roman" w:cs="Times New Roman"/>
          <w:sz w:val="24"/>
          <w:szCs w:val="24"/>
          <w:shd w:val="clear" w:color="auto" w:fill="FFFFFF"/>
        </w:rPr>
      </w:pPr>
    </w:p>
    <w:p w:rsidR="004A3920" w:rsidRPr="006A7B36" w:rsidP="00F473CC">
      <w:pPr>
        <w:spacing w:after="0" w:line="480" w:lineRule="auto"/>
        <w:ind w:firstLine="720"/>
        <w:contextualSpacing/>
        <w:rPr>
          <w:rFonts w:ascii="Times New Roman" w:hAnsi="Times New Roman" w:cs="Times New Roman"/>
          <w:sz w:val="24"/>
          <w:szCs w:val="24"/>
          <w:shd w:val="clear" w:color="auto" w:fill="FFFFFF"/>
        </w:rPr>
      </w:pPr>
    </w:p>
    <w:p w:rsidR="006A7B36" w:rsidP="00F473CC">
      <w:pPr>
        <w:spacing w:line="480" w:lineRule="auto"/>
        <w:ind w:firstLine="720"/>
        <w:rPr>
          <w:rFonts w:ascii="Times New Roman" w:hAnsi="Times New Roman" w:cs="Times New Roman"/>
          <w:sz w:val="24"/>
          <w:szCs w:val="24"/>
        </w:rPr>
      </w:pPr>
      <w:r w:rsidRPr="006A7B36">
        <w:rPr>
          <w:rFonts w:ascii="Times New Roman" w:hAnsi="Times New Roman" w:cs="Times New Roman"/>
          <w:sz w:val="24"/>
          <w:szCs w:val="24"/>
        </w:rPr>
        <w:br w:type="page"/>
      </w:r>
    </w:p>
    <w:p w:rsid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 1</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Conflicted views of parenthood into a little being soon to be made visible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From one aspect, there is a profound contradiction between the needs of traditional religion knowledge and those of fatherhood and home, but in a more in-depth perspective, there is no disagreement at all. If parents want to take this knowledge of practice into their everyday lives, the crying child may be as such a reminder to go back to the here and today as the great bells of the temples. Teachers from all spiritual traditions realize that enough- MoUs religious value of selflessly caring for others which are, indeed, the meaning of adulthood. As song Ochs puts it at her novel, woman and Spirituality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Anne Letitia barbauld's poem "Washing time" parallels the purpose of verse. She can discover her emotion of washing time, along with all the domestic tasks she is required to accomplish, while also getting solace in that poem she can create. Her poem states at the positive light, mentioning that: "land, wind, and sky, and water, hath its bubbles/ and poetry is one of them – this most of all." It turns into apparent here what character her genre plays for her.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Barbauld specifically tailored her content to her audiences, saying at that end of the poem that all that the family truly wants equal passion, and refusing Wollstonecraft's request to change social structures; lyrics were written by Barbauld are filled with the language of feelings, such as she utilizes to make her point in the verse above. The daughter of the pastor, Barbauld married another diplomat and framed some of her writing work in terms of relationship and the expected roles of women during this period.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Number2</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Education for women in the novel in 1700 and 1800s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The 1800s were the peak moment for women. Changing cultural circumstances for females during the early 1800s, mixed with this idea of equality, led to the beginning of the female suffrage movement. For instance, women began to get more training and to participate in reform movements like termination, which affected them in politics. Slavery was not unusual in the United States in the 1800s, particularly in the region. Slavery was the way for people of the period. Still, it was a controversial issue. The treatment of slaves was brutal for attempting to avoid or for slacking off.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What appears to remain the most significant of these past 18th century topics about "female's home" for Jane Austen's novels is training – this process of the mind and character of the young woman – upon which the issues of marriage and economic security depend. These novels show that Jane Austen disagreed with some of her world's stereotypes about women's world, roles, minds, and characters. This example of the ideal teenage woman as passive is ridiculed at Mansfield Park in the state of woman Bertram, who is so submissive that she will seldom change from the sofa, let alone have an idea of her own.
</w:t>
      </w:r>
    </w:p>
    <w:p w:rsid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Number3</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Marriage in the Nineteenth Century</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 xml:space="preserve">One of the most celebrated weddings in women's 19th-century policy is the of suffrage and moderation. These movements had more in common: Friends, wealth, political associations, and tactics. Their relationship was surely not ideal, and rifts created headlines, but theirs was the </w:t>
      </w:r>
      <w:r w:rsidRPr="00F473CC">
        <w:rPr>
          <w:rFonts w:ascii="Times New Roman" w:hAnsi="Times New Roman" w:cs="Times New Roman"/>
          <w:sz w:val="24"/>
          <w:szCs w:val="24"/>
        </w:rPr>
        <w:t>relationship that mattered. At looking for knowledge on first suffrage moves from textbooks to wikis, more are also taught about this females' Christian temperance organization (WCTU) and the role played by temperance women in much of the English-speaking world.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The deep multidimensional understanding of family informed many legal beliefs of the 19th century, too. Family police treatises around the turn of the 20th century dedicated more pages to references to and quotes from state and lower government causes that made the one end that family, while rooted in contract, was a multidimensional institution that served public and private goods at once.</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Introduction Literature of the 19th century placed a great emphasis on the idea of family as a cultural organization. In the period national fiction exhibits a significant change in the family from an aristocratic institution to a socially accepted institution that describes the beliefs of the particular woman while limiting her to the domestic sphere. If we give the little face to this novels Pride and Prejudice by Jane Austen, this difference in a family may be seen from the organization made up by the aging principles of an aristocratic community to an institution that introduces the value of the individual woman.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 4</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Women defying the standards of marriage in the tenant of wildfell hall</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 xml:space="preserve">Certain aspects of this Tenant of Wildfell room were a little shocking to me, or instead, they were surprising coming from the nineteenth-century book written by the woman. This portrayal of Huntingdon's thing, while remarkably subdued by day's standards, seemed unusually Frank for The novel published in 1848. This novel is regarded by some audiences to be the </w:t>
      </w:r>
      <w:r w:rsidRPr="00F473CC">
        <w:rPr>
          <w:rFonts w:ascii="Times New Roman" w:hAnsi="Times New Roman" w:cs="Times New Roman"/>
          <w:sz w:val="24"/>
          <w:szCs w:val="24"/>
        </w:rPr>
        <w:t>earlier case of the movement book; some around this moment decried it; it was printed for its supposed "coarseness." I'm at a loss, though, as to how any reader could believe that the depiction of debauchery in the Tenant of Wildfell Hall amounts in any way to an endorsement of said debauchery.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The resident of Wildfell room by Anne Bronte examples all of the cultural and political topics that happened at family and divorce in the 18th century. Helen indulges in two bad marriages that have related subjects between those two. Helen's early family, to Arthur Huntington, proved to remain incurable when their boy, tiny Arthur was born. Arthur proved to be envious of the care his boy was earning from his wife and therefore turned into an alcoholic. Helen, who gets alcoholism running at her home already, decides to get her partner because she does not need to reveal small Arthur to his habits.
</w:t>
      </w:r>
    </w:p>
    <w:p w:rsidR="00F473CC" w:rsidP="00F473CC">
      <w:pPr>
        <w:spacing w:line="480" w:lineRule="auto"/>
        <w:rPr>
          <w:rFonts w:ascii="Times New Roman" w:hAnsi="Times New Roman" w:cs="Times New Roman"/>
          <w:sz w:val="24"/>
          <w:szCs w:val="24"/>
        </w:rPr>
      </w:pPr>
    </w:p>
    <w:p w:rsidR="00F473CC" w:rsidP="00F473CC">
      <w:pPr>
        <w:spacing w:line="480" w:lineRule="auto"/>
        <w:rPr>
          <w:rFonts w:ascii="Times New Roman" w:hAnsi="Times New Roman" w:cs="Times New Roman"/>
          <w:sz w:val="24"/>
          <w:szCs w:val="24"/>
        </w:rPr>
      </w:pPr>
    </w:p>
    <w:p w:rsid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 5</w:t>
      </w:r>
    </w:p>
    <w:p w:rsid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Bronte and Maugham: always saving someone</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The origin of the writing device is noted in the eighteenth century, but there have been literary figures who think that the idea of the anti-hero was well before this. Lately, this use of anti-hero in TV and books has increased and turned into bolder than ever. Today, there are thousands of displays, books, and films that depict many roles, which are widely admired by audiences.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 xml:space="preserve">This history of this happy symbiosis between Venkataraman this sacred man and Maugham the author, Venkataraman offering Maugham with the marketable edition of Indian spirituality, </w:t>
      </w:r>
      <w:r w:rsidRPr="00F473CC">
        <w:rPr>
          <w:rFonts w:ascii="Times New Roman" w:hAnsi="Times New Roman" w:cs="Times New Roman"/>
          <w:sz w:val="24"/>
          <w:szCs w:val="24"/>
        </w:rPr>
        <w:t>Maugham providing Venkataraman with content and tourist business, forms the starting point for V.S. Naipaul's recent book Half the time. Was This real Venkataraman, dispenser of gnomic good, the fake? That is not what concerns Naipaul here. Fasting, abstinence, Quiet: Why do people give self-denial their central spiritual practice, in India mainly, and what are the cause outcomes?
</w:t>
      </w:r>
    </w:p>
    <w:p w:rsidR="00F473CC" w:rsidRPr="00F473CC" w:rsidP="00F473CC">
      <w:pPr>
        <w:spacing w:line="480" w:lineRule="auto"/>
        <w:rPr>
          <w:rFonts w:ascii="Times New Roman" w:hAnsi="Times New Roman" w:cs="Times New Roman"/>
          <w:sz w:val="24"/>
          <w:szCs w:val="24"/>
        </w:rPr>
      </w:pPr>
      <w:r>
        <w:rPr>
          <w:rFonts w:ascii="Times New Roman" w:hAnsi="Times New Roman" w:cs="Times New Roman"/>
          <w:sz w:val="24"/>
          <w:szCs w:val="24"/>
        </w:rPr>
        <w:t>T</w:t>
      </w:r>
      <w:r w:rsidRPr="00F473CC">
        <w:rPr>
          <w:rFonts w:ascii="Times New Roman" w:hAnsi="Times New Roman" w:cs="Times New Roman"/>
          <w:sz w:val="24"/>
          <w:szCs w:val="24"/>
        </w:rPr>
        <w:t>his infamous and ritualized cruelty of island schoolings of this conventional upper-class form gets existed sufficiently identified by such authors as Charles Dickens, Hugh Solon, County Maugham and Aldous Huxley that I need not go into it — save to say that as a senior prefect, or monitor, at King's School, Canterbury, I had the nerve to admonish the headmaster to cease from the custom of flogging.
</w:t>
      </w:r>
    </w:p>
    <w:p w:rsid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Number6</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Feminism and marital conventions: a critical reception</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Some end to the early women's Rights meeting in 1848 at Seneca Falls, New York as the beginning of American feminism, and the start of initial wave feminism. This purpose of this meeting, being this Anti-Slavery treaty of 1840, was to reason for females' equality to males, and there was some argument whether or not to even include suffrage in their Declaration of Sentiments. However, alternative "definitions" of movement, formed by long past and glorious politics, as man-hating or female nationalism still hold weight even in 2018.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 xml:space="preserve">To the woman living in the Victorian period, quitting the spouse was an unthinkable act. Anne Bronte is a brave woman who honestly depicted such a female role in the book, the Tenant of Wildfell room. Her bold sound has heralded the new era in English fiction. </w:t>
      </w:r>
      <w:r w:rsidRPr="00F473CC">
        <w:rPr>
          <w:rFonts w:ascii="Times New Roman" w:hAnsi="Times New Roman" w:cs="Times New Roman"/>
          <w:sz w:val="24"/>
          <w:szCs w:val="24"/>
        </w:rPr>
        <w:t xml:space="preserve">There was a meaningful exit from these established practices of the modern world. In the hands of Anne, female characters have won absolute independence to challenge the rules of this world. While understanding the Tenant of Wildfell room, it is evident that these female roles are powerful enough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Somewhat different from the romantic ideologies of Charlotte Bronte and Emily Bronte, Anne Bronte utilizes intense pragmatism to describe her thoughts. The resident of Wildfell room is an example of this. It is the social commentary which investigates the cultural activity of women. Though made in England, it applies to all areas and all cultures. It has to turn into a controversial novel as it shows bold efforts of women.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Number7</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The toxicity and the downward spiral of male friendship in the tenant of wildfell hall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 xml:space="preserve">At that the Tenant of Wildfell room, we meet Helen Graham, the artist who goes into the abandoned old house, '' Wildfell room s", with her baby and lady's maid. As expected, a woman living without a spouse or any male relatives turns into the neighbors' favorite communication subject. Presently, this narrative evolves into something rather shocking, and Helen finds herself pressured to make desperate measures to distance herself from this hateful gossip..much to the fear of Mr.Gilbert Markham who's eye Helen had caught. Here, we dive into Helen's journal to reveal these disastrous results of her life up to this end where she decides to eradicate herself and live in the first place. This section talks about the agony and exhaustion of being married to the one alcoholic, womanizing partner. Helen's recollections reveal her unwavering commitment while she suffered personal and emotional abuse. And how she eventually saw the power to get </w:t>
      </w:r>
      <w:r w:rsidRPr="00F473CC">
        <w:rPr>
          <w:rFonts w:ascii="Times New Roman" w:hAnsi="Times New Roman" w:cs="Times New Roman"/>
          <w:sz w:val="24"/>
          <w:szCs w:val="24"/>
        </w:rPr>
        <w:t>up to him at the moment where women were required to receive silently whatever fate threw around them.</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Anne Bronte is likely most renowned for representing the sibling of Charlotte Bronte (Jane Eyre) and Emily Bronte (Wuthering high). Instead of publishing crazy romantic stories (like her sisters), Anne Bronte produced powerful women who defeated the enemy with common sense and hard work. Her characters gained the right to be known and, in exchange, to enjoy. Agnes gray is from Bronte's own experience as the governess and is a scathing criticism of 19th century English bourgeois society.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Number 9</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Alcohol and opium abuse were not uncommon in Victorian England, although the concept of the addiction was less understood at the time. Anne Bronte's novel the tenant of wildfell hall features a prominent character who suffers from alcoholism and opium addiction
</w:t>
      </w:r>
    </w:p>
    <w:p w:rsidR="00F473CC" w:rsidRPr="00F473CC" w:rsidP="00F473CC">
      <w:pPr>
        <w:spacing w:line="480" w:lineRule="auto"/>
        <w:rPr>
          <w:rFonts w:ascii="Times New Roman" w:hAnsi="Times New Roman" w:cs="Times New Roman"/>
          <w:sz w:val="24"/>
          <w:szCs w:val="24"/>
        </w:rPr>
      </w:pPr>
      <w:r w:rsidRPr="00F473CC">
        <w:rPr>
          <w:rFonts w:ascii="Times New Roman" w:hAnsi="Times New Roman" w:cs="Times New Roman"/>
          <w:sz w:val="24"/>
          <w:szCs w:val="24"/>
        </w:rPr>
        <w:t>Publishing under the name Acton Bell, Anne Brontë published her final book, the resident of Wildfell Hall (1848). It tells the tale of a woman who flees the disastrously abusive family and attempts to turn into a working artist during the period when women were required to receive whatever their husbands did without complaint. Although this book cost the dangerous individual when it got out, it was nearly buried for most this last period as a couple of periods after Anne's dying, her sister Charlotte Brontë refused to allow the Tenant to be published a second time, worried that the novel's antagonist was too closely modeled on their alcoholic brother.</w:t>
      </w:r>
      <w:r>
        <w:rPr>
          <w:rFonts w:ascii="Times New Roman" w:hAnsi="Times New Roman" w:cs="Times New Roman"/>
          <w:sz w:val="24"/>
          <w:szCs w:val="24"/>
        </w:rPr>
        <w:t xml:space="preserve"> </w:t>
      </w:r>
      <w:r w:rsidRPr="00F473CC">
        <w:rPr>
          <w:rFonts w:ascii="Times New Roman" w:hAnsi="Times New Roman" w:cs="Times New Roman"/>
          <w:sz w:val="24"/>
          <w:szCs w:val="24"/>
        </w:rPr>
        <w:t xml:space="preserve">Anne's second book the resident of Wildfell room is the original study, considering unflinchingly with topics including alcohol and narcotic dependence, marital abuse and infidelity, class inequality, and the right of women to choose their path in life. It has been named the first fully formed </w:t>
      </w:r>
      <w:r w:rsidRPr="00F473CC">
        <w:rPr>
          <w:rFonts w:ascii="Times New Roman" w:hAnsi="Times New Roman" w:cs="Times New Roman"/>
          <w:sz w:val="24"/>
          <w:szCs w:val="24"/>
        </w:rPr>
        <w:t>movement book and is still ideal audiences with its strength and honesty today. As we move the two 100th day of the beginning of Anne Brontë, she is finally earning the affection and care that her talent deserves. It was the feeling to move Anne into this limelight that ran to me publishing my critically acclaimed story In hunt Of Anne Brontë, and it is the taking ethos behind this website and blog as well
</w:t>
      </w:r>
    </w:p>
    <w:p w:rsidR="00F473CC" w:rsidRPr="00F473CC" w:rsidP="00F473CC">
      <w:pPr>
        <w:pStyle w:val="ListParagraph"/>
        <w:spacing w:line="480" w:lineRule="auto"/>
        <w:rPr>
          <w:rFonts w:ascii="Times New Roman" w:hAnsi="Times New Roman" w:cs="Times New Roman"/>
          <w:sz w:val="24"/>
          <w:szCs w:val="24"/>
        </w:rPr>
      </w:pPr>
    </w:p>
    <w:p w:rsidR="00D7461E" w:rsidRPr="006A7B36" w:rsidP="00F473CC">
      <w:pPr>
        <w:pStyle w:val="ListParagraph"/>
        <w:spacing w:line="480" w:lineRule="auto"/>
        <w:rPr>
          <w:rFonts w:ascii="Times New Roman" w:hAnsi="Times New Roman" w:cs="Times New Roman"/>
          <w:sz w:val="24"/>
          <w:szCs w:val="24"/>
        </w:rPr>
      </w:pPr>
    </w:p>
    <w:sectPr w:rsidSect="002116DD">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D55282">
    <w:pPr>
      <w:spacing w:after="0" w:line="480" w:lineRule="auto"/>
      <w:contextualSpacing/>
      <w:rPr>
        <w:rFonts w:ascii="Times New Roman" w:hAnsi="Times New Roman" w:cs="Times New Roman"/>
        <w:sz w:val="24"/>
        <w:szCs w:val="24"/>
      </w:rPr>
    </w:pPr>
    <w:r>
      <w:rPr>
        <w:rFonts w:ascii="Times New Roman" w:hAnsi="Times New Roman" w:cs="Times New Roman"/>
        <w:color w:val="444444"/>
        <w:sz w:val="24"/>
        <w:szCs w:val="24"/>
        <w:shd w:val="clear" w:color="auto" w:fill="FFFFFF"/>
      </w:rPr>
      <w:t>QUIZ</w:t>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4C7970">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4C7970">
          <w:rPr>
            <w:rFonts w:ascii="Times New Roman" w:hAnsi="Times New Roman" w:cs="Times New Roman"/>
            <w:sz w:val="24"/>
            <w:szCs w:val="24"/>
          </w:rPr>
          <w:fldChar w:fldCharType="separate"/>
        </w:r>
        <w:r>
          <w:rPr>
            <w:rFonts w:ascii="Times New Roman" w:hAnsi="Times New Roman" w:cs="Times New Roman"/>
            <w:noProof/>
            <w:sz w:val="24"/>
            <w:szCs w:val="24"/>
          </w:rPr>
          <w:t>2</w:t>
        </w:r>
        <w:r w:rsidRPr="00FC5A8D" w:rsidR="004C7970">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P="00D7461E">
    <w:pPr>
      <w:spacing w:after="0" w:line="480" w:lineRule="auto"/>
      <w:contextualSpacing/>
      <w:jc w:val="center"/>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2116DD">
      <w:rPr>
        <w:rFonts w:ascii="Times New Roman" w:hAnsi="Times New Roman" w:cs="Times New Roman"/>
        <w:color w:val="444444"/>
        <w:sz w:val="24"/>
        <w:szCs w:val="24"/>
        <w:shd w:val="clear" w:color="auto" w:fill="FFFFFF"/>
      </w:rPr>
      <w:t>QUIZ</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4C7970">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4C7970">
          <w:rPr>
            <w:rFonts w:ascii="Times New Roman" w:hAnsi="Times New Roman" w:cs="Times New Roman"/>
            <w:sz w:val="24"/>
            <w:szCs w:val="24"/>
          </w:rPr>
          <w:fldChar w:fldCharType="separate"/>
        </w:r>
        <w:r w:rsidRPr="002116DD" w:rsidR="002116DD">
          <w:rPr>
            <w:noProof/>
          </w:rPr>
          <w:t>1</w:t>
        </w:r>
        <w:r w:rsidRPr="00FC5A8D" w:rsidR="004C7970">
          <w:rPr>
            <w:rFonts w:ascii="Times New Roman" w:hAnsi="Times New Roman" w:cs="Times New Roman"/>
            <w:sz w:val="24"/>
            <w:szCs w:val="24"/>
          </w:rPr>
          <w:fldChar w:fldCharType="end"/>
        </w:r>
      </w:sdtContent>
    </w:sdt>
  </w:p>
  <w:p w:rsidR="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F404EE"/>
    <w:multiLevelType w:val="hybridMultilevel"/>
    <w:tmpl w:val="48D6A4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43935"/>
    <w:rsid w:val="000445EF"/>
    <w:rsid w:val="00044625"/>
    <w:rsid w:val="00084A2A"/>
    <w:rsid w:val="000F6DE4"/>
    <w:rsid w:val="0010656B"/>
    <w:rsid w:val="00123B5F"/>
    <w:rsid w:val="001547E1"/>
    <w:rsid w:val="00166D77"/>
    <w:rsid w:val="00196F38"/>
    <w:rsid w:val="001A0C0F"/>
    <w:rsid w:val="001C5B88"/>
    <w:rsid w:val="001E508E"/>
    <w:rsid w:val="001F6BF2"/>
    <w:rsid w:val="002003D9"/>
    <w:rsid w:val="002116DD"/>
    <w:rsid w:val="002265EB"/>
    <w:rsid w:val="00236F24"/>
    <w:rsid w:val="00263281"/>
    <w:rsid w:val="0027200A"/>
    <w:rsid w:val="00295B21"/>
    <w:rsid w:val="002A296F"/>
    <w:rsid w:val="002A6774"/>
    <w:rsid w:val="002B78EE"/>
    <w:rsid w:val="002C4F65"/>
    <w:rsid w:val="00301A99"/>
    <w:rsid w:val="003268F2"/>
    <w:rsid w:val="00330007"/>
    <w:rsid w:val="003426C3"/>
    <w:rsid w:val="00342BFD"/>
    <w:rsid w:val="003D715A"/>
    <w:rsid w:val="003E14CF"/>
    <w:rsid w:val="00427CBC"/>
    <w:rsid w:val="00446EB6"/>
    <w:rsid w:val="004873A6"/>
    <w:rsid w:val="004A3920"/>
    <w:rsid w:val="004B11D0"/>
    <w:rsid w:val="004C7970"/>
    <w:rsid w:val="004E6C24"/>
    <w:rsid w:val="004F38A3"/>
    <w:rsid w:val="00511D7D"/>
    <w:rsid w:val="00533FDE"/>
    <w:rsid w:val="00541D31"/>
    <w:rsid w:val="00546151"/>
    <w:rsid w:val="00547703"/>
    <w:rsid w:val="00565259"/>
    <w:rsid w:val="0057434A"/>
    <w:rsid w:val="005864DD"/>
    <w:rsid w:val="005956D5"/>
    <w:rsid w:val="005A4EC0"/>
    <w:rsid w:val="005C0ACE"/>
    <w:rsid w:val="005C7FFC"/>
    <w:rsid w:val="0064209B"/>
    <w:rsid w:val="00644BA6"/>
    <w:rsid w:val="006545F4"/>
    <w:rsid w:val="006A7B36"/>
    <w:rsid w:val="006B6CA1"/>
    <w:rsid w:val="006B7C96"/>
    <w:rsid w:val="006D357D"/>
    <w:rsid w:val="006E21EF"/>
    <w:rsid w:val="006E3921"/>
    <w:rsid w:val="007151C1"/>
    <w:rsid w:val="00715FA9"/>
    <w:rsid w:val="007309C3"/>
    <w:rsid w:val="007962D1"/>
    <w:rsid w:val="007C3A46"/>
    <w:rsid w:val="007C6157"/>
    <w:rsid w:val="007D5A75"/>
    <w:rsid w:val="007E6731"/>
    <w:rsid w:val="008015E0"/>
    <w:rsid w:val="008132C1"/>
    <w:rsid w:val="008154AE"/>
    <w:rsid w:val="0084308D"/>
    <w:rsid w:val="00860CF8"/>
    <w:rsid w:val="00863967"/>
    <w:rsid w:val="008D04DA"/>
    <w:rsid w:val="00900D57"/>
    <w:rsid w:val="00933CCA"/>
    <w:rsid w:val="00944332"/>
    <w:rsid w:val="00945779"/>
    <w:rsid w:val="009714D3"/>
    <w:rsid w:val="00974DE8"/>
    <w:rsid w:val="00997AAC"/>
    <w:rsid w:val="009C3569"/>
    <w:rsid w:val="009C5441"/>
    <w:rsid w:val="00A022BF"/>
    <w:rsid w:val="00A15609"/>
    <w:rsid w:val="00A223E6"/>
    <w:rsid w:val="00A34286"/>
    <w:rsid w:val="00A63C62"/>
    <w:rsid w:val="00A74FDA"/>
    <w:rsid w:val="00AA7832"/>
    <w:rsid w:val="00AB07E8"/>
    <w:rsid w:val="00AC5DC1"/>
    <w:rsid w:val="00AC6A83"/>
    <w:rsid w:val="00B34C98"/>
    <w:rsid w:val="00B540BA"/>
    <w:rsid w:val="00B614E5"/>
    <w:rsid w:val="00B77331"/>
    <w:rsid w:val="00B85F5D"/>
    <w:rsid w:val="00BD69B8"/>
    <w:rsid w:val="00BF291B"/>
    <w:rsid w:val="00C0000F"/>
    <w:rsid w:val="00C06567"/>
    <w:rsid w:val="00C203EA"/>
    <w:rsid w:val="00C31A35"/>
    <w:rsid w:val="00C47D75"/>
    <w:rsid w:val="00C52DE0"/>
    <w:rsid w:val="00C71CAD"/>
    <w:rsid w:val="00CA5751"/>
    <w:rsid w:val="00D3149F"/>
    <w:rsid w:val="00D31FCE"/>
    <w:rsid w:val="00D55282"/>
    <w:rsid w:val="00D67432"/>
    <w:rsid w:val="00D72A87"/>
    <w:rsid w:val="00D7461E"/>
    <w:rsid w:val="00D90BD8"/>
    <w:rsid w:val="00DA5F40"/>
    <w:rsid w:val="00DB518B"/>
    <w:rsid w:val="00DD0A3B"/>
    <w:rsid w:val="00DD4C68"/>
    <w:rsid w:val="00E01587"/>
    <w:rsid w:val="00E65170"/>
    <w:rsid w:val="00E7115A"/>
    <w:rsid w:val="00E81B2E"/>
    <w:rsid w:val="00E83D63"/>
    <w:rsid w:val="00EC607F"/>
    <w:rsid w:val="00ED484D"/>
    <w:rsid w:val="00F473CC"/>
    <w:rsid w:val="00F90D8A"/>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1825</Words>
  <Characters>10404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2019-04-17T10:28:00Z</dcterms:created>
  <dcterms:modified xsi:type="dcterms:W3CDTF">2019-04-17T10:28:00Z</dcterms:modified>
</cp:coreProperties>
</file>