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D52" w:rsidRPr="00A12D52" w:rsidRDefault="00A12D52" w:rsidP="00A12D52">
      <w:pPr>
        <w:spacing w:line="480" w:lineRule="auto"/>
        <w:rPr>
          <w:rFonts w:ascii="Times New Roman" w:hAnsi="Times New Roman" w:cs="Times New Roman"/>
          <w:b/>
          <w:sz w:val="24"/>
          <w:szCs w:val="24"/>
        </w:rPr>
      </w:pPr>
    </w:p>
    <w:p w:rsidR="00A12D52" w:rsidRPr="00A12D52" w:rsidRDefault="00A12D52" w:rsidP="00A12D52">
      <w:pPr>
        <w:spacing w:line="480" w:lineRule="auto"/>
        <w:rPr>
          <w:rFonts w:ascii="Times New Roman" w:hAnsi="Times New Roman" w:cs="Times New Roman"/>
          <w:b/>
          <w:sz w:val="24"/>
          <w:szCs w:val="24"/>
        </w:rPr>
      </w:pPr>
    </w:p>
    <w:p w:rsidR="00A12D52" w:rsidRPr="00A12D52" w:rsidRDefault="00A12D52" w:rsidP="00A12D52">
      <w:pPr>
        <w:spacing w:line="480" w:lineRule="auto"/>
        <w:rPr>
          <w:rFonts w:ascii="Times New Roman" w:hAnsi="Times New Roman" w:cs="Times New Roman"/>
          <w:b/>
          <w:sz w:val="24"/>
          <w:szCs w:val="24"/>
        </w:rPr>
      </w:pPr>
    </w:p>
    <w:p w:rsidR="00A12D52" w:rsidRPr="00A12D52" w:rsidRDefault="00A12D52" w:rsidP="00A12D52">
      <w:pPr>
        <w:spacing w:line="480" w:lineRule="auto"/>
        <w:rPr>
          <w:rFonts w:ascii="Times New Roman" w:hAnsi="Times New Roman" w:cs="Times New Roman"/>
          <w:b/>
          <w:sz w:val="24"/>
          <w:szCs w:val="24"/>
        </w:rPr>
      </w:pPr>
    </w:p>
    <w:p w:rsidR="00A12D52" w:rsidRPr="00A12D52" w:rsidRDefault="00A12D52" w:rsidP="00A12D52">
      <w:pPr>
        <w:spacing w:line="480" w:lineRule="auto"/>
        <w:rPr>
          <w:rFonts w:ascii="Times New Roman" w:hAnsi="Times New Roman" w:cs="Times New Roman"/>
          <w:b/>
          <w:sz w:val="24"/>
          <w:szCs w:val="24"/>
        </w:rPr>
      </w:pPr>
    </w:p>
    <w:p w:rsidR="00A12D52" w:rsidRPr="00A12D52" w:rsidRDefault="00A12D52" w:rsidP="00A12D52">
      <w:pPr>
        <w:spacing w:line="480" w:lineRule="auto"/>
        <w:rPr>
          <w:rFonts w:ascii="Times New Roman" w:hAnsi="Times New Roman" w:cs="Times New Roman"/>
          <w:b/>
          <w:sz w:val="24"/>
          <w:szCs w:val="24"/>
        </w:rPr>
      </w:pPr>
    </w:p>
    <w:p w:rsidR="00A12D52" w:rsidRPr="00A12D52" w:rsidRDefault="00A12D52" w:rsidP="00A12D52">
      <w:pPr>
        <w:spacing w:line="480" w:lineRule="auto"/>
        <w:rPr>
          <w:rFonts w:ascii="Times New Roman" w:hAnsi="Times New Roman" w:cs="Times New Roman"/>
          <w:b/>
          <w:sz w:val="24"/>
          <w:szCs w:val="24"/>
        </w:rPr>
      </w:pPr>
    </w:p>
    <w:p w:rsidR="00A12D52" w:rsidRPr="00A12D52" w:rsidRDefault="00A12D52" w:rsidP="00A12D52">
      <w:pPr>
        <w:spacing w:line="480" w:lineRule="auto"/>
        <w:rPr>
          <w:rFonts w:ascii="Times New Roman" w:hAnsi="Times New Roman" w:cs="Times New Roman"/>
          <w:b/>
          <w:sz w:val="24"/>
          <w:szCs w:val="24"/>
        </w:rPr>
      </w:pPr>
    </w:p>
    <w:p w:rsidR="00A12D52" w:rsidRPr="00A12D52" w:rsidRDefault="00A12D52" w:rsidP="00A12D52">
      <w:pPr>
        <w:spacing w:line="480" w:lineRule="auto"/>
        <w:rPr>
          <w:rFonts w:ascii="Times New Roman" w:hAnsi="Times New Roman" w:cs="Times New Roman"/>
          <w:b/>
          <w:sz w:val="24"/>
          <w:szCs w:val="24"/>
        </w:rPr>
      </w:pPr>
    </w:p>
    <w:p w:rsidR="00A12D52" w:rsidRPr="00A12D52" w:rsidRDefault="00A12D52" w:rsidP="00A12D52">
      <w:pPr>
        <w:spacing w:line="480" w:lineRule="auto"/>
        <w:jc w:val="center"/>
        <w:rPr>
          <w:rFonts w:ascii="Times New Roman" w:hAnsi="Times New Roman" w:cs="Times New Roman"/>
          <w:sz w:val="24"/>
          <w:szCs w:val="24"/>
        </w:rPr>
      </w:pPr>
      <w:r w:rsidRPr="00A12D52">
        <w:rPr>
          <w:rFonts w:ascii="Times New Roman" w:hAnsi="Times New Roman" w:cs="Times New Roman"/>
          <w:sz w:val="24"/>
          <w:szCs w:val="24"/>
        </w:rPr>
        <w:t>Questions</w:t>
      </w:r>
    </w:p>
    <w:p w:rsidR="00A12D52" w:rsidRPr="00A12D52" w:rsidRDefault="00A12D52" w:rsidP="00A12D52">
      <w:pPr>
        <w:spacing w:line="480" w:lineRule="auto"/>
        <w:jc w:val="center"/>
        <w:rPr>
          <w:rFonts w:ascii="Times New Roman" w:hAnsi="Times New Roman" w:cs="Times New Roman"/>
          <w:sz w:val="24"/>
          <w:szCs w:val="24"/>
        </w:rPr>
      </w:pPr>
      <w:r w:rsidRPr="00A12D52">
        <w:rPr>
          <w:rFonts w:ascii="Times New Roman" w:hAnsi="Times New Roman" w:cs="Times New Roman"/>
          <w:sz w:val="24"/>
          <w:szCs w:val="24"/>
        </w:rPr>
        <w:t>Name</w:t>
      </w:r>
    </w:p>
    <w:p w:rsidR="00A12D52" w:rsidRPr="00A12D52" w:rsidRDefault="00A12D52" w:rsidP="00A12D52">
      <w:pPr>
        <w:spacing w:line="480" w:lineRule="auto"/>
        <w:jc w:val="center"/>
        <w:rPr>
          <w:rFonts w:ascii="Times New Roman" w:hAnsi="Times New Roman" w:cs="Times New Roman"/>
          <w:sz w:val="24"/>
          <w:szCs w:val="24"/>
        </w:rPr>
      </w:pPr>
      <w:r w:rsidRPr="00A12D52">
        <w:rPr>
          <w:rFonts w:ascii="Times New Roman" w:hAnsi="Times New Roman" w:cs="Times New Roman"/>
          <w:sz w:val="24"/>
          <w:szCs w:val="24"/>
        </w:rPr>
        <w:t>Institution</w:t>
      </w:r>
    </w:p>
    <w:p w:rsidR="00A12D52" w:rsidRPr="00A12D52" w:rsidRDefault="00A12D52" w:rsidP="00A12D52">
      <w:pPr>
        <w:spacing w:line="480" w:lineRule="auto"/>
        <w:jc w:val="center"/>
        <w:rPr>
          <w:rFonts w:ascii="Times New Roman" w:hAnsi="Times New Roman" w:cs="Times New Roman"/>
          <w:sz w:val="24"/>
          <w:szCs w:val="24"/>
        </w:rPr>
      </w:pPr>
      <w:r w:rsidRPr="00A12D52">
        <w:rPr>
          <w:rFonts w:ascii="Times New Roman" w:hAnsi="Times New Roman" w:cs="Times New Roman"/>
          <w:sz w:val="24"/>
          <w:szCs w:val="24"/>
        </w:rPr>
        <w:t>Date</w:t>
      </w:r>
    </w:p>
    <w:p w:rsidR="00A12D52" w:rsidRPr="00A12D52" w:rsidRDefault="00A12D52" w:rsidP="00A12D52">
      <w:pPr>
        <w:spacing w:line="480" w:lineRule="auto"/>
        <w:rPr>
          <w:rFonts w:ascii="Times New Roman" w:hAnsi="Times New Roman" w:cs="Times New Roman"/>
          <w:b/>
          <w:sz w:val="24"/>
          <w:szCs w:val="24"/>
        </w:rPr>
      </w:pPr>
    </w:p>
    <w:p w:rsidR="00A12D52" w:rsidRPr="00A12D52" w:rsidRDefault="00A12D52" w:rsidP="00A12D52">
      <w:pPr>
        <w:spacing w:line="480" w:lineRule="auto"/>
        <w:rPr>
          <w:rFonts w:ascii="Times New Roman" w:hAnsi="Times New Roman" w:cs="Times New Roman"/>
          <w:b/>
          <w:sz w:val="24"/>
          <w:szCs w:val="24"/>
        </w:rPr>
      </w:pPr>
    </w:p>
    <w:p w:rsidR="00A12D52" w:rsidRPr="00A12D52" w:rsidRDefault="00A12D52" w:rsidP="00A12D52">
      <w:pPr>
        <w:spacing w:line="480" w:lineRule="auto"/>
        <w:rPr>
          <w:rFonts w:ascii="Times New Roman" w:hAnsi="Times New Roman" w:cs="Times New Roman"/>
          <w:b/>
          <w:sz w:val="24"/>
          <w:szCs w:val="24"/>
        </w:rPr>
      </w:pPr>
    </w:p>
    <w:p w:rsidR="00A12D52" w:rsidRPr="00A12D52" w:rsidRDefault="00A12D52" w:rsidP="00A12D52">
      <w:pPr>
        <w:spacing w:line="480" w:lineRule="auto"/>
        <w:rPr>
          <w:rFonts w:ascii="Times New Roman" w:hAnsi="Times New Roman" w:cs="Times New Roman"/>
          <w:b/>
          <w:sz w:val="24"/>
          <w:szCs w:val="24"/>
        </w:rPr>
      </w:pPr>
    </w:p>
    <w:p w:rsidR="00A12D52" w:rsidRPr="00A12D52" w:rsidRDefault="00A12D52" w:rsidP="00A12D52">
      <w:pPr>
        <w:spacing w:line="480" w:lineRule="auto"/>
        <w:jc w:val="center"/>
        <w:rPr>
          <w:rFonts w:ascii="Times New Roman" w:hAnsi="Times New Roman" w:cs="Times New Roman"/>
          <w:b/>
          <w:sz w:val="24"/>
          <w:szCs w:val="24"/>
        </w:rPr>
      </w:pPr>
    </w:p>
    <w:p w:rsidR="00A12D52" w:rsidRPr="00A12D52" w:rsidRDefault="00A12D52" w:rsidP="00A12D52">
      <w:pPr>
        <w:spacing w:line="480" w:lineRule="auto"/>
        <w:jc w:val="center"/>
        <w:rPr>
          <w:rFonts w:ascii="Times New Roman" w:hAnsi="Times New Roman" w:cs="Times New Roman"/>
          <w:sz w:val="24"/>
          <w:szCs w:val="24"/>
        </w:rPr>
      </w:pPr>
      <w:r w:rsidRPr="00A12D52">
        <w:rPr>
          <w:rFonts w:ascii="Times New Roman" w:hAnsi="Times New Roman" w:cs="Times New Roman"/>
          <w:sz w:val="24"/>
          <w:szCs w:val="24"/>
        </w:rPr>
        <w:lastRenderedPageBreak/>
        <w:t>Questions</w:t>
      </w:r>
    </w:p>
    <w:p w:rsidR="00D800AA" w:rsidRPr="00A12D52" w:rsidRDefault="00D800AA" w:rsidP="00A12D52">
      <w:pPr>
        <w:spacing w:line="480" w:lineRule="auto"/>
        <w:rPr>
          <w:rFonts w:ascii="Times New Roman" w:hAnsi="Times New Roman" w:cs="Times New Roman"/>
          <w:b/>
          <w:sz w:val="24"/>
          <w:szCs w:val="24"/>
        </w:rPr>
      </w:pPr>
      <w:r w:rsidRPr="00A12D52">
        <w:rPr>
          <w:rFonts w:ascii="Times New Roman" w:hAnsi="Times New Roman" w:cs="Times New Roman"/>
          <w:b/>
          <w:sz w:val="24"/>
          <w:szCs w:val="24"/>
        </w:rPr>
        <w:t>Question 1</w:t>
      </w:r>
    </w:p>
    <w:p w:rsidR="007C6A8E" w:rsidRPr="00A12D52" w:rsidRDefault="007C6A8E" w:rsidP="00A12D52">
      <w:pPr>
        <w:spacing w:line="480" w:lineRule="auto"/>
        <w:ind w:firstLine="720"/>
        <w:rPr>
          <w:rFonts w:ascii="Times New Roman" w:hAnsi="Times New Roman" w:cs="Times New Roman"/>
          <w:sz w:val="24"/>
          <w:szCs w:val="24"/>
        </w:rPr>
      </w:pPr>
      <w:r w:rsidRPr="00A12D52">
        <w:rPr>
          <w:rFonts w:ascii="Times New Roman" w:hAnsi="Times New Roman" w:cs="Times New Roman"/>
          <w:sz w:val="24"/>
          <w:szCs w:val="24"/>
        </w:rPr>
        <w:t xml:space="preserve">A partnership is one form of business organization that has drawn my interest over the past. Partnerships are generally conducted by two or more individuals with a shared vision who come together to enter into a venture with the sole purpose of making a profit. One advantage of a partnership is that the cost of formation is minimal. </w:t>
      </w:r>
      <w:r w:rsidR="00006A61" w:rsidRPr="00006A61">
        <w:rPr>
          <w:rFonts w:ascii="Times New Roman" w:eastAsia="Times New Roman" w:hAnsi="Times New Roman" w:cs="Times New Roman"/>
          <w:sz w:val="24"/>
          <w:szCs w:val="24"/>
        </w:rPr>
        <w:t>Bea</w:t>
      </w:r>
      <w:r w:rsidR="00006A61" w:rsidRPr="00A12D52">
        <w:rPr>
          <w:rFonts w:ascii="Times New Roman" w:eastAsia="Times New Roman" w:hAnsi="Times New Roman" w:cs="Times New Roman"/>
          <w:sz w:val="24"/>
          <w:szCs w:val="24"/>
        </w:rPr>
        <w:t>tty, Samuelson &amp;</w:t>
      </w:r>
      <w:r w:rsidR="00006A61" w:rsidRPr="00006A61">
        <w:rPr>
          <w:rFonts w:ascii="Times New Roman" w:eastAsia="Times New Roman" w:hAnsi="Times New Roman" w:cs="Times New Roman"/>
          <w:sz w:val="24"/>
          <w:szCs w:val="24"/>
        </w:rPr>
        <w:t>Abril</w:t>
      </w:r>
      <w:r w:rsidR="00006A61" w:rsidRPr="00A12D52">
        <w:rPr>
          <w:rFonts w:ascii="Times New Roman" w:hAnsi="Times New Roman" w:cs="Times New Roman"/>
          <w:sz w:val="24"/>
          <w:szCs w:val="24"/>
        </w:rPr>
        <w:t>, (2018</w:t>
      </w:r>
      <w:r w:rsidRPr="00A12D52">
        <w:rPr>
          <w:rFonts w:ascii="Times New Roman" w:hAnsi="Times New Roman" w:cs="Times New Roman"/>
          <w:sz w:val="24"/>
          <w:szCs w:val="24"/>
        </w:rPr>
        <w:t>), states that the cost of putting up a partnership enterprise is relatively lower because the total cost is shared amongst the involved partners. Another advantage is that a few legal formalities are required. Partnerships are subject to fewer regulations and less governmental interventions. As long as the partnership has an Article of Association and a permit from the government, it</w:t>
      </w:r>
      <w:r w:rsidR="00D800AA" w:rsidRPr="00A12D52">
        <w:rPr>
          <w:rFonts w:ascii="Times New Roman" w:hAnsi="Times New Roman" w:cs="Times New Roman"/>
          <w:sz w:val="24"/>
          <w:szCs w:val="24"/>
        </w:rPr>
        <w:t xml:space="preserve"> is set to commence operations. </w:t>
      </w:r>
      <w:r w:rsidRPr="00A12D52">
        <w:rPr>
          <w:rFonts w:ascii="Times New Roman" w:hAnsi="Times New Roman" w:cs="Times New Roman"/>
          <w:sz w:val="24"/>
          <w:szCs w:val="24"/>
        </w:rPr>
        <w:t>Additionally, partnerships have wide coverage. A partnership can operate in different countries without having to comply with any legal formalities. In limited liability partnerships, partners have limited liability, meaning that in case the business is unable to pay its debts, personal property cannot be attached to pay debts. A partnership is not a taxable entity. The tax is shared equally among all partners in proportion to their share in profits. Each partner has a direct share control in the operations of the partnership. However, the majority of the partners may make critical decisions for the partnership.</w:t>
      </w:r>
    </w:p>
    <w:p w:rsidR="007C6A8E" w:rsidRPr="00A12D52" w:rsidRDefault="00D800AA" w:rsidP="00A12D52">
      <w:pPr>
        <w:spacing w:line="480" w:lineRule="auto"/>
        <w:rPr>
          <w:rFonts w:ascii="Times New Roman" w:hAnsi="Times New Roman" w:cs="Times New Roman"/>
          <w:b/>
          <w:sz w:val="24"/>
          <w:szCs w:val="24"/>
        </w:rPr>
      </w:pPr>
      <w:r w:rsidRPr="00A12D52">
        <w:rPr>
          <w:rFonts w:ascii="Times New Roman" w:hAnsi="Times New Roman" w:cs="Times New Roman"/>
          <w:b/>
          <w:sz w:val="24"/>
          <w:szCs w:val="24"/>
        </w:rPr>
        <w:t>Question 2(a)</w:t>
      </w:r>
    </w:p>
    <w:p w:rsidR="007C6A8E" w:rsidRPr="00A12D52" w:rsidRDefault="007C6A8E" w:rsidP="00A12D52">
      <w:pPr>
        <w:spacing w:line="480" w:lineRule="auto"/>
        <w:ind w:firstLine="720"/>
        <w:rPr>
          <w:rFonts w:ascii="Times New Roman" w:hAnsi="Times New Roman" w:cs="Times New Roman"/>
          <w:sz w:val="24"/>
          <w:szCs w:val="24"/>
        </w:rPr>
      </w:pPr>
      <w:r w:rsidRPr="00A12D52">
        <w:rPr>
          <w:rFonts w:ascii="Times New Roman" w:hAnsi="Times New Roman" w:cs="Times New Roman"/>
          <w:sz w:val="24"/>
          <w:szCs w:val="24"/>
        </w:rPr>
        <w:t xml:space="preserve">The first element is the capital provision. In a partnership agreement, the amount that each partner is to contribute is dependent on the partnership agreement.  In the case of Byker and Mannes, it reached a point where Mannes stopped making contributions to Pier 1000 Ltd, reneging their agreement. Another element is on sharing profits and losses. A partnership </w:t>
      </w:r>
      <w:r w:rsidRPr="00A12D52">
        <w:rPr>
          <w:rFonts w:ascii="Times New Roman" w:hAnsi="Times New Roman" w:cs="Times New Roman"/>
          <w:sz w:val="24"/>
          <w:szCs w:val="24"/>
        </w:rPr>
        <w:lastRenderedPageBreak/>
        <w:t>agreement states that both profits and losses are shared equally. In the above case, the defendant declined to share the partnership's debts equally with the plaintiff. The defendant claims he merely invested in separate ventures with the plaintiff.</w:t>
      </w:r>
    </w:p>
    <w:p w:rsidR="007C6A8E" w:rsidRPr="00A12D52" w:rsidRDefault="00D800AA" w:rsidP="00A12D52">
      <w:pPr>
        <w:spacing w:line="480" w:lineRule="auto"/>
        <w:rPr>
          <w:rFonts w:ascii="Times New Roman" w:hAnsi="Times New Roman" w:cs="Times New Roman"/>
          <w:b/>
          <w:sz w:val="24"/>
          <w:szCs w:val="24"/>
        </w:rPr>
      </w:pPr>
      <w:r w:rsidRPr="00A12D52">
        <w:rPr>
          <w:rFonts w:ascii="Times New Roman" w:hAnsi="Times New Roman" w:cs="Times New Roman"/>
          <w:b/>
          <w:sz w:val="24"/>
          <w:szCs w:val="24"/>
        </w:rPr>
        <w:t>Question 2(b)</w:t>
      </w:r>
    </w:p>
    <w:p w:rsidR="007C6A8E" w:rsidRPr="00A12D52" w:rsidRDefault="007C6A8E" w:rsidP="00A12D52">
      <w:pPr>
        <w:spacing w:line="480" w:lineRule="auto"/>
        <w:ind w:firstLine="720"/>
        <w:rPr>
          <w:rFonts w:ascii="Times New Roman" w:hAnsi="Times New Roman" w:cs="Times New Roman"/>
          <w:sz w:val="24"/>
          <w:szCs w:val="24"/>
        </w:rPr>
      </w:pPr>
      <w:r w:rsidRPr="00A12D52">
        <w:rPr>
          <w:rFonts w:ascii="Times New Roman" w:hAnsi="Times New Roman" w:cs="Times New Roman"/>
          <w:sz w:val="24"/>
          <w:szCs w:val="24"/>
        </w:rPr>
        <w:t>The Michigan Supreme Court states that partnership is created by the association of persons whose intent is to carry on as co-owners a business for profit regardless of their subjective intention to be partners. The Supreme Court remanded the Court of Appeals to analyze the proper test for determining the existence of partnership under the Michigan Uniform Partnership Act (James, 2019).</w:t>
      </w:r>
    </w:p>
    <w:p w:rsidR="00D800AA" w:rsidRPr="00A12D52" w:rsidRDefault="00D800AA" w:rsidP="00A12D52">
      <w:pPr>
        <w:spacing w:line="480" w:lineRule="auto"/>
        <w:rPr>
          <w:rFonts w:ascii="Times New Roman" w:hAnsi="Times New Roman" w:cs="Times New Roman"/>
          <w:b/>
          <w:sz w:val="24"/>
          <w:szCs w:val="24"/>
        </w:rPr>
      </w:pPr>
      <w:r w:rsidRPr="00A12D52">
        <w:rPr>
          <w:rFonts w:ascii="Times New Roman" w:hAnsi="Times New Roman" w:cs="Times New Roman"/>
          <w:b/>
          <w:sz w:val="24"/>
          <w:szCs w:val="24"/>
        </w:rPr>
        <w:t>Question 2(c)</w:t>
      </w:r>
    </w:p>
    <w:p w:rsidR="007C6A8E" w:rsidRPr="00A12D52" w:rsidRDefault="007C6A8E" w:rsidP="00A12D52">
      <w:pPr>
        <w:spacing w:line="480" w:lineRule="auto"/>
        <w:ind w:firstLine="720"/>
        <w:rPr>
          <w:rFonts w:ascii="Times New Roman" w:hAnsi="Times New Roman" w:cs="Times New Roman"/>
          <w:sz w:val="24"/>
          <w:szCs w:val="24"/>
        </w:rPr>
      </w:pPr>
      <w:r w:rsidRPr="00A12D52">
        <w:rPr>
          <w:rFonts w:ascii="Times New Roman" w:hAnsi="Times New Roman" w:cs="Times New Roman"/>
          <w:sz w:val="24"/>
          <w:szCs w:val="24"/>
        </w:rPr>
        <w:t>In partnership, investors can acknowledge that it is more beneficial to invest as a group rather than doing it personally. This is as a result of the many benefits that partnership presents. In matters of risk, investors understand that it's healthier to share risk than to face it alone.</w:t>
      </w:r>
    </w:p>
    <w:p w:rsidR="007C6A8E" w:rsidRPr="00A12D52" w:rsidRDefault="00D800AA" w:rsidP="00A12D52">
      <w:pPr>
        <w:spacing w:line="480" w:lineRule="auto"/>
        <w:rPr>
          <w:rFonts w:ascii="Times New Roman" w:hAnsi="Times New Roman" w:cs="Times New Roman"/>
          <w:b/>
          <w:sz w:val="24"/>
          <w:szCs w:val="24"/>
        </w:rPr>
      </w:pPr>
      <w:r w:rsidRPr="00A12D52">
        <w:rPr>
          <w:rFonts w:ascii="Times New Roman" w:hAnsi="Times New Roman" w:cs="Times New Roman"/>
          <w:b/>
          <w:sz w:val="24"/>
          <w:szCs w:val="24"/>
        </w:rPr>
        <w:t>Question 3</w:t>
      </w:r>
    </w:p>
    <w:p w:rsidR="007C6A8E" w:rsidRPr="00A12D52" w:rsidRDefault="007C6A8E" w:rsidP="00A12D52">
      <w:pPr>
        <w:spacing w:line="480" w:lineRule="auto"/>
        <w:ind w:firstLine="720"/>
        <w:rPr>
          <w:rFonts w:ascii="Times New Roman" w:hAnsi="Times New Roman" w:cs="Times New Roman"/>
          <w:sz w:val="24"/>
          <w:szCs w:val="24"/>
        </w:rPr>
      </w:pPr>
      <w:r w:rsidRPr="00A12D52">
        <w:rPr>
          <w:rFonts w:ascii="Times New Roman" w:hAnsi="Times New Roman" w:cs="Times New Roman"/>
          <w:sz w:val="24"/>
          <w:szCs w:val="24"/>
        </w:rPr>
        <w:t xml:space="preserve">The Securities Exchange Commission requires that a company that wishes to engage in issuing of shares must provide a registration statement. The registration statement contains the company's management, including their names, salaries and other benefits, the financial position of the company and the proposed security. Financial statements include audited financial statements for multiple years while the proposed security comprises the description of the proposed security, planned use of the funds raised from the sale of the security and the risks associated with the sale. Another requirement before beginning operations is a prospectus. A prospectus is a communication from the company offering securities to the public. </w:t>
      </w:r>
      <w:r w:rsidR="00006A61" w:rsidRPr="00A12D52">
        <w:rPr>
          <w:rFonts w:ascii="Times New Roman" w:eastAsia="Times New Roman" w:hAnsi="Times New Roman" w:cs="Times New Roman"/>
          <w:sz w:val="24"/>
          <w:szCs w:val="24"/>
        </w:rPr>
        <w:t xml:space="preserve">Hansmann </w:t>
      </w:r>
      <w:r w:rsidR="00006A61" w:rsidRPr="00006A61">
        <w:rPr>
          <w:rFonts w:ascii="Times New Roman" w:eastAsia="Times New Roman" w:hAnsi="Times New Roman" w:cs="Times New Roman"/>
          <w:sz w:val="24"/>
          <w:szCs w:val="24"/>
        </w:rPr>
        <w:lastRenderedPageBreak/>
        <w:t>&amp;Kraakman</w:t>
      </w:r>
      <w:r w:rsidR="00006A61" w:rsidRPr="00A12D52">
        <w:rPr>
          <w:rFonts w:ascii="Times New Roman" w:hAnsi="Times New Roman" w:cs="Times New Roman"/>
          <w:sz w:val="24"/>
          <w:szCs w:val="24"/>
        </w:rPr>
        <w:t>, (2017</w:t>
      </w:r>
      <w:r w:rsidRPr="00A12D52">
        <w:rPr>
          <w:rFonts w:ascii="Times New Roman" w:hAnsi="Times New Roman" w:cs="Times New Roman"/>
          <w:sz w:val="24"/>
          <w:szCs w:val="24"/>
        </w:rPr>
        <w:t>), hints that in terms of financial reporting, SEC requires three types of reports. An annual report, which must be filed with the SEC and distributed to all security holders. Annual reports contain audited financial statements and management discussion and analysis. A quarterly report contains unaudited quarterly reports while a current report is filed and distributed when extraordinary and material events occur. In cases of insider trading, the SEC forbids any company or individual from using any company's information until it is made public.</w:t>
      </w:r>
    </w:p>
    <w:p w:rsidR="007C6A8E" w:rsidRPr="00A12D52" w:rsidRDefault="00D800AA" w:rsidP="00A12D52">
      <w:pPr>
        <w:spacing w:line="480" w:lineRule="auto"/>
        <w:rPr>
          <w:rFonts w:ascii="Times New Roman" w:hAnsi="Times New Roman" w:cs="Times New Roman"/>
          <w:b/>
          <w:sz w:val="24"/>
          <w:szCs w:val="24"/>
        </w:rPr>
      </w:pPr>
      <w:r w:rsidRPr="00A12D52">
        <w:rPr>
          <w:rFonts w:ascii="Times New Roman" w:hAnsi="Times New Roman" w:cs="Times New Roman"/>
          <w:b/>
          <w:sz w:val="24"/>
          <w:szCs w:val="24"/>
        </w:rPr>
        <w:t>Question 4(a)</w:t>
      </w:r>
    </w:p>
    <w:p w:rsidR="007C6A8E" w:rsidRPr="00A12D52" w:rsidRDefault="007C6A8E" w:rsidP="00A12D52">
      <w:pPr>
        <w:spacing w:line="480" w:lineRule="auto"/>
        <w:ind w:firstLine="720"/>
        <w:rPr>
          <w:rFonts w:ascii="Times New Roman" w:hAnsi="Times New Roman" w:cs="Times New Roman"/>
          <w:sz w:val="24"/>
          <w:szCs w:val="24"/>
        </w:rPr>
      </w:pPr>
      <w:r w:rsidRPr="00A12D52">
        <w:rPr>
          <w:rFonts w:ascii="Times New Roman" w:hAnsi="Times New Roman" w:cs="Times New Roman"/>
          <w:sz w:val="24"/>
          <w:szCs w:val="24"/>
        </w:rPr>
        <w:t>A finance company or a bank should not assist a business operator when they feel cheated or dissatisfied. This is because the business operator may end up not paying the loan or performing the contract. Failure to pay means the bank has to bear the loss, or it won't achieve the objective of the contract. If the operator fails to pay, the bank might be forced to enter into a legal tussle, which may be uneconomical in the long run.  Furthermore, if the contract is not performed, the bank might lose customers, which can force the bank out of business.</w:t>
      </w:r>
    </w:p>
    <w:p w:rsidR="00D800AA" w:rsidRPr="00A12D52" w:rsidRDefault="00D800AA" w:rsidP="00A12D52">
      <w:pPr>
        <w:spacing w:line="480" w:lineRule="auto"/>
        <w:rPr>
          <w:rFonts w:ascii="Times New Roman" w:hAnsi="Times New Roman" w:cs="Times New Roman"/>
          <w:b/>
          <w:sz w:val="24"/>
          <w:szCs w:val="24"/>
        </w:rPr>
      </w:pPr>
      <w:r w:rsidRPr="00A12D52">
        <w:rPr>
          <w:rFonts w:ascii="Times New Roman" w:hAnsi="Times New Roman" w:cs="Times New Roman"/>
          <w:b/>
          <w:sz w:val="24"/>
          <w:szCs w:val="24"/>
        </w:rPr>
        <w:t>Question 4(b)</w:t>
      </w:r>
    </w:p>
    <w:p w:rsidR="007C6A8E" w:rsidRPr="00A12D52" w:rsidRDefault="007C6A8E" w:rsidP="00A12D52">
      <w:pPr>
        <w:spacing w:line="480" w:lineRule="auto"/>
        <w:ind w:firstLine="720"/>
        <w:rPr>
          <w:rFonts w:ascii="Times New Roman" w:hAnsi="Times New Roman" w:cs="Times New Roman"/>
          <w:sz w:val="24"/>
          <w:szCs w:val="24"/>
        </w:rPr>
      </w:pPr>
      <w:r w:rsidRPr="00A12D52">
        <w:rPr>
          <w:rFonts w:ascii="Times New Roman" w:hAnsi="Times New Roman" w:cs="Times New Roman"/>
          <w:sz w:val="24"/>
          <w:szCs w:val="24"/>
        </w:rPr>
        <w:t>The finance company is a holder in due course and is not subject to personal defense. Lamb's best defense is a personal defense. Personal defense does not apply to holders in due course, of which Kaznyk was not a holder in due course. Lamb's quest for justice must be directed in payment.</w:t>
      </w:r>
    </w:p>
    <w:p w:rsidR="00D800AA" w:rsidRPr="00A12D52" w:rsidRDefault="00D800AA" w:rsidP="00A12D52">
      <w:pPr>
        <w:spacing w:line="480" w:lineRule="auto"/>
        <w:rPr>
          <w:rFonts w:ascii="Times New Roman" w:hAnsi="Times New Roman" w:cs="Times New Roman"/>
          <w:b/>
          <w:sz w:val="24"/>
          <w:szCs w:val="24"/>
        </w:rPr>
      </w:pPr>
      <w:r w:rsidRPr="00A12D52">
        <w:rPr>
          <w:rFonts w:ascii="Times New Roman" w:hAnsi="Times New Roman" w:cs="Times New Roman"/>
          <w:b/>
          <w:sz w:val="24"/>
          <w:szCs w:val="24"/>
        </w:rPr>
        <w:t>Question 5</w:t>
      </w:r>
    </w:p>
    <w:p w:rsidR="007C6A8E" w:rsidRPr="00A12D52" w:rsidRDefault="007C6A8E" w:rsidP="00A12D52">
      <w:pPr>
        <w:spacing w:line="480" w:lineRule="auto"/>
        <w:ind w:firstLine="720"/>
        <w:rPr>
          <w:rFonts w:ascii="Times New Roman" w:hAnsi="Times New Roman" w:cs="Times New Roman"/>
          <w:sz w:val="24"/>
          <w:szCs w:val="24"/>
        </w:rPr>
      </w:pPr>
      <w:r w:rsidRPr="00A12D52">
        <w:rPr>
          <w:rFonts w:ascii="Times New Roman" w:hAnsi="Times New Roman" w:cs="Times New Roman"/>
          <w:sz w:val="24"/>
          <w:szCs w:val="24"/>
        </w:rPr>
        <w:t xml:space="preserve">As a business leader, one should avoid discrimination against employees who are at least forty years of age. Protection against disability discrimination involves making reasonable </w:t>
      </w:r>
      <w:r w:rsidRPr="00A12D52">
        <w:rPr>
          <w:rFonts w:ascii="Times New Roman" w:hAnsi="Times New Roman" w:cs="Times New Roman"/>
          <w:sz w:val="24"/>
          <w:szCs w:val="24"/>
        </w:rPr>
        <w:lastRenderedPageBreak/>
        <w:t>accommodation to the disabled, and the accommodation should not create hardships for the disabled person. Steps to protect against disparate impact in recruitment include appreciating the impact that every employee has in the organization, acknowledging employee diversity and offering promotions equally. Steps to prevent hostile work environment includes the provision of material handling equipment, communicating with affected parties while maintaining confidentiality, drafting a policy that addresses a hostile work environment, training employees on how to avoid harassments (</w:t>
      </w:r>
      <w:r w:rsidRPr="007C6A8E">
        <w:rPr>
          <w:rFonts w:ascii="Times New Roman" w:eastAsia="Times New Roman" w:hAnsi="Times New Roman" w:cs="Times New Roman"/>
          <w:sz w:val="24"/>
          <w:szCs w:val="24"/>
        </w:rPr>
        <w:t>Rosenblat</w:t>
      </w:r>
      <w:r w:rsidR="005B50AE">
        <w:rPr>
          <w:rFonts w:ascii="Times New Roman" w:eastAsia="Times New Roman" w:hAnsi="Times New Roman" w:cs="Times New Roman"/>
          <w:sz w:val="24"/>
          <w:szCs w:val="24"/>
        </w:rPr>
        <w:t xml:space="preserve">, Levy, Barocas </w:t>
      </w:r>
      <w:r w:rsidRPr="007C6A8E">
        <w:rPr>
          <w:rFonts w:ascii="Times New Roman" w:eastAsia="Times New Roman" w:hAnsi="Times New Roman" w:cs="Times New Roman"/>
          <w:sz w:val="24"/>
          <w:szCs w:val="24"/>
        </w:rPr>
        <w:t>&amp;Hwang,</w:t>
      </w:r>
      <w:r w:rsidRPr="00A12D52">
        <w:rPr>
          <w:rFonts w:ascii="Times New Roman" w:eastAsia="Times New Roman" w:hAnsi="Times New Roman" w:cs="Times New Roman"/>
          <w:sz w:val="24"/>
          <w:szCs w:val="24"/>
        </w:rPr>
        <w:t xml:space="preserve"> 2017)</w:t>
      </w:r>
      <w:r w:rsidR="00D800AA" w:rsidRPr="00A12D52">
        <w:rPr>
          <w:rFonts w:ascii="Times New Roman" w:eastAsia="Times New Roman" w:hAnsi="Times New Roman" w:cs="Times New Roman"/>
          <w:sz w:val="24"/>
          <w:szCs w:val="24"/>
        </w:rPr>
        <w:t>.</w:t>
      </w:r>
    </w:p>
    <w:p w:rsidR="00D800AA" w:rsidRPr="00A12D52" w:rsidRDefault="00D800AA" w:rsidP="00A12D52">
      <w:pPr>
        <w:spacing w:line="480" w:lineRule="auto"/>
        <w:rPr>
          <w:rFonts w:ascii="Times New Roman" w:hAnsi="Times New Roman" w:cs="Times New Roman"/>
          <w:b/>
          <w:sz w:val="24"/>
          <w:szCs w:val="24"/>
        </w:rPr>
      </w:pPr>
      <w:r w:rsidRPr="00A12D52">
        <w:rPr>
          <w:rFonts w:ascii="Times New Roman" w:hAnsi="Times New Roman" w:cs="Times New Roman"/>
          <w:b/>
          <w:sz w:val="24"/>
          <w:szCs w:val="24"/>
        </w:rPr>
        <w:t>Question 6</w:t>
      </w:r>
    </w:p>
    <w:p w:rsidR="007C6A8E" w:rsidRPr="00A12D52" w:rsidRDefault="007C6A8E" w:rsidP="00A12D52">
      <w:pPr>
        <w:spacing w:line="480" w:lineRule="auto"/>
        <w:ind w:firstLine="720"/>
        <w:rPr>
          <w:rFonts w:ascii="Times New Roman" w:hAnsi="Times New Roman" w:cs="Times New Roman"/>
          <w:sz w:val="24"/>
          <w:szCs w:val="24"/>
        </w:rPr>
      </w:pPr>
      <w:r w:rsidRPr="00A12D52">
        <w:rPr>
          <w:rFonts w:ascii="Times New Roman" w:hAnsi="Times New Roman" w:cs="Times New Roman"/>
          <w:sz w:val="24"/>
          <w:szCs w:val="24"/>
        </w:rPr>
        <w:t>Green and Blue should involve an attorney in the earliest stages of launching the business. Incorporating an attorney will help Green and Blue easily access required legal documents such as incorporation documents. Such documents would take more time to acquire without the services of an attorney. Another benefit of involving an attorney is that attorneys provide legal expertise on choosing the most appropriate form of business organization to venture in. Due to their experience, attorneys will help Blue and Green in identifying the right structures for the chosen entity and the procedures to be followed to operationalize the entity. In addition, the attorney will also provide guidance regarding compliance with intellectual property rights, matters of taxation and also in employment contracts. Moreover, a business attorney provides advice on the acquisition of business permits and licenses, which are a must before any business commences operations. Finally, the services of an attorney are essential in ensuring that the chosen business activity does not contradict the law. This will help Blue and Green in saving money that could have been a v</w:t>
      </w:r>
      <w:r w:rsidR="00D800AA" w:rsidRPr="00A12D52">
        <w:rPr>
          <w:rFonts w:ascii="Times New Roman" w:hAnsi="Times New Roman" w:cs="Times New Roman"/>
          <w:sz w:val="24"/>
          <w:szCs w:val="24"/>
        </w:rPr>
        <w:t>enture into an illegal activity (James, 2019</w:t>
      </w:r>
      <w:r w:rsidR="00A12D52" w:rsidRPr="00A12D52">
        <w:rPr>
          <w:rFonts w:ascii="Times New Roman" w:hAnsi="Times New Roman" w:cs="Times New Roman"/>
          <w:sz w:val="24"/>
          <w:szCs w:val="24"/>
        </w:rPr>
        <w:t>).</w:t>
      </w:r>
    </w:p>
    <w:p w:rsidR="007C6A8E" w:rsidRPr="00A12D52" w:rsidRDefault="00D800AA" w:rsidP="00A12D52">
      <w:pPr>
        <w:spacing w:line="480" w:lineRule="auto"/>
        <w:rPr>
          <w:rFonts w:ascii="Times New Roman" w:hAnsi="Times New Roman" w:cs="Times New Roman"/>
          <w:b/>
          <w:sz w:val="24"/>
          <w:szCs w:val="24"/>
        </w:rPr>
      </w:pPr>
      <w:r w:rsidRPr="00A12D52">
        <w:rPr>
          <w:rFonts w:ascii="Times New Roman" w:hAnsi="Times New Roman" w:cs="Times New Roman"/>
          <w:b/>
          <w:sz w:val="24"/>
          <w:szCs w:val="24"/>
        </w:rPr>
        <w:t>Question 7</w:t>
      </w:r>
      <w:r w:rsidR="007C6A8E" w:rsidRPr="00A12D52">
        <w:rPr>
          <w:rFonts w:ascii="Times New Roman" w:hAnsi="Times New Roman" w:cs="Times New Roman"/>
          <w:b/>
          <w:sz w:val="24"/>
          <w:szCs w:val="24"/>
        </w:rPr>
        <w:t xml:space="preserve">(a) </w:t>
      </w:r>
    </w:p>
    <w:p w:rsidR="00D800AA" w:rsidRPr="00A12D52" w:rsidRDefault="007C6A8E" w:rsidP="00A12D52">
      <w:pPr>
        <w:spacing w:line="480" w:lineRule="auto"/>
        <w:ind w:firstLine="720"/>
        <w:rPr>
          <w:rFonts w:ascii="Times New Roman" w:hAnsi="Times New Roman" w:cs="Times New Roman"/>
          <w:sz w:val="24"/>
          <w:szCs w:val="24"/>
        </w:rPr>
      </w:pPr>
      <w:r w:rsidRPr="00A12D52">
        <w:rPr>
          <w:rFonts w:ascii="Times New Roman" w:hAnsi="Times New Roman" w:cs="Times New Roman"/>
          <w:sz w:val="24"/>
          <w:szCs w:val="24"/>
        </w:rPr>
        <w:lastRenderedPageBreak/>
        <w:t>Kaycee Land sued Flahive for causing environmental contamination to Kaycee's real property located in Johnson County. Flahive was the managing member of Flahive Oil and Gas that caused the damage hence was held responsible. Kaycee's defense was the court clause that stated that "a corporation's legal entity will be disregarded whenever the recognition thereof in a particula</w:t>
      </w:r>
      <w:r w:rsidR="00D800AA" w:rsidRPr="00A12D52">
        <w:rPr>
          <w:rFonts w:ascii="Times New Roman" w:hAnsi="Times New Roman" w:cs="Times New Roman"/>
          <w:sz w:val="24"/>
          <w:szCs w:val="24"/>
        </w:rPr>
        <w:t>r case will lead to injustice (James, 2019).</w:t>
      </w:r>
    </w:p>
    <w:p w:rsidR="007C6A8E" w:rsidRPr="00A12D52" w:rsidRDefault="00D800AA" w:rsidP="00A12D52">
      <w:pPr>
        <w:spacing w:line="480" w:lineRule="auto"/>
        <w:rPr>
          <w:rFonts w:ascii="Times New Roman" w:hAnsi="Times New Roman" w:cs="Times New Roman"/>
          <w:b/>
          <w:sz w:val="24"/>
          <w:szCs w:val="24"/>
        </w:rPr>
      </w:pPr>
      <w:r w:rsidRPr="00A12D52">
        <w:rPr>
          <w:rFonts w:ascii="Times New Roman" w:hAnsi="Times New Roman" w:cs="Times New Roman"/>
          <w:b/>
          <w:sz w:val="24"/>
          <w:szCs w:val="24"/>
        </w:rPr>
        <w:t>Question 7(b)</w:t>
      </w:r>
    </w:p>
    <w:p w:rsidR="007C6A8E" w:rsidRPr="00A12D52" w:rsidRDefault="007C6A8E" w:rsidP="00A12D52">
      <w:pPr>
        <w:spacing w:line="480" w:lineRule="auto"/>
        <w:ind w:firstLine="720"/>
        <w:rPr>
          <w:rFonts w:ascii="Times New Roman" w:hAnsi="Times New Roman" w:cs="Times New Roman"/>
          <w:sz w:val="24"/>
          <w:szCs w:val="24"/>
        </w:rPr>
      </w:pPr>
      <w:r w:rsidRPr="00A12D52">
        <w:rPr>
          <w:rFonts w:ascii="Times New Roman" w:hAnsi="Times New Roman" w:cs="Times New Roman"/>
          <w:sz w:val="24"/>
          <w:szCs w:val="24"/>
        </w:rPr>
        <w:t>The factors considered by the court included cases of injustice, inequity and fundamental unfairness. The court ruled that pierced the veil on equitable remedy and stated that equitable remedy was an available remedy under the Wyoming Limited Liability Company Act.</w:t>
      </w:r>
    </w:p>
    <w:p w:rsidR="00D800AA" w:rsidRPr="00A12D52" w:rsidRDefault="00D800AA" w:rsidP="00A12D52">
      <w:pPr>
        <w:spacing w:line="480" w:lineRule="auto"/>
        <w:rPr>
          <w:rFonts w:ascii="Times New Roman" w:hAnsi="Times New Roman" w:cs="Times New Roman"/>
          <w:b/>
          <w:sz w:val="24"/>
          <w:szCs w:val="24"/>
        </w:rPr>
      </w:pPr>
      <w:r w:rsidRPr="00A12D52">
        <w:rPr>
          <w:rFonts w:ascii="Times New Roman" w:hAnsi="Times New Roman" w:cs="Times New Roman"/>
          <w:b/>
          <w:sz w:val="24"/>
          <w:szCs w:val="24"/>
        </w:rPr>
        <w:t>Question 7(c)</w:t>
      </w:r>
    </w:p>
    <w:p w:rsidR="007C6A8E" w:rsidRPr="00A12D52" w:rsidRDefault="007C6A8E" w:rsidP="00A12D52">
      <w:pPr>
        <w:spacing w:line="480" w:lineRule="auto"/>
        <w:ind w:firstLine="720"/>
        <w:rPr>
          <w:rFonts w:ascii="Times New Roman" w:hAnsi="Times New Roman" w:cs="Times New Roman"/>
          <w:sz w:val="24"/>
          <w:szCs w:val="24"/>
        </w:rPr>
      </w:pPr>
      <w:r w:rsidRPr="00A12D52">
        <w:rPr>
          <w:rFonts w:ascii="Times New Roman" w:hAnsi="Times New Roman" w:cs="Times New Roman"/>
          <w:sz w:val="24"/>
          <w:szCs w:val="24"/>
        </w:rPr>
        <w:t xml:space="preserve">Operational behaviors to monitor in managing an LLC include being a team player. Teamwork is vital in attaining the success of an LLC since all employees work for a common course. Another key operational </w:t>
      </w:r>
      <w:r w:rsidR="005B50AE" w:rsidRPr="00A12D52">
        <w:rPr>
          <w:rFonts w:ascii="Times New Roman" w:hAnsi="Times New Roman" w:cs="Times New Roman"/>
          <w:sz w:val="24"/>
          <w:szCs w:val="24"/>
        </w:rPr>
        <w:t>behavior</w:t>
      </w:r>
      <w:r w:rsidRPr="00A12D52">
        <w:rPr>
          <w:rFonts w:ascii="Times New Roman" w:hAnsi="Times New Roman" w:cs="Times New Roman"/>
          <w:sz w:val="24"/>
          <w:szCs w:val="24"/>
        </w:rPr>
        <w:t xml:space="preserve"> is possessing problem-solving skills, which will help in identifying solutions to the various problems that may face the LLC. Finally, one needs to observe integrity. Integrity in filing taxes, payment of salaries, and conducting genuine business are key in managing an LLC. </w:t>
      </w:r>
    </w:p>
    <w:p w:rsidR="00A12D52" w:rsidRPr="00A12D52" w:rsidRDefault="00A12D52" w:rsidP="00A12D52">
      <w:pPr>
        <w:spacing w:line="480" w:lineRule="auto"/>
        <w:rPr>
          <w:rFonts w:ascii="Times New Roman" w:hAnsi="Times New Roman" w:cs="Times New Roman"/>
          <w:sz w:val="24"/>
          <w:szCs w:val="24"/>
        </w:rPr>
      </w:pPr>
    </w:p>
    <w:p w:rsidR="00A12D52" w:rsidRPr="00A12D52" w:rsidRDefault="00A12D52" w:rsidP="00A12D52">
      <w:pPr>
        <w:spacing w:line="480" w:lineRule="auto"/>
        <w:rPr>
          <w:rFonts w:ascii="Times New Roman" w:hAnsi="Times New Roman" w:cs="Times New Roman"/>
          <w:sz w:val="24"/>
          <w:szCs w:val="24"/>
        </w:rPr>
      </w:pPr>
    </w:p>
    <w:p w:rsidR="00A12D52" w:rsidRPr="00A12D52" w:rsidRDefault="00A12D52" w:rsidP="00A12D52">
      <w:pPr>
        <w:spacing w:line="480" w:lineRule="auto"/>
        <w:rPr>
          <w:rFonts w:ascii="Times New Roman" w:hAnsi="Times New Roman" w:cs="Times New Roman"/>
          <w:sz w:val="24"/>
          <w:szCs w:val="24"/>
        </w:rPr>
      </w:pPr>
    </w:p>
    <w:p w:rsidR="00A12D52" w:rsidRPr="00A12D52" w:rsidRDefault="00A12D52" w:rsidP="00A12D52">
      <w:pPr>
        <w:spacing w:line="480" w:lineRule="auto"/>
        <w:rPr>
          <w:rFonts w:ascii="Times New Roman" w:hAnsi="Times New Roman" w:cs="Times New Roman"/>
          <w:sz w:val="24"/>
          <w:szCs w:val="24"/>
        </w:rPr>
      </w:pPr>
    </w:p>
    <w:p w:rsidR="00A12D52" w:rsidRPr="00A12D52" w:rsidRDefault="00A12D52" w:rsidP="00A12D52">
      <w:pPr>
        <w:spacing w:line="480" w:lineRule="auto"/>
        <w:jc w:val="center"/>
        <w:rPr>
          <w:rFonts w:ascii="Times New Roman" w:hAnsi="Times New Roman" w:cs="Times New Roman"/>
          <w:sz w:val="24"/>
          <w:szCs w:val="24"/>
        </w:rPr>
      </w:pPr>
    </w:p>
    <w:p w:rsidR="007C6A8E" w:rsidRPr="00A12D52" w:rsidRDefault="007C6A8E" w:rsidP="00A12D52">
      <w:pPr>
        <w:spacing w:line="480" w:lineRule="auto"/>
        <w:jc w:val="center"/>
        <w:rPr>
          <w:rFonts w:ascii="Times New Roman" w:hAnsi="Times New Roman" w:cs="Times New Roman"/>
          <w:sz w:val="24"/>
          <w:szCs w:val="24"/>
        </w:rPr>
      </w:pPr>
      <w:bookmarkStart w:id="0" w:name="_GoBack"/>
      <w:bookmarkEnd w:id="0"/>
      <w:r w:rsidRPr="00A12D52">
        <w:rPr>
          <w:rFonts w:ascii="Times New Roman" w:hAnsi="Times New Roman" w:cs="Times New Roman"/>
          <w:sz w:val="24"/>
          <w:szCs w:val="24"/>
        </w:rPr>
        <w:lastRenderedPageBreak/>
        <w:t>References</w:t>
      </w:r>
    </w:p>
    <w:p w:rsidR="00A12D52" w:rsidRPr="00006A61" w:rsidRDefault="00A12D52" w:rsidP="00A12D52">
      <w:pPr>
        <w:spacing w:after="0" w:line="480" w:lineRule="auto"/>
        <w:ind w:left="720" w:hanging="720"/>
        <w:rPr>
          <w:rFonts w:ascii="Times New Roman" w:eastAsia="Times New Roman" w:hAnsi="Times New Roman" w:cs="Times New Roman"/>
          <w:sz w:val="24"/>
          <w:szCs w:val="24"/>
        </w:rPr>
      </w:pPr>
      <w:r w:rsidRPr="00006A61">
        <w:rPr>
          <w:rFonts w:ascii="Times New Roman" w:eastAsia="Times New Roman" w:hAnsi="Times New Roman" w:cs="Times New Roman"/>
          <w:sz w:val="24"/>
          <w:szCs w:val="24"/>
        </w:rPr>
        <w:t xml:space="preserve">Beatty, J. F., Samuelson, S. S., &amp; Abril, P. S. (2018). </w:t>
      </w:r>
      <w:r w:rsidRPr="00006A61">
        <w:rPr>
          <w:rFonts w:ascii="Times New Roman" w:eastAsia="Times New Roman" w:hAnsi="Times New Roman" w:cs="Times New Roman"/>
          <w:i/>
          <w:iCs/>
          <w:sz w:val="24"/>
          <w:szCs w:val="24"/>
        </w:rPr>
        <w:t>Business law and the legal environment</w:t>
      </w:r>
      <w:r w:rsidRPr="00006A61">
        <w:rPr>
          <w:rFonts w:ascii="Times New Roman" w:eastAsia="Times New Roman" w:hAnsi="Times New Roman" w:cs="Times New Roman"/>
          <w:sz w:val="24"/>
          <w:szCs w:val="24"/>
        </w:rPr>
        <w:t>. Cengage Learning.</w:t>
      </w:r>
    </w:p>
    <w:p w:rsidR="00A12D52" w:rsidRPr="00006A61" w:rsidRDefault="00A12D52" w:rsidP="00A12D52">
      <w:pPr>
        <w:spacing w:after="0" w:line="480" w:lineRule="auto"/>
        <w:ind w:left="720" w:hanging="720"/>
        <w:rPr>
          <w:rFonts w:ascii="Times New Roman" w:eastAsia="Times New Roman" w:hAnsi="Times New Roman" w:cs="Times New Roman"/>
          <w:sz w:val="24"/>
          <w:szCs w:val="24"/>
        </w:rPr>
      </w:pPr>
      <w:r w:rsidRPr="00006A61">
        <w:rPr>
          <w:rFonts w:ascii="Times New Roman" w:eastAsia="Times New Roman" w:hAnsi="Times New Roman" w:cs="Times New Roman"/>
          <w:sz w:val="24"/>
          <w:szCs w:val="24"/>
        </w:rPr>
        <w:t xml:space="preserve">Hansmann, H., &amp; Kraakman, R. (2017). The end of history for corporate law. In </w:t>
      </w:r>
      <w:r w:rsidRPr="00006A61">
        <w:rPr>
          <w:rFonts w:ascii="Times New Roman" w:eastAsia="Times New Roman" w:hAnsi="Times New Roman" w:cs="Times New Roman"/>
          <w:i/>
          <w:iCs/>
          <w:sz w:val="24"/>
          <w:szCs w:val="24"/>
        </w:rPr>
        <w:t>Corporate governance</w:t>
      </w:r>
      <w:r w:rsidRPr="00006A61">
        <w:rPr>
          <w:rFonts w:ascii="Times New Roman" w:eastAsia="Times New Roman" w:hAnsi="Times New Roman" w:cs="Times New Roman"/>
          <w:sz w:val="24"/>
          <w:szCs w:val="24"/>
        </w:rPr>
        <w:t xml:space="preserve"> (pp. 49-78). Gower.</w:t>
      </w:r>
    </w:p>
    <w:p w:rsidR="00A12D52" w:rsidRPr="00A12D52" w:rsidRDefault="00A12D52" w:rsidP="00A12D52">
      <w:pPr>
        <w:spacing w:line="480" w:lineRule="auto"/>
        <w:ind w:left="720" w:hanging="720"/>
        <w:rPr>
          <w:rFonts w:ascii="Times New Roman" w:hAnsi="Times New Roman" w:cs="Times New Roman"/>
          <w:sz w:val="24"/>
          <w:szCs w:val="24"/>
        </w:rPr>
      </w:pPr>
      <w:r w:rsidRPr="00A12D52">
        <w:rPr>
          <w:rFonts w:ascii="Times New Roman" w:hAnsi="Times New Roman" w:cs="Times New Roman"/>
          <w:sz w:val="24"/>
          <w:szCs w:val="24"/>
        </w:rPr>
        <w:t>James, M. (2019). Business Law. BVT Publishing</w:t>
      </w:r>
      <w:r w:rsidRPr="007C6A8E">
        <w:rPr>
          <w:rFonts w:ascii="Times New Roman" w:eastAsia="Times New Roman" w:hAnsi="Times New Roman" w:cs="Times New Roman"/>
          <w:sz w:val="24"/>
          <w:szCs w:val="24"/>
        </w:rPr>
        <w:t xml:space="preserve">Rosenblat, A., Levy, K. E., Barocas, S., &amp; Hwang, T. (2017). Discriminating tastes: Uber's customer ratings as vehicles for workplace discrimination. </w:t>
      </w:r>
      <w:r w:rsidRPr="007C6A8E">
        <w:rPr>
          <w:rFonts w:ascii="Times New Roman" w:eastAsia="Times New Roman" w:hAnsi="Times New Roman" w:cs="Times New Roman"/>
          <w:i/>
          <w:iCs/>
          <w:sz w:val="24"/>
          <w:szCs w:val="24"/>
        </w:rPr>
        <w:t>Policy &amp; Internet</w:t>
      </w:r>
      <w:r w:rsidRPr="007C6A8E">
        <w:rPr>
          <w:rFonts w:ascii="Times New Roman" w:eastAsia="Times New Roman" w:hAnsi="Times New Roman" w:cs="Times New Roman"/>
          <w:sz w:val="24"/>
          <w:szCs w:val="24"/>
        </w:rPr>
        <w:t xml:space="preserve">, </w:t>
      </w:r>
      <w:r w:rsidRPr="007C6A8E">
        <w:rPr>
          <w:rFonts w:ascii="Times New Roman" w:eastAsia="Times New Roman" w:hAnsi="Times New Roman" w:cs="Times New Roman"/>
          <w:i/>
          <w:iCs/>
          <w:sz w:val="24"/>
          <w:szCs w:val="24"/>
        </w:rPr>
        <w:t>9</w:t>
      </w:r>
      <w:r w:rsidRPr="007C6A8E">
        <w:rPr>
          <w:rFonts w:ascii="Times New Roman" w:eastAsia="Times New Roman" w:hAnsi="Times New Roman" w:cs="Times New Roman"/>
          <w:sz w:val="24"/>
          <w:szCs w:val="24"/>
        </w:rPr>
        <w:t>(3), 256-279.</w:t>
      </w:r>
    </w:p>
    <w:p w:rsidR="001F71A6" w:rsidRPr="007C6A8E" w:rsidRDefault="001F71A6" w:rsidP="00A12D52">
      <w:pPr>
        <w:spacing w:line="480" w:lineRule="auto"/>
        <w:ind w:left="720" w:hanging="720"/>
        <w:rPr>
          <w:rFonts w:ascii="Times New Roman" w:hAnsi="Times New Roman" w:cs="Times New Roman"/>
          <w:sz w:val="24"/>
          <w:szCs w:val="24"/>
        </w:rPr>
      </w:pPr>
    </w:p>
    <w:sectPr w:rsidR="001F71A6" w:rsidRPr="007C6A8E" w:rsidSect="00A12D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4164" w:rsidRDefault="00824164" w:rsidP="00A12D52">
      <w:pPr>
        <w:spacing w:after="0" w:line="240" w:lineRule="auto"/>
      </w:pPr>
      <w:r>
        <w:separator/>
      </w:r>
    </w:p>
  </w:endnote>
  <w:endnote w:type="continuationSeparator" w:id="1">
    <w:p w:rsidR="00824164" w:rsidRDefault="00824164" w:rsidP="00A12D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4164" w:rsidRDefault="00824164" w:rsidP="00A12D52">
      <w:pPr>
        <w:spacing w:after="0" w:line="240" w:lineRule="auto"/>
      </w:pPr>
      <w:r>
        <w:separator/>
      </w:r>
    </w:p>
  </w:footnote>
  <w:footnote w:type="continuationSeparator" w:id="1">
    <w:p w:rsidR="00824164" w:rsidRDefault="00824164" w:rsidP="00A12D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52" w:rsidRPr="00A12D52" w:rsidRDefault="00E827AD">
    <w:pPr>
      <w:pStyle w:val="Header"/>
      <w:rPr>
        <w:rFonts w:ascii="Times New Roman" w:hAnsi="Times New Roman" w:cs="Times New Roman"/>
        <w:sz w:val="24"/>
        <w:szCs w:val="24"/>
      </w:rPr>
    </w:pPr>
    <w:r>
      <w:rPr>
        <w:rFonts w:ascii="Times New Roman" w:hAnsi="Times New Roman" w:cs="Times New Roman"/>
        <w:sz w:val="24"/>
        <w:szCs w:val="24"/>
      </w:rPr>
      <w:t>QUESTIONS</w:t>
    </w:r>
    <w:r w:rsidR="00A12D52" w:rsidRPr="00A12D52">
      <w:rPr>
        <w:rFonts w:ascii="Times New Roman" w:hAnsi="Times New Roman" w:cs="Times New Roman"/>
        <w:sz w:val="24"/>
        <w:szCs w:val="24"/>
      </w:rPr>
      <w:tab/>
    </w:r>
    <w:r w:rsidR="00A12D52" w:rsidRPr="00A12D52">
      <w:rPr>
        <w:rFonts w:ascii="Times New Roman" w:hAnsi="Times New Roman" w:cs="Times New Roman"/>
        <w:sz w:val="24"/>
        <w:szCs w:val="24"/>
      </w:rPr>
      <w:tab/>
    </w:r>
    <w:r w:rsidR="00F31BD6" w:rsidRPr="00A12D52">
      <w:rPr>
        <w:rFonts w:ascii="Times New Roman" w:hAnsi="Times New Roman" w:cs="Times New Roman"/>
        <w:sz w:val="24"/>
        <w:szCs w:val="24"/>
      </w:rPr>
      <w:fldChar w:fldCharType="begin"/>
    </w:r>
    <w:r w:rsidR="00A12D52" w:rsidRPr="00A12D52">
      <w:rPr>
        <w:rFonts w:ascii="Times New Roman" w:hAnsi="Times New Roman" w:cs="Times New Roman"/>
        <w:sz w:val="24"/>
        <w:szCs w:val="24"/>
      </w:rPr>
      <w:instrText xml:space="preserve"> PAGE   \* MERGEFORMAT </w:instrText>
    </w:r>
    <w:r w:rsidR="00F31BD6" w:rsidRPr="00A12D52">
      <w:rPr>
        <w:rFonts w:ascii="Times New Roman" w:hAnsi="Times New Roman" w:cs="Times New Roman"/>
        <w:sz w:val="24"/>
        <w:szCs w:val="24"/>
      </w:rPr>
      <w:fldChar w:fldCharType="separate"/>
    </w:r>
    <w:r w:rsidR="00FD526A">
      <w:rPr>
        <w:rFonts w:ascii="Times New Roman" w:hAnsi="Times New Roman" w:cs="Times New Roman"/>
        <w:noProof/>
        <w:sz w:val="24"/>
        <w:szCs w:val="24"/>
      </w:rPr>
      <w:t>5</w:t>
    </w:r>
    <w:r w:rsidR="00F31BD6" w:rsidRPr="00A12D52">
      <w:rPr>
        <w:rFonts w:ascii="Times New Roman" w:hAnsi="Times New Roman" w:cs="Times New Roman"/>
        <w:noProof/>
        <w:sz w:val="24"/>
        <w:szCs w:val="24"/>
      </w:rPr>
      <w:fldChar w:fldCharType="end"/>
    </w:r>
  </w:p>
  <w:p w:rsidR="00A12D52" w:rsidRDefault="00A12D5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52" w:rsidRPr="00A12D52" w:rsidRDefault="002B15C9">
    <w:pPr>
      <w:pStyle w:val="Header"/>
      <w:rPr>
        <w:rFonts w:ascii="Times New Roman" w:hAnsi="Times New Roman" w:cs="Times New Roman"/>
        <w:sz w:val="24"/>
        <w:szCs w:val="24"/>
      </w:rPr>
    </w:pPr>
    <w:r>
      <w:rPr>
        <w:rFonts w:ascii="Times New Roman" w:hAnsi="Times New Roman" w:cs="Times New Roman"/>
        <w:sz w:val="24"/>
        <w:szCs w:val="24"/>
      </w:rPr>
      <w:t>Running h</w:t>
    </w:r>
    <w:r w:rsidR="00A12D52" w:rsidRPr="00A12D52">
      <w:rPr>
        <w:rFonts w:ascii="Times New Roman" w:hAnsi="Times New Roman" w:cs="Times New Roman"/>
        <w:sz w:val="24"/>
        <w:szCs w:val="24"/>
      </w:rPr>
      <w:t>ead: QUESTIONS</w:t>
    </w:r>
    <w:r w:rsidR="00A12D52" w:rsidRPr="00A12D52">
      <w:rPr>
        <w:rFonts w:ascii="Times New Roman" w:hAnsi="Times New Roman" w:cs="Times New Roman"/>
        <w:sz w:val="24"/>
        <w:szCs w:val="24"/>
      </w:rPr>
      <w:tab/>
    </w:r>
    <w:r w:rsidR="00A12D52" w:rsidRPr="00A12D52">
      <w:rPr>
        <w:rFonts w:ascii="Times New Roman" w:hAnsi="Times New Roman" w:cs="Times New Roman"/>
        <w:sz w:val="24"/>
        <w:szCs w:val="24"/>
      </w:rPr>
      <w:tab/>
    </w:r>
    <w:r w:rsidR="00F31BD6" w:rsidRPr="00A12D52">
      <w:rPr>
        <w:rFonts w:ascii="Times New Roman" w:hAnsi="Times New Roman" w:cs="Times New Roman"/>
        <w:sz w:val="24"/>
        <w:szCs w:val="24"/>
      </w:rPr>
      <w:fldChar w:fldCharType="begin"/>
    </w:r>
    <w:r w:rsidR="00A12D52" w:rsidRPr="00A12D52">
      <w:rPr>
        <w:rFonts w:ascii="Times New Roman" w:hAnsi="Times New Roman" w:cs="Times New Roman"/>
        <w:sz w:val="24"/>
        <w:szCs w:val="24"/>
      </w:rPr>
      <w:instrText xml:space="preserve"> PAGE   \* MERGEFORMAT </w:instrText>
    </w:r>
    <w:r w:rsidR="00F31BD6" w:rsidRPr="00A12D52">
      <w:rPr>
        <w:rFonts w:ascii="Times New Roman" w:hAnsi="Times New Roman" w:cs="Times New Roman"/>
        <w:sz w:val="24"/>
        <w:szCs w:val="24"/>
      </w:rPr>
      <w:fldChar w:fldCharType="separate"/>
    </w:r>
    <w:r w:rsidR="00FD526A">
      <w:rPr>
        <w:rFonts w:ascii="Times New Roman" w:hAnsi="Times New Roman" w:cs="Times New Roman"/>
        <w:noProof/>
        <w:sz w:val="24"/>
        <w:szCs w:val="24"/>
      </w:rPr>
      <w:t>1</w:t>
    </w:r>
    <w:r w:rsidR="00F31BD6" w:rsidRPr="00A12D52">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04CA9"/>
    <w:multiLevelType w:val="hybridMultilevel"/>
    <w:tmpl w:val="340AF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E437EF"/>
    <w:multiLevelType w:val="hybridMultilevel"/>
    <w:tmpl w:val="C510B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181117"/>
    <w:multiLevelType w:val="hybridMultilevel"/>
    <w:tmpl w:val="6ACA383A"/>
    <w:lvl w:ilvl="0" w:tplc="3A2058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4C0170"/>
    <w:multiLevelType w:val="hybridMultilevel"/>
    <w:tmpl w:val="C7B28372"/>
    <w:lvl w:ilvl="0" w:tplc="BBBA7A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A5058A"/>
    <w:multiLevelType w:val="hybridMultilevel"/>
    <w:tmpl w:val="452C3722"/>
    <w:lvl w:ilvl="0" w:tplc="70A4B4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EAD07DF"/>
    <w:multiLevelType w:val="hybridMultilevel"/>
    <w:tmpl w:val="5426A2DA"/>
    <w:lvl w:ilvl="0" w:tplc="12C457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021D24"/>
    <w:rsid w:val="00006A61"/>
    <w:rsid w:val="00021D24"/>
    <w:rsid w:val="00022DA8"/>
    <w:rsid w:val="001021EC"/>
    <w:rsid w:val="00102F67"/>
    <w:rsid w:val="00142A4A"/>
    <w:rsid w:val="00165174"/>
    <w:rsid w:val="001F71A6"/>
    <w:rsid w:val="002A722B"/>
    <w:rsid w:val="002B15C9"/>
    <w:rsid w:val="002E5498"/>
    <w:rsid w:val="002E6107"/>
    <w:rsid w:val="0031504B"/>
    <w:rsid w:val="00354FC3"/>
    <w:rsid w:val="003D20EC"/>
    <w:rsid w:val="00425438"/>
    <w:rsid w:val="00437D18"/>
    <w:rsid w:val="004A7E47"/>
    <w:rsid w:val="004C61C5"/>
    <w:rsid w:val="005973AB"/>
    <w:rsid w:val="005B50AE"/>
    <w:rsid w:val="005F1F9E"/>
    <w:rsid w:val="005F373D"/>
    <w:rsid w:val="00742734"/>
    <w:rsid w:val="0074592A"/>
    <w:rsid w:val="00755436"/>
    <w:rsid w:val="007C6A8E"/>
    <w:rsid w:val="00824164"/>
    <w:rsid w:val="00853E3B"/>
    <w:rsid w:val="008E7256"/>
    <w:rsid w:val="00A12D52"/>
    <w:rsid w:val="00AC6781"/>
    <w:rsid w:val="00B02217"/>
    <w:rsid w:val="00BD04A6"/>
    <w:rsid w:val="00C35DB0"/>
    <w:rsid w:val="00C65404"/>
    <w:rsid w:val="00CF0EFE"/>
    <w:rsid w:val="00D27C3B"/>
    <w:rsid w:val="00D800AA"/>
    <w:rsid w:val="00DD3F3D"/>
    <w:rsid w:val="00E736E7"/>
    <w:rsid w:val="00E827AD"/>
    <w:rsid w:val="00F175DA"/>
    <w:rsid w:val="00F31BD6"/>
    <w:rsid w:val="00FD52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B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D24"/>
    <w:pPr>
      <w:ind w:left="720"/>
      <w:contextualSpacing/>
    </w:pPr>
  </w:style>
  <w:style w:type="paragraph" w:styleId="Header">
    <w:name w:val="header"/>
    <w:basedOn w:val="Normal"/>
    <w:link w:val="HeaderChar"/>
    <w:uiPriority w:val="99"/>
    <w:unhideWhenUsed/>
    <w:rsid w:val="00A12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D52"/>
  </w:style>
  <w:style w:type="paragraph" w:styleId="Footer">
    <w:name w:val="footer"/>
    <w:basedOn w:val="Normal"/>
    <w:link w:val="FooterChar"/>
    <w:uiPriority w:val="99"/>
    <w:unhideWhenUsed/>
    <w:rsid w:val="00A12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D52"/>
  </w:style>
</w:styles>
</file>

<file path=word/webSettings.xml><?xml version="1.0" encoding="utf-8"?>
<w:webSettings xmlns:r="http://schemas.openxmlformats.org/officeDocument/2006/relationships" xmlns:w="http://schemas.openxmlformats.org/wordprocessingml/2006/main">
  <w:divs>
    <w:div w:id="130484916">
      <w:bodyDiv w:val="1"/>
      <w:marLeft w:val="0"/>
      <w:marRight w:val="0"/>
      <w:marTop w:val="0"/>
      <w:marBottom w:val="0"/>
      <w:divBdr>
        <w:top w:val="none" w:sz="0" w:space="0" w:color="auto"/>
        <w:left w:val="none" w:sz="0" w:space="0" w:color="auto"/>
        <w:bottom w:val="none" w:sz="0" w:space="0" w:color="auto"/>
        <w:right w:val="none" w:sz="0" w:space="0" w:color="auto"/>
      </w:divBdr>
      <w:divsChild>
        <w:div w:id="85926671">
          <w:marLeft w:val="0"/>
          <w:marRight w:val="0"/>
          <w:marTop w:val="0"/>
          <w:marBottom w:val="0"/>
          <w:divBdr>
            <w:top w:val="none" w:sz="0" w:space="0" w:color="auto"/>
            <w:left w:val="none" w:sz="0" w:space="0" w:color="auto"/>
            <w:bottom w:val="none" w:sz="0" w:space="0" w:color="auto"/>
            <w:right w:val="none" w:sz="0" w:space="0" w:color="auto"/>
          </w:divBdr>
        </w:div>
      </w:divsChild>
    </w:div>
    <w:div w:id="354700037">
      <w:bodyDiv w:val="1"/>
      <w:marLeft w:val="0"/>
      <w:marRight w:val="0"/>
      <w:marTop w:val="0"/>
      <w:marBottom w:val="0"/>
      <w:divBdr>
        <w:top w:val="none" w:sz="0" w:space="0" w:color="auto"/>
        <w:left w:val="none" w:sz="0" w:space="0" w:color="auto"/>
        <w:bottom w:val="none" w:sz="0" w:space="0" w:color="auto"/>
        <w:right w:val="none" w:sz="0" w:space="0" w:color="auto"/>
      </w:divBdr>
      <w:divsChild>
        <w:div w:id="1907455271">
          <w:marLeft w:val="0"/>
          <w:marRight w:val="0"/>
          <w:marTop w:val="0"/>
          <w:marBottom w:val="0"/>
          <w:divBdr>
            <w:top w:val="none" w:sz="0" w:space="0" w:color="auto"/>
            <w:left w:val="none" w:sz="0" w:space="0" w:color="auto"/>
            <w:bottom w:val="none" w:sz="0" w:space="0" w:color="auto"/>
            <w:right w:val="none" w:sz="0" w:space="0" w:color="auto"/>
          </w:divBdr>
        </w:div>
      </w:divsChild>
    </w:div>
    <w:div w:id="1495031962">
      <w:bodyDiv w:val="1"/>
      <w:marLeft w:val="0"/>
      <w:marRight w:val="0"/>
      <w:marTop w:val="0"/>
      <w:marBottom w:val="0"/>
      <w:divBdr>
        <w:top w:val="none" w:sz="0" w:space="0" w:color="auto"/>
        <w:left w:val="none" w:sz="0" w:space="0" w:color="auto"/>
        <w:bottom w:val="none" w:sz="0" w:space="0" w:color="auto"/>
        <w:right w:val="none" w:sz="0" w:space="0" w:color="auto"/>
      </w:divBdr>
      <w:divsChild>
        <w:div w:id="697656723">
          <w:marLeft w:val="0"/>
          <w:marRight w:val="0"/>
          <w:marTop w:val="0"/>
          <w:marBottom w:val="0"/>
          <w:divBdr>
            <w:top w:val="none" w:sz="0" w:space="0" w:color="auto"/>
            <w:left w:val="none" w:sz="0" w:space="0" w:color="auto"/>
            <w:bottom w:val="none" w:sz="0" w:space="0" w:color="auto"/>
            <w:right w:val="none" w:sz="0" w:space="0" w:color="auto"/>
          </w:divBdr>
        </w:div>
      </w:divsChild>
    </w:div>
    <w:div w:id="1729183968">
      <w:bodyDiv w:val="1"/>
      <w:marLeft w:val="0"/>
      <w:marRight w:val="0"/>
      <w:marTop w:val="0"/>
      <w:marBottom w:val="0"/>
      <w:divBdr>
        <w:top w:val="none" w:sz="0" w:space="0" w:color="auto"/>
        <w:left w:val="none" w:sz="0" w:space="0" w:color="auto"/>
        <w:bottom w:val="none" w:sz="0" w:space="0" w:color="auto"/>
        <w:right w:val="none" w:sz="0" w:space="0" w:color="auto"/>
      </w:divBdr>
      <w:divsChild>
        <w:div w:id="15484943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1302</Words>
  <Characters>7423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2020-02-15T09:01:00Z</dcterms:created>
  <dcterms:modified xsi:type="dcterms:W3CDTF">2020-02-15T09:01:00Z</dcterms:modified>
</cp:coreProperties>
</file>