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AE5" w:rsidRPr="00B11AE5" w:rsidRDefault="00B11AE5" w:rsidP="00B11AE5">
      <w:pPr>
        <w:spacing w:after="0" w:line="240" w:lineRule="auto"/>
        <w:jc w:val="center"/>
        <w:rPr>
          <w:b/>
        </w:rPr>
      </w:pPr>
      <w:r w:rsidRPr="00B11AE5">
        <w:rPr>
          <w:b/>
        </w:rPr>
        <w:t>FINA3100 INVESTMENT ANALYSIS I</w:t>
      </w:r>
    </w:p>
    <w:p w:rsidR="009E1995" w:rsidRDefault="00B11AE5" w:rsidP="00B11AE5">
      <w:pPr>
        <w:spacing w:after="0" w:line="240" w:lineRule="auto"/>
        <w:jc w:val="center"/>
        <w:rPr>
          <w:b/>
        </w:rPr>
      </w:pPr>
      <w:r w:rsidRPr="00B11AE5">
        <w:rPr>
          <w:b/>
        </w:rPr>
        <w:t>Quiz1</w:t>
      </w:r>
    </w:p>
    <w:p w:rsidR="00B11AE5" w:rsidRDefault="00B11AE5" w:rsidP="00B11AE5">
      <w:pPr>
        <w:spacing w:after="0" w:line="240" w:lineRule="auto"/>
        <w:jc w:val="center"/>
        <w:rPr>
          <w:b/>
        </w:rPr>
      </w:pPr>
      <w:r>
        <w:rPr>
          <w:b/>
        </w:rPr>
        <w:t>September 6, 2019</w:t>
      </w:r>
    </w:p>
    <w:p w:rsidR="00B11AE5" w:rsidRDefault="00B11AE5" w:rsidP="00B11AE5">
      <w:pPr>
        <w:spacing w:after="0" w:line="240" w:lineRule="auto"/>
        <w:rPr>
          <w:b/>
        </w:rPr>
      </w:pPr>
      <w:r>
        <w:rPr>
          <w:b/>
        </w:rPr>
        <w:t>Name……………………………………………………………………..</w:t>
      </w:r>
    </w:p>
    <w:p w:rsidR="00B11AE5" w:rsidRDefault="00B11AE5" w:rsidP="00B11AE5">
      <w:pPr>
        <w:spacing w:after="0" w:line="240" w:lineRule="auto"/>
      </w:pPr>
    </w:p>
    <w:p w:rsidR="00EC6C5F" w:rsidRPr="00E341B3" w:rsidRDefault="00ED3F95" w:rsidP="00EC6C5F">
      <w:pPr>
        <w:pStyle w:val="NoSpacing"/>
      </w:pPr>
      <w:r>
        <w:t>1</w:t>
      </w:r>
      <w:r w:rsidR="00EC6C5F">
        <w:t>.</w:t>
      </w:r>
      <w:r w:rsidR="00EC6C5F">
        <w:tab/>
      </w:r>
      <w:r w:rsidR="00EC6C5F" w:rsidRPr="00E341B3">
        <w:t>Which of the following is not one of the goals of regulatory oversight of financial markets?</w:t>
      </w:r>
    </w:p>
    <w:p w:rsidR="00EC6C5F" w:rsidRPr="00E341B3" w:rsidRDefault="00EC6C5F" w:rsidP="00EC6C5F">
      <w:pPr>
        <w:pStyle w:val="NoSpacing"/>
      </w:pPr>
      <w:r>
        <w:tab/>
        <w:t>A.</w:t>
      </w:r>
      <w:r>
        <w:tab/>
      </w:r>
      <w:r w:rsidRPr="00E341B3">
        <w:t>Accuracy in financial reporting and decision making</w:t>
      </w:r>
    </w:p>
    <w:p w:rsidR="00EC6C5F" w:rsidRPr="00E341B3" w:rsidRDefault="00EC6C5F" w:rsidP="00EC6C5F">
      <w:pPr>
        <w:pStyle w:val="NoSpacing"/>
      </w:pPr>
      <w:r>
        <w:tab/>
        <w:t>B.</w:t>
      </w:r>
      <w:r>
        <w:tab/>
      </w:r>
      <w:r w:rsidRPr="00E341B3">
        <w:t>Integrity of capital markets</w:t>
      </w:r>
    </w:p>
    <w:p w:rsidR="00EC6C5F" w:rsidRPr="00A8664A" w:rsidRDefault="00EC6C5F" w:rsidP="00EC6C5F">
      <w:pPr>
        <w:pStyle w:val="NoSpacing"/>
        <w:rPr>
          <w:b/>
        </w:rPr>
      </w:pPr>
      <w:r>
        <w:tab/>
      </w:r>
      <w:bookmarkStart w:id="0" w:name="_GoBack"/>
      <w:r w:rsidRPr="00A8664A">
        <w:rPr>
          <w:b/>
        </w:rPr>
        <w:t>C.</w:t>
      </w:r>
      <w:r w:rsidRPr="00A8664A">
        <w:rPr>
          <w:b/>
        </w:rPr>
        <w:tab/>
        <w:t>A minimum return for investors</w:t>
      </w:r>
      <w:bookmarkEnd w:id="0"/>
    </w:p>
    <w:p w:rsidR="00EC6C5F" w:rsidRDefault="00EC6C5F" w:rsidP="00EC6C5F">
      <w:pPr>
        <w:pStyle w:val="NoSpacing"/>
      </w:pPr>
      <w:r>
        <w:tab/>
        <w:t>D.</w:t>
      </w:r>
      <w:r>
        <w:tab/>
      </w:r>
      <w:r w:rsidRPr="00E341B3">
        <w:t xml:space="preserve">Transparency </w:t>
      </w:r>
    </w:p>
    <w:p w:rsidR="00ED3F95" w:rsidRPr="00E341B3" w:rsidRDefault="00ED3F95" w:rsidP="00EC6C5F">
      <w:pPr>
        <w:pStyle w:val="NoSpacing"/>
      </w:pPr>
    </w:p>
    <w:p w:rsidR="00ED3F95" w:rsidRDefault="00ED3F95" w:rsidP="00ED3F95">
      <w:pPr>
        <w:pStyle w:val="NoSpacing"/>
      </w:pPr>
      <w:r>
        <w:t>2</w:t>
      </w:r>
      <w:r>
        <w:t>.</w:t>
      </w:r>
      <w:r>
        <w:tab/>
        <w:t>Which of the following act regulates the investment advisers</w:t>
      </w:r>
    </w:p>
    <w:p w:rsidR="00ED3F95" w:rsidRDefault="00ED3F95" w:rsidP="00ED3F95">
      <w:pPr>
        <w:pStyle w:val="NoSpacing"/>
      </w:pPr>
      <w:r>
        <w:tab/>
        <w:t xml:space="preserve">A.  </w:t>
      </w:r>
      <w:r>
        <w:tab/>
        <w:t xml:space="preserve"> Securities Act</w:t>
      </w:r>
    </w:p>
    <w:p w:rsidR="00ED3F95" w:rsidRDefault="00ED3F95" w:rsidP="00ED3F95">
      <w:pPr>
        <w:pStyle w:val="NoSpacing"/>
      </w:pPr>
      <w:r>
        <w:tab/>
        <w:t xml:space="preserve">B.  </w:t>
      </w:r>
      <w:r>
        <w:tab/>
        <w:t xml:space="preserve"> Trust Indenture Act</w:t>
      </w:r>
    </w:p>
    <w:p w:rsidR="00ED3F95" w:rsidRDefault="00ED3F95" w:rsidP="00ED3F95">
      <w:pPr>
        <w:pStyle w:val="NoSpacing"/>
      </w:pPr>
      <w:r>
        <w:tab/>
        <w:t xml:space="preserve">C.  </w:t>
      </w:r>
      <w:r>
        <w:tab/>
        <w:t xml:space="preserve"> Investment Company Act</w:t>
      </w:r>
    </w:p>
    <w:p w:rsidR="00ED3F95" w:rsidRPr="00A8664A" w:rsidRDefault="00ED3F95" w:rsidP="00ED3F95">
      <w:pPr>
        <w:pStyle w:val="NoSpacing"/>
        <w:rPr>
          <w:b/>
        </w:rPr>
      </w:pPr>
      <w:r>
        <w:tab/>
      </w:r>
      <w:r w:rsidRPr="00A8664A">
        <w:rPr>
          <w:b/>
        </w:rPr>
        <w:t xml:space="preserve">D.   </w:t>
      </w:r>
      <w:r w:rsidRPr="00A8664A">
        <w:rPr>
          <w:b/>
        </w:rPr>
        <w:tab/>
        <w:t>Investment Advisers Act</w:t>
      </w:r>
    </w:p>
    <w:p w:rsidR="00ED3F95" w:rsidRDefault="00ED3F95" w:rsidP="00ED3F95">
      <w:pPr>
        <w:pStyle w:val="NoSpacing"/>
      </w:pPr>
    </w:p>
    <w:p w:rsidR="00ED3F95" w:rsidRPr="00ED3F95" w:rsidRDefault="00ED3F95" w:rsidP="00ED3F95">
      <w:pPr>
        <w:keepLines/>
        <w:widowControl w:val="0"/>
        <w:autoSpaceDE w:val="0"/>
        <w:autoSpaceDN w:val="0"/>
        <w:adjustRightInd w:val="0"/>
        <w:spacing w:after="0" w:line="240" w:lineRule="auto"/>
        <w:rPr>
          <w:rFonts w:eastAsia="MS Mincho" w:cstheme="minorHAnsi"/>
          <w:color w:val="000000"/>
          <w:lang w:eastAsia="ja-JP"/>
        </w:rPr>
      </w:pPr>
      <w:r>
        <w:rPr>
          <w:rFonts w:eastAsia="MS Mincho" w:cstheme="minorHAnsi"/>
          <w:color w:val="000000"/>
          <w:lang w:eastAsia="ja-JP"/>
        </w:rPr>
        <w:t>3</w:t>
      </w:r>
      <w:r w:rsidRPr="00ED3F95">
        <w:rPr>
          <w:rFonts w:eastAsia="MS Mincho" w:cstheme="minorHAnsi"/>
          <w:color w:val="000000"/>
          <w:lang w:eastAsia="ja-JP"/>
        </w:rPr>
        <w:t>.</w:t>
      </w:r>
      <w:r w:rsidRPr="00ED3F95">
        <w:rPr>
          <w:rFonts w:eastAsia="MS Mincho" w:cstheme="minorHAnsi"/>
          <w:color w:val="000000"/>
          <w:lang w:eastAsia="ja-JP"/>
        </w:rPr>
        <w:tab/>
        <w:t>Which of the following statements about the secondary market is incorrect?</w:t>
      </w:r>
    </w:p>
    <w:p w:rsidR="00ED3F95" w:rsidRPr="00ED3F95" w:rsidRDefault="00ED3F95" w:rsidP="00ED3F95">
      <w:pPr>
        <w:spacing w:after="0" w:line="240" w:lineRule="auto"/>
        <w:rPr>
          <w:b/>
        </w:rPr>
      </w:pPr>
      <w:r w:rsidRPr="00ED3F95">
        <w:tab/>
      </w:r>
      <w:r w:rsidRPr="00ED3F95">
        <w:rPr>
          <w:b/>
        </w:rPr>
        <w:t>A.</w:t>
      </w:r>
      <w:r w:rsidRPr="00ED3F95">
        <w:rPr>
          <w:b/>
        </w:rPr>
        <w:tab/>
        <w:t>It is used for companies to raise the necessary capital</w:t>
      </w:r>
    </w:p>
    <w:p w:rsidR="00ED3F95" w:rsidRPr="00ED3F95" w:rsidRDefault="00ED3F95" w:rsidP="00ED3F95">
      <w:pPr>
        <w:spacing w:after="0" w:line="240" w:lineRule="auto"/>
      </w:pPr>
      <w:r w:rsidRPr="00ED3F95">
        <w:tab/>
        <w:t>B.</w:t>
      </w:r>
      <w:r w:rsidRPr="00ED3F95">
        <w:tab/>
        <w:t>Provides liquidity for securities obtained in the primary market</w:t>
      </w:r>
    </w:p>
    <w:p w:rsidR="00ED3F95" w:rsidRPr="00ED3F95" w:rsidRDefault="00ED3F95" w:rsidP="00ED3F95">
      <w:pPr>
        <w:spacing w:after="0" w:line="240" w:lineRule="auto"/>
      </w:pPr>
      <w:r w:rsidRPr="00ED3F95">
        <w:tab/>
        <w:t>C.</w:t>
      </w:r>
      <w:r w:rsidRPr="00ED3F95">
        <w:tab/>
        <w:t>The New York Stock Exchange is an example</w:t>
      </w:r>
    </w:p>
    <w:p w:rsidR="00ED3F95" w:rsidRDefault="00ED3F95" w:rsidP="00ED3F95">
      <w:pPr>
        <w:keepLines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ED3F95">
        <w:rPr>
          <w:rFonts w:eastAsia="MS Mincho" w:cstheme="minorHAnsi"/>
          <w:color w:val="000000"/>
          <w:lang w:eastAsia="ja-JP"/>
        </w:rPr>
        <w:tab/>
        <w:t>D.</w:t>
      </w:r>
      <w:r w:rsidRPr="00ED3F95">
        <w:rPr>
          <w:rFonts w:eastAsia="MS Mincho" w:cstheme="minorHAnsi"/>
          <w:color w:val="000000"/>
          <w:lang w:eastAsia="ja-JP"/>
        </w:rPr>
        <w:tab/>
      </w:r>
      <w:r w:rsidRPr="00ED3F95">
        <w:rPr>
          <w:rFonts w:eastAsia="MS Mincho" w:cstheme="minorHAnsi"/>
          <w:lang w:eastAsia="ja-JP"/>
        </w:rPr>
        <w:t>Provides an opportunity for investors to trade securities</w:t>
      </w:r>
      <w:r w:rsidRPr="00ED3F95">
        <w:rPr>
          <w:rFonts w:ascii="Times New Roman" w:eastAsia="MS Mincho" w:hAnsi="Times New Roman" w:cs="Times New Roman"/>
          <w:sz w:val="24"/>
          <w:szCs w:val="24"/>
          <w:lang w:eastAsia="ja-JP"/>
        </w:rPr>
        <w:t>.</w:t>
      </w:r>
    </w:p>
    <w:p w:rsidR="00ED3F95" w:rsidRPr="00ED3F95" w:rsidRDefault="00ED3F95" w:rsidP="00ED3F95">
      <w:pPr>
        <w:keepLines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ED3F95" w:rsidRDefault="00ED3F95" w:rsidP="00ED3F95">
      <w:pPr>
        <w:ind w:left="720" w:hanging="720"/>
        <w:rPr>
          <w:rFonts w:cstheme="minorHAnsi"/>
        </w:rPr>
      </w:pPr>
      <w:r>
        <w:rPr>
          <w:rFonts w:cstheme="minorHAnsi"/>
        </w:rPr>
        <w:t>4</w:t>
      </w:r>
      <w:r>
        <w:rPr>
          <w:rFonts w:cstheme="minorHAnsi"/>
        </w:rPr>
        <w:t>.</w:t>
      </w:r>
      <w:r>
        <w:rPr>
          <w:rFonts w:cstheme="minorHAnsi"/>
        </w:rPr>
        <w:tab/>
        <w:t>Which of the following statement is incorrect?</w:t>
      </w:r>
    </w:p>
    <w:p w:rsidR="00ED3F95" w:rsidRPr="00672720" w:rsidRDefault="00ED3F95" w:rsidP="00ED3F95">
      <w:pPr>
        <w:ind w:left="720" w:hanging="720"/>
        <w:rPr>
          <w:rFonts w:cstheme="minorHAnsi"/>
          <w:b/>
        </w:rPr>
      </w:pPr>
      <w:r>
        <w:rPr>
          <w:rFonts w:cstheme="minorHAnsi"/>
        </w:rPr>
        <w:tab/>
      </w:r>
      <w:r w:rsidRPr="00672720">
        <w:rPr>
          <w:rFonts w:cstheme="minorHAnsi"/>
          <w:b/>
        </w:rPr>
        <w:t>A.</w:t>
      </w:r>
      <w:r w:rsidRPr="00672720">
        <w:rPr>
          <w:rFonts w:cstheme="minorHAnsi"/>
          <w:b/>
        </w:rPr>
        <w:tab/>
        <w:t xml:space="preserve">Businesses and local governments raise capital in the secondary market by issuing </w:t>
      </w:r>
      <w:r w:rsidRPr="00672720">
        <w:rPr>
          <w:rFonts w:cstheme="minorHAnsi"/>
          <w:b/>
        </w:rPr>
        <w:tab/>
        <w:t xml:space="preserve">equity </w:t>
      </w:r>
      <w:r w:rsidRPr="00672720">
        <w:rPr>
          <w:rFonts w:cstheme="minorHAnsi"/>
          <w:b/>
        </w:rPr>
        <w:tab/>
        <w:t>and fixed-income securities</w:t>
      </w:r>
    </w:p>
    <w:p w:rsidR="00ED3F95" w:rsidRDefault="00ED3F95" w:rsidP="00ED3F95">
      <w:pPr>
        <w:ind w:left="720" w:hanging="720"/>
        <w:rPr>
          <w:rFonts w:eastAsiaTheme="minorEastAsia" w:cstheme="minorHAnsi"/>
          <w:color w:val="000000" w:themeColor="text1"/>
          <w:kern w:val="24"/>
        </w:rPr>
      </w:pPr>
      <w:r>
        <w:rPr>
          <w:rFonts w:cstheme="minorHAnsi"/>
        </w:rPr>
        <w:tab/>
        <w:t>B.</w:t>
      </w:r>
      <w:r>
        <w:rPr>
          <w:rFonts w:cstheme="minorHAnsi"/>
        </w:rPr>
        <w:tab/>
      </w:r>
      <w:r>
        <w:rPr>
          <w:rFonts w:eastAsiaTheme="minorEastAsia" w:cstheme="minorHAnsi"/>
          <w:color w:val="000000" w:themeColor="text1"/>
          <w:kern w:val="24"/>
        </w:rPr>
        <w:t>In a firm commitment agreement</w:t>
      </w:r>
      <w:r w:rsidRPr="00F35CEC">
        <w:rPr>
          <w:rFonts w:eastAsiaTheme="minorEastAsia" w:cstheme="minorHAnsi"/>
          <w:color w:val="000000" w:themeColor="text1"/>
          <w:kern w:val="24"/>
        </w:rPr>
        <w:t xml:space="preserve"> </w:t>
      </w:r>
      <w:r>
        <w:rPr>
          <w:rFonts w:eastAsiaTheme="minorEastAsia" w:cstheme="minorHAnsi"/>
          <w:color w:val="000000" w:themeColor="text1"/>
          <w:kern w:val="24"/>
        </w:rPr>
        <w:t xml:space="preserve">between the issuer and investment banking firm, </w:t>
      </w:r>
      <w:r w:rsidRPr="00F35CEC">
        <w:rPr>
          <w:rFonts w:eastAsiaTheme="minorEastAsia" w:cstheme="minorHAnsi"/>
          <w:color w:val="000000" w:themeColor="text1"/>
          <w:kern w:val="24"/>
        </w:rPr>
        <w:t xml:space="preserve">the </w:t>
      </w:r>
      <w:r>
        <w:rPr>
          <w:rFonts w:eastAsiaTheme="minorEastAsia" w:cstheme="minorHAnsi"/>
          <w:color w:val="000000" w:themeColor="text1"/>
          <w:kern w:val="24"/>
        </w:rPr>
        <w:tab/>
      </w:r>
      <w:r w:rsidRPr="00F35CEC">
        <w:rPr>
          <w:rFonts w:eastAsiaTheme="minorEastAsia" w:cstheme="minorHAnsi"/>
          <w:color w:val="000000" w:themeColor="text1"/>
          <w:kern w:val="24"/>
        </w:rPr>
        <w:t xml:space="preserve">investment bank purchases </w:t>
      </w:r>
      <w:r w:rsidRPr="00F35CEC">
        <w:rPr>
          <w:rFonts w:eastAsiaTheme="minorEastAsia" w:cstheme="minorHAnsi"/>
          <w:bCs/>
          <w:color w:val="000000" w:themeColor="text1"/>
          <w:kern w:val="24"/>
        </w:rPr>
        <w:t>all</w:t>
      </w:r>
      <w:r w:rsidRPr="00F35CEC">
        <w:rPr>
          <w:rFonts w:eastAsiaTheme="minorEastAsia" w:cstheme="minorHAnsi"/>
          <w:color w:val="000000" w:themeColor="text1"/>
          <w:kern w:val="24"/>
        </w:rPr>
        <w:t xml:space="preserve"> of the securities from the firm, and then sells the </w:t>
      </w:r>
      <w:r>
        <w:rPr>
          <w:rFonts w:eastAsiaTheme="minorEastAsia" w:cstheme="minorHAnsi"/>
          <w:color w:val="000000" w:themeColor="text1"/>
          <w:kern w:val="24"/>
        </w:rPr>
        <w:tab/>
      </w:r>
      <w:r w:rsidRPr="00F35CEC">
        <w:rPr>
          <w:rFonts w:eastAsiaTheme="minorEastAsia" w:cstheme="minorHAnsi"/>
          <w:color w:val="000000" w:themeColor="text1"/>
          <w:kern w:val="24"/>
        </w:rPr>
        <w:t>securities to the public</w:t>
      </w:r>
    </w:p>
    <w:p w:rsidR="00ED3F95" w:rsidRDefault="00ED3F95" w:rsidP="00ED3F95">
      <w:pPr>
        <w:ind w:left="720" w:hanging="720"/>
        <w:rPr>
          <w:rFonts w:eastAsiaTheme="minorEastAsia" w:cstheme="minorHAnsi"/>
          <w:color w:val="000000" w:themeColor="text1"/>
          <w:kern w:val="24"/>
        </w:rPr>
      </w:pPr>
      <w:r>
        <w:rPr>
          <w:rFonts w:eastAsiaTheme="minorEastAsia" w:cstheme="minorHAnsi"/>
          <w:color w:val="000000" w:themeColor="text1"/>
          <w:kern w:val="24"/>
        </w:rPr>
        <w:tab/>
        <w:t>C.</w:t>
      </w:r>
      <w:r>
        <w:rPr>
          <w:rFonts w:eastAsiaTheme="minorEastAsia" w:cstheme="minorHAnsi"/>
          <w:color w:val="000000" w:themeColor="text1"/>
          <w:kern w:val="24"/>
        </w:rPr>
        <w:tab/>
        <w:t>In a best effort agreement between the issuer and investment banking firm, t</w:t>
      </w:r>
      <w:r w:rsidRPr="00BD4216">
        <w:rPr>
          <w:rFonts w:eastAsiaTheme="minorEastAsia" w:cstheme="minorHAnsi"/>
          <w:color w:val="000000" w:themeColor="text1"/>
          <w:kern w:val="24"/>
        </w:rPr>
        <w:t xml:space="preserve">he </w:t>
      </w:r>
      <w:r>
        <w:rPr>
          <w:rFonts w:eastAsiaTheme="minorEastAsia" w:cstheme="minorHAnsi"/>
          <w:color w:val="000000" w:themeColor="text1"/>
          <w:kern w:val="24"/>
        </w:rPr>
        <w:tab/>
      </w:r>
      <w:r w:rsidRPr="00BD4216">
        <w:rPr>
          <w:rFonts w:eastAsiaTheme="minorEastAsia" w:cstheme="minorHAnsi"/>
          <w:color w:val="000000" w:themeColor="text1"/>
          <w:kern w:val="24"/>
        </w:rPr>
        <w:t xml:space="preserve">investment bank sells the securities to investors. Any unsold shares are returned to the </w:t>
      </w:r>
      <w:r>
        <w:rPr>
          <w:rFonts w:eastAsiaTheme="minorEastAsia" w:cstheme="minorHAnsi"/>
          <w:color w:val="000000" w:themeColor="text1"/>
          <w:kern w:val="24"/>
        </w:rPr>
        <w:tab/>
      </w:r>
      <w:r w:rsidRPr="00BD4216">
        <w:rPr>
          <w:rFonts w:eastAsiaTheme="minorEastAsia" w:cstheme="minorHAnsi"/>
          <w:color w:val="000000" w:themeColor="text1"/>
          <w:kern w:val="24"/>
        </w:rPr>
        <w:t>issuer</w:t>
      </w:r>
    </w:p>
    <w:p w:rsidR="00ED3F95" w:rsidRDefault="00ED3F95" w:rsidP="00ED3F95">
      <w:pPr>
        <w:ind w:left="720" w:hanging="720"/>
        <w:rPr>
          <w:rFonts w:eastAsiaTheme="minorEastAsia" w:cstheme="minorHAnsi"/>
          <w:color w:val="000000" w:themeColor="text1"/>
          <w:kern w:val="24"/>
        </w:rPr>
      </w:pPr>
      <w:r>
        <w:rPr>
          <w:rFonts w:eastAsiaTheme="minorEastAsia" w:cstheme="minorHAnsi"/>
          <w:color w:val="000000" w:themeColor="text1"/>
          <w:kern w:val="24"/>
        </w:rPr>
        <w:tab/>
      </w:r>
      <w:r w:rsidRPr="00F35CEC">
        <w:rPr>
          <w:rFonts w:eastAsiaTheme="minorEastAsia" w:cstheme="minorHAnsi"/>
          <w:color w:val="000000" w:themeColor="text1"/>
          <w:kern w:val="24"/>
        </w:rPr>
        <w:t>D.</w:t>
      </w:r>
      <w:r w:rsidRPr="00F35CEC">
        <w:rPr>
          <w:rFonts w:eastAsiaTheme="minorEastAsia" w:cstheme="minorHAnsi"/>
          <w:color w:val="000000" w:themeColor="text1"/>
          <w:kern w:val="24"/>
        </w:rPr>
        <w:tab/>
        <w:t>Investment banking firms act as intermediaries to locate investors</w:t>
      </w:r>
    </w:p>
    <w:p w:rsidR="00ED3F95" w:rsidRDefault="00ED3F95" w:rsidP="00ED3F95">
      <w:pPr>
        <w:rPr>
          <w:rFonts w:cstheme="minorHAnsi"/>
        </w:rPr>
      </w:pPr>
      <w:r>
        <w:rPr>
          <w:rFonts w:cstheme="minorHAnsi"/>
        </w:rPr>
        <w:t>5</w:t>
      </w:r>
      <w:r>
        <w:rPr>
          <w:rFonts w:cstheme="minorHAnsi"/>
        </w:rPr>
        <w:t>.</w:t>
      </w:r>
      <w:r>
        <w:rPr>
          <w:rFonts w:cstheme="minorHAnsi"/>
        </w:rPr>
        <w:tab/>
        <w:t>Which of the following money market securities is probably have the shortest maturity?</w:t>
      </w:r>
    </w:p>
    <w:p w:rsidR="00ED3F95" w:rsidRDefault="00ED3F95" w:rsidP="00ED3F95">
      <w:pPr>
        <w:rPr>
          <w:rFonts w:cstheme="minorHAnsi"/>
        </w:rPr>
      </w:pPr>
      <w:r>
        <w:rPr>
          <w:rFonts w:cstheme="minorHAnsi"/>
        </w:rPr>
        <w:tab/>
        <w:t>A.</w:t>
      </w:r>
      <w:r>
        <w:rPr>
          <w:rFonts w:cstheme="minorHAnsi"/>
        </w:rPr>
        <w:tab/>
        <w:t>T-bills</w:t>
      </w:r>
    </w:p>
    <w:p w:rsidR="00ED3F95" w:rsidRDefault="00ED3F95" w:rsidP="00ED3F95">
      <w:pPr>
        <w:rPr>
          <w:rFonts w:cstheme="minorHAnsi"/>
        </w:rPr>
      </w:pPr>
      <w:r>
        <w:rPr>
          <w:rFonts w:cstheme="minorHAnsi"/>
        </w:rPr>
        <w:tab/>
        <w:t>B.</w:t>
      </w:r>
      <w:r>
        <w:rPr>
          <w:rFonts w:cstheme="minorHAnsi"/>
        </w:rPr>
        <w:tab/>
        <w:t>Commercial paper</w:t>
      </w:r>
    </w:p>
    <w:p w:rsidR="00ED3F95" w:rsidRPr="009570AC" w:rsidRDefault="00ED3F95" w:rsidP="00ED3F95">
      <w:pPr>
        <w:rPr>
          <w:rFonts w:cstheme="minorHAnsi"/>
          <w:b/>
        </w:rPr>
      </w:pPr>
      <w:r>
        <w:rPr>
          <w:rFonts w:cstheme="minorHAnsi"/>
        </w:rPr>
        <w:tab/>
      </w:r>
      <w:r w:rsidRPr="009570AC">
        <w:rPr>
          <w:rFonts w:cstheme="minorHAnsi"/>
          <w:b/>
        </w:rPr>
        <w:t>C.</w:t>
      </w:r>
      <w:r w:rsidRPr="009570AC">
        <w:rPr>
          <w:rFonts w:cstheme="minorHAnsi"/>
          <w:b/>
        </w:rPr>
        <w:tab/>
        <w:t>Repurchase Agreements</w:t>
      </w:r>
    </w:p>
    <w:p w:rsidR="00ED3F95" w:rsidRDefault="00ED3F95" w:rsidP="00ED3F95">
      <w:pPr>
        <w:rPr>
          <w:rFonts w:cstheme="minorHAnsi"/>
        </w:rPr>
      </w:pPr>
      <w:r>
        <w:rPr>
          <w:rFonts w:cstheme="minorHAnsi"/>
        </w:rPr>
        <w:tab/>
        <w:t>D.</w:t>
      </w:r>
      <w:r>
        <w:rPr>
          <w:rFonts w:cstheme="minorHAnsi"/>
        </w:rPr>
        <w:tab/>
        <w:t>Bankers’ acceptance</w:t>
      </w:r>
    </w:p>
    <w:p w:rsidR="00ED3F95" w:rsidRDefault="00ED3F95" w:rsidP="00ED3F95">
      <w:pPr>
        <w:rPr>
          <w:rFonts w:cstheme="minorHAnsi"/>
        </w:rPr>
      </w:pPr>
      <w:r>
        <w:rPr>
          <w:rFonts w:cstheme="minorHAnsi"/>
        </w:rPr>
        <w:lastRenderedPageBreak/>
        <w:t>6</w:t>
      </w:r>
      <w:r>
        <w:rPr>
          <w:rFonts w:cstheme="minorHAnsi"/>
        </w:rPr>
        <w:t>.</w:t>
      </w:r>
      <w:r>
        <w:rPr>
          <w:rFonts w:cstheme="minorHAnsi"/>
        </w:rPr>
        <w:tab/>
        <w:t xml:space="preserve">Let’s assume Sam purchased a Treasury inflation protected securities (TIPS) with a coupon rate </w:t>
      </w:r>
      <w:r>
        <w:rPr>
          <w:rFonts w:cstheme="minorHAnsi"/>
        </w:rPr>
        <w:tab/>
        <w:t xml:space="preserve">of </w:t>
      </w:r>
      <w:r>
        <w:rPr>
          <w:rFonts w:cstheme="minorHAnsi"/>
        </w:rPr>
        <w:t>5</w:t>
      </w:r>
      <w:r>
        <w:rPr>
          <w:rFonts w:cstheme="minorHAnsi"/>
        </w:rPr>
        <w:t xml:space="preserve"> percent.  If the inflation in the first year was </w:t>
      </w:r>
      <w:r>
        <w:rPr>
          <w:rFonts w:cstheme="minorHAnsi"/>
        </w:rPr>
        <w:t>3</w:t>
      </w:r>
      <w:r>
        <w:rPr>
          <w:rFonts w:cstheme="minorHAnsi"/>
        </w:rPr>
        <w:t xml:space="preserve"> percent, what would be the annual coupon </w:t>
      </w:r>
      <w:r>
        <w:rPr>
          <w:rFonts w:cstheme="minorHAnsi"/>
        </w:rPr>
        <w:tab/>
        <w:t>payment after a year? Assume that the par value of the bond is $1000.</w:t>
      </w:r>
    </w:p>
    <w:p w:rsidR="00ED3F95" w:rsidRDefault="00ED3F95" w:rsidP="00ED3F95">
      <w:pPr>
        <w:rPr>
          <w:rFonts w:cstheme="minorHAnsi"/>
        </w:rPr>
      </w:pPr>
      <w:r>
        <w:rPr>
          <w:rFonts w:cstheme="minorHAnsi"/>
        </w:rPr>
        <w:tab/>
        <w:t>A.</w:t>
      </w:r>
      <w:r>
        <w:rPr>
          <w:rFonts w:cstheme="minorHAnsi"/>
        </w:rPr>
        <w:tab/>
        <w:t>$30</w:t>
      </w:r>
    </w:p>
    <w:p w:rsidR="00ED3F95" w:rsidRDefault="00ED3F95" w:rsidP="00ED3F95">
      <w:pPr>
        <w:rPr>
          <w:rFonts w:cstheme="minorHAnsi"/>
        </w:rPr>
      </w:pPr>
      <w:r>
        <w:rPr>
          <w:rFonts w:cstheme="minorHAnsi"/>
        </w:rPr>
        <w:tab/>
        <w:t>B.</w:t>
      </w:r>
      <w:r>
        <w:rPr>
          <w:rFonts w:cstheme="minorHAnsi"/>
        </w:rPr>
        <w:tab/>
        <w:t>$50</w:t>
      </w:r>
    </w:p>
    <w:p w:rsidR="00ED3F95" w:rsidRPr="00ED3F95" w:rsidRDefault="00ED3F95" w:rsidP="00ED3F95">
      <w:pPr>
        <w:rPr>
          <w:rFonts w:cstheme="minorHAnsi"/>
        </w:rPr>
      </w:pPr>
      <w:r>
        <w:rPr>
          <w:rFonts w:cstheme="minorHAnsi"/>
        </w:rPr>
        <w:tab/>
      </w:r>
      <w:r w:rsidRPr="00ED3F95">
        <w:rPr>
          <w:rFonts w:cstheme="minorHAnsi"/>
        </w:rPr>
        <w:t>C.</w:t>
      </w:r>
      <w:r w:rsidRPr="00ED3F95">
        <w:rPr>
          <w:rFonts w:cstheme="minorHAnsi"/>
        </w:rPr>
        <w:tab/>
        <w:t>$31.5</w:t>
      </w:r>
    </w:p>
    <w:p w:rsidR="00ED3F95" w:rsidRPr="00ED3F95" w:rsidRDefault="00ED3F95" w:rsidP="00ED3F95">
      <w:pPr>
        <w:rPr>
          <w:rFonts w:cstheme="minorHAnsi"/>
          <w:b/>
        </w:rPr>
      </w:pPr>
      <w:r>
        <w:rPr>
          <w:rFonts w:cstheme="minorHAnsi"/>
        </w:rPr>
        <w:tab/>
      </w:r>
      <w:r w:rsidRPr="00ED3F95">
        <w:rPr>
          <w:rFonts w:cstheme="minorHAnsi"/>
          <w:b/>
        </w:rPr>
        <w:t>D.</w:t>
      </w:r>
      <w:r w:rsidRPr="00ED3F95">
        <w:rPr>
          <w:rFonts w:cstheme="minorHAnsi"/>
          <w:b/>
        </w:rPr>
        <w:tab/>
        <w:t>$51.5</w:t>
      </w:r>
    </w:p>
    <w:p w:rsidR="00ED3F95" w:rsidRDefault="00ED3F95" w:rsidP="00ED3F95">
      <w:pPr>
        <w:ind w:left="720" w:hanging="720"/>
        <w:rPr>
          <w:rFonts w:eastAsiaTheme="minorEastAsia" w:cstheme="minorHAnsi"/>
          <w:color w:val="000000" w:themeColor="text1"/>
          <w:kern w:val="24"/>
        </w:rPr>
      </w:pPr>
    </w:p>
    <w:p w:rsidR="00ED3F95" w:rsidRPr="00ED3F95" w:rsidRDefault="00ED3F95" w:rsidP="00ED3F95">
      <w:pPr>
        <w:spacing w:after="0" w:line="240" w:lineRule="auto"/>
        <w:rPr>
          <w:rFonts w:eastAsia="MS Mincho" w:cstheme="minorHAnsi"/>
          <w:lang w:eastAsia="ja-JP"/>
        </w:rPr>
      </w:pPr>
      <w:r>
        <w:rPr>
          <w:rFonts w:eastAsia="MS Mincho" w:cstheme="minorHAnsi"/>
          <w:lang w:eastAsia="ja-JP"/>
        </w:rPr>
        <w:t>7</w:t>
      </w:r>
      <w:r w:rsidRPr="00ED3F95">
        <w:rPr>
          <w:rFonts w:eastAsia="MS Mincho" w:cstheme="minorHAnsi"/>
          <w:lang w:eastAsia="ja-JP"/>
        </w:rPr>
        <w:t>.</w:t>
      </w:r>
      <w:r w:rsidRPr="00ED3F95">
        <w:rPr>
          <w:rFonts w:eastAsia="MS Mincho" w:cstheme="minorHAnsi"/>
          <w:lang w:eastAsia="ja-JP"/>
        </w:rPr>
        <w:tab/>
        <w:t>Which of the following statements does not describe the municipal bond?</w:t>
      </w:r>
    </w:p>
    <w:p w:rsidR="00ED3F95" w:rsidRPr="00ED3F95" w:rsidRDefault="00ED3F95" w:rsidP="00ED3F95">
      <w:pPr>
        <w:spacing w:after="0" w:line="240" w:lineRule="auto"/>
        <w:rPr>
          <w:rFonts w:eastAsia="MS Mincho" w:cstheme="minorHAnsi"/>
          <w:lang w:eastAsia="ja-JP"/>
        </w:rPr>
      </w:pPr>
      <w:r w:rsidRPr="00ED3F95">
        <w:rPr>
          <w:rFonts w:eastAsia="MS Mincho" w:cstheme="minorHAnsi"/>
          <w:lang w:eastAsia="ja-JP"/>
        </w:rPr>
        <w:tab/>
        <w:t>A.</w:t>
      </w:r>
      <w:r w:rsidRPr="00ED3F95">
        <w:rPr>
          <w:rFonts w:eastAsia="MS Mincho" w:cstheme="minorHAnsi"/>
          <w:lang w:eastAsia="ja-JP"/>
        </w:rPr>
        <w:tab/>
        <w:t>The interest from municipal bonds is not subject to federal income tax</w:t>
      </w:r>
    </w:p>
    <w:p w:rsidR="00ED3F95" w:rsidRPr="00ED3F95" w:rsidRDefault="00ED3F95" w:rsidP="00ED3F95">
      <w:pPr>
        <w:spacing w:after="0" w:line="240" w:lineRule="auto"/>
        <w:rPr>
          <w:rFonts w:eastAsia="MS Mincho" w:cstheme="minorHAnsi"/>
          <w:b/>
          <w:lang w:eastAsia="ja-JP"/>
        </w:rPr>
      </w:pPr>
      <w:r w:rsidRPr="00ED3F95">
        <w:rPr>
          <w:rFonts w:eastAsia="MS Mincho" w:cstheme="minorHAnsi"/>
          <w:lang w:eastAsia="ja-JP"/>
        </w:rPr>
        <w:tab/>
      </w:r>
      <w:r w:rsidRPr="00ED3F95">
        <w:rPr>
          <w:rFonts w:eastAsia="MS Mincho" w:cstheme="minorHAnsi"/>
          <w:b/>
          <w:lang w:eastAsia="ja-JP"/>
        </w:rPr>
        <w:t>B.</w:t>
      </w:r>
      <w:r w:rsidRPr="00ED3F95">
        <w:rPr>
          <w:rFonts w:eastAsia="MS Mincho" w:cstheme="minorHAnsi"/>
          <w:b/>
          <w:lang w:eastAsia="ja-JP"/>
        </w:rPr>
        <w:tab/>
        <w:t xml:space="preserve">The interest from municipal bonds is not subject to state income tax regardless of the </w:t>
      </w:r>
      <w:r w:rsidRPr="00ED3F95">
        <w:rPr>
          <w:rFonts w:eastAsia="MS Mincho" w:cstheme="minorHAnsi"/>
          <w:b/>
          <w:lang w:eastAsia="ja-JP"/>
        </w:rPr>
        <w:tab/>
      </w:r>
      <w:r w:rsidRPr="00ED3F95">
        <w:rPr>
          <w:rFonts w:eastAsia="MS Mincho" w:cstheme="minorHAnsi"/>
          <w:b/>
          <w:lang w:eastAsia="ja-JP"/>
        </w:rPr>
        <w:tab/>
      </w:r>
      <w:r w:rsidRPr="00ED3F95">
        <w:rPr>
          <w:rFonts w:eastAsia="MS Mincho" w:cstheme="minorHAnsi"/>
          <w:b/>
          <w:lang w:eastAsia="ja-JP"/>
        </w:rPr>
        <w:tab/>
        <w:t>residence of the investor</w:t>
      </w:r>
    </w:p>
    <w:p w:rsidR="00ED3F95" w:rsidRPr="00ED3F95" w:rsidRDefault="00ED3F95" w:rsidP="00ED3F95">
      <w:pPr>
        <w:spacing w:after="0" w:line="240" w:lineRule="auto"/>
        <w:rPr>
          <w:rFonts w:eastAsiaTheme="minorEastAsia" w:cstheme="minorHAnsi"/>
          <w:color w:val="000000" w:themeColor="text1"/>
          <w:kern w:val="24"/>
          <w:lang w:eastAsia="ja-JP"/>
        </w:rPr>
      </w:pPr>
      <w:r w:rsidRPr="00ED3F95">
        <w:rPr>
          <w:rFonts w:eastAsia="MS Mincho" w:cstheme="minorHAnsi"/>
          <w:lang w:eastAsia="ja-JP"/>
        </w:rPr>
        <w:tab/>
        <w:t>C.</w:t>
      </w:r>
      <w:r w:rsidRPr="00ED3F95">
        <w:rPr>
          <w:rFonts w:eastAsia="MS Mincho" w:cstheme="minorHAnsi"/>
          <w:lang w:eastAsia="ja-JP"/>
        </w:rPr>
        <w:tab/>
      </w:r>
      <w:r w:rsidRPr="00ED3F95">
        <w:rPr>
          <w:rFonts w:eastAsiaTheme="minorEastAsia" w:cstheme="minorHAnsi"/>
          <w:color w:val="000000" w:themeColor="text1"/>
          <w:kern w:val="24"/>
          <w:lang w:eastAsia="ja-JP"/>
        </w:rPr>
        <w:t xml:space="preserve">The yields on municipals are generally lower than that of U.S. Treasuries due to this tax </w:t>
      </w:r>
      <w:r w:rsidRPr="00ED3F95">
        <w:rPr>
          <w:rFonts w:eastAsiaTheme="minorEastAsia" w:cstheme="minorHAnsi"/>
          <w:color w:val="000000" w:themeColor="text1"/>
          <w:kern w:val="24"/>
          <w:lang w:eastAsia="ja-JP"/>
        </w:rPr>
        <w:tab/>
      </w:r>
      <w:r w:rsidRPr="00ED3F95">
        <w:rPr>
          <w:rFonts w:eastAsiaTheme="minorEastAsia" w:cstheme="minorHAnsi"/>
          <w:color w:val="000000" w:themeColor="text1"/>
          <w:kern w:val="24"/>
          <w:lang w:eastAsia="ja-JP"/>
        </w:rPr>
        <w:tab/>
      </w:r>
      <w:r w:rsidRPr="00ED3F95">
        <w:rPr>
          <w:rFonts w:eastAsiaTheme="minorEastAsia" w:cstheme="minorHAnsi"/>
          <w:color w:val="000000" w:themeColor="text1"/>
          <w:kern w:val="24"/>
          <w:lang w:eastAsia="ja-JP"/>
        </w:rPr>
        <w:tab/>
        <w:t>treatment</w:t>
      </w:r>
    </w:p>
    <w:p w:rsidR="00ED3F95" w:rsidRPr="00ED3F95" w:rsidRDefault="00ED3F95" w:rsidP="00ED3F95">
      <w:pPr>
        <w:spacing w:after="0" w:line="240" w:lineRule="auto"/>
        <w:ind w:left="720"/>
        <w:contextualSpacing/>
        <w:rPr>
          <w:rFonts w:eastAsiaTheme="minorEastAsia" w:cstheme="minorHAnsi"/>
          <w:color w:val="000000" w:themeColor="text1"/>
          <w:kern w:val="24"/>
        </w:rPr>
      </w:pPr>
      <w:r w:rsidRPr="00ED3F95">
        <w:rPr>
          <w:rFonts w:eastAsiaTheme="minorEastAsia" w:cstheme="minorHAnsi"/>
          <w:color w:val="000000" w:themeColor="text1"/>
          <w:kern w:val="24"/>
          <w:lang w:eastAsia="ja-JP"/>
        </w:rPr>
        <w:t>D.</w:t>
      </w:r>
      <w:r w:rsidRPr="00ED3F95">
        <w:rPr>
          <w:rFonts w:eastAsiaTheme="minorEastAsia" w:cstheme="minorHAnsi"/>
          <w:color w:val="000000" w:themeColor="text1"/>
          <w:kern w:val="24"/>
          <w:lang w:eastAsia="ja-JP"/>
        </w:rPr>
        <w:tab/>
      </w:r>
      <w:r w:rsidRPr="00ED3F95">
        <w:rPr>
          <w:rFonts w:eastAsiaTheme="minorEastAsia" w:cstheme="minorHAnsi"/>
          <w:color w:val="000000" w:themeColor="text1"/>
          <w:kern w:val="24"/>
        </w:rPr>
        <w:t xml:space="preserve">The two common types of municipal bonds are general obligation bonds and revenue </w:t>
      </w:r>
      <w:r w:rsidRPr="00ED3F95">
        <w:rPr>
          <w:rFonts w:eastAsiaTheme="minorEastAsia" w:cstheme="minorHAnsi"/>
          <w:color w:val="000000" w:themeColor="text1"/>
          <w:kern w:val="24"/>
        </w:rPr>
        <w:tab/>
        <w:t>bonds.</w:t>
      </w:r>
    </w:p>
    <w:p w:rsidR="00A8664A" w:rsidRDefault="00A8664A" w:rsidP="00A8664A">
      <w:pPr>
        <w:rPr>
          <w:rFonts w:cstheme="minorHAnsi"/>
        </w:rPr>
      </w:pPr>
      <w:r>
        <w:rPr>
          <w:rFonts w:cstheme="minorHAnsi"/>
        </w:rPr>
        <w:t>8.</w:t>
      </w:r>
      <w:r>
        <w:rPr>
          <w:rFonts w:cstheme="minorHAnsi"/>
        </w:rPr>
        <w:tab/>
        <w:t>Which of the following statements about cash and money market securities are not true?</w:t>
      </w:r>
    </w:p>
    <w:p w:rsidR="00A8664A" w:rsidRDefault="00A8664A" w:rsidP="00A8664A">
      <w:pPr>
        <w:rPr>
          <w:rFonts w:cstheme="minorHAnsi"/>
        </w:rPr>
      </w:pPr>
      <w:r>
        <w:rPr>
          <w:rFonts w:cstheme="minorHAnsi"/>
        </w:rPr>
        <w:tab/>
        <w:t>A.</w:t>
      </w:r>
      <w:r>
        <w:rPr>
          <w:rFonts w:cstheme="minorHAnsi"/>
        </w:rPr>
        <w:tab/>
        <w:t>they are liquid and marketable</w:t>
      </w:r>
    </w:p>
    <w:p w:rsidR="00A8664A" w:rsidRPr="009570AC" w:rsidRDefault="00A8664A" w:rsidP="00A8664A">
      <w:pPr>
        <w:rPr>
          <w:rFonts w:cstheme="minorHAnsi"/>
          <w:b/>
        </w:rPr>
      </w:pPr>
      <w:r>
        <w:rPr>
          <w:rFonts w:cstheme="minorHAnsi"/>
        </w:rPr>
        <w:tab/>
      </w:r>
      <w:r w:rsidRPr="009570AC">
        <w:rPr>
          <w:rFonts w:cstheme="minorHAnsi"/>
          <w:b/>
        </w:rPr>
        <w:t xml:space="preserve">B. </w:t>
      </w:r>
      <w:r w:rsidRPr="009570AC">
        <w:rPr>
          <w:rFonts w:cstheme="minorHAnsi"/>
          <w:b/>
        </w:rPr>
        <w:tab/>
        <w:t>these securities subject to large interest rate risks</w:t>
      </w:r>
    </w:p>
    <w:p w:rsidR="00A8664A" w:rsidRDefault="00A8664A" w:rsidP="00A8664A">
      <w:pPr>
        <w:rPr>
          <w:rFonts w:cstheme="minorHAnsi"/>
        </w:rPr>
      </w:pPr>
      <w:r>
        <w:rPr>
          <w:rFonts w:cstheme="minorHAnsi"/>
        </w:rPr>
        <w:tab/>
        <w:t>C.</w:t>
      </w:r>
      <w:r>
        <w:rPr>
          <w:rFonts w:cstheme="minorHAnsi"/>
        </w:rPr>
        <w:tab/>
        <w:t>short term with maturities of one year or less</w:t>
      </w:r>
    </w:p>
    <w:p w:rsidR="00A8664A" w:rsidRDefault="00A8664A" w:rsidP="00A8664A">
      <w:pPr>
        <w:rPr>
          <w:rFonts w:cstheme="minorHAnsi"/>
        </w:rPr>
      </w:pPr>
      <w:r>
        <w:rPr>
          <w:rFonts w:cstheme="minorHAnsi"/>
        </w:rPr>
        <w:tab/>
        <w:t>D.</w:t>
      </w:r>
      <w:r>
        <w:rPr>
          <w:rFonts w:cstheme="minorHAnsi"/>
        </w:rPr>
        <w:tab/>
        <w:t>not subject to many risks</w:t>
      </w:r>
    </w:p>
    <w:p w:rsidR="00A8664A" w:rsidRDefault="00A8664A" w:rsidP="00A8664A">
      <w:pPr>
        <w:keepLines/>
        <w:widowControl w:val="0"/>
        <w:autoSpaceDE w:val="0"/>
        <w:autoSpaceDN w:val="0"/>
        <w:adjustRightInd w:val="0"/>
        <w:rPr>
          <w:rFonts w:cstheme="minorHAnsi"/>
        </w:rPr>
      </w:pPr>
      <w:r>
        <w:t>9.</w:t>
      </w:r>
      <w:r>
        <w:tab/>
      </w:r>
      <w:r w:rsidRPr="004454CB">
        <w:rPr>
          <w:rFonts w:cstheme="minorHAnsi"/>
        </w:rPr>
        <w:t>Which of the following statements describe transfer agents?</w:t>
      </w:r>
    </w:p>
    <w:p w:rsidR="00A8664A" w:rsidRPr="00A8664A" w:rsidRDefault="00A8664A" w:rsidP="00A8664A">
      <w:pPr>
        <w:keepLines/>
        <w:widowControl w:val="0"/>
        <w:autoSpaceDE w:val="0"/>
        <w:autoSpaceDN w:val="0"/>
        <w:adjustRightInd w:val="0"/>
        <w:rPr>
          <w:rFonts w:cstheme="minorHAnsi"/>
          <w:b/>
        </w:rPr>
      </w:pPr>
      <w:r>
        <w:rPr>
          <w:rFonts w:cstheme="minorHAnsi"/>
        </w:rPr>
        <w:tab/>
      </w:r>
      <w:r w:rsidRPr="00A8664A">
        <w:rPr>
          <w:rFonts w:cstheme="minorHAnsi"/>
          <w:b/>
        </w:rPr>
        <w:t>A.</w:t>
      </w:r>
      <w:r w:rsidRPr="00A8664A">
        <w:rPr>
          <w:rFonts w:cstheme="minorHAnsi"/>
          <w:b/>
        </w:rPr>
        <w:tab/>
        <w:t xml:space="preserve">Transfer agents are financial institutions that keep track of the ownership of the </w:t>
      </w:r>
      <w:r w:rsidRPr="00A8664A">
        <w:rPr>
          <w:rFonts w:cstheme="minorHAnsi"/>
          <w:b/>
        </w:rPr>
        <w:tab/>
      </w:r>
      <w:r w:rsidRPr="00A8664A">
        <w:rPr>
          <w:rFonts w:cstheme="minorHAnsi"/>
          <w:b/>
        </w:rPr>
        <w:tab/>
      </w:r>
      <w:r w:rsidRPr="00A8664A">
        <w:rPr>
          <w:rFonts w:cstheme="minorHAnsi"/>
          <w:b/>
        </w:rPr>
        <w:tab/>
      </w:r>
      <w:r w:rsidRPr="00A8664A">
        <w:rPr>
          <w:rFonts w:cstheme="minorHAnsi"/>
          <w:b/>
        </w:rPr>
        <w:tab/>
        <w:t>securities the investing public trades</w:t>
      </w:r>
    </w:p>
    <w:p w:rsidR="00A8664A" w:rsidRDefault="00A8664A" w:rsidP="00A8664A">
      <w:pPr>
        <w:keepLines/>
        <w:widowControl w:val="0"/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ab/>
        <w:t>B.</w:t>
      </w:r>
      <w:r>
        <w:rPr>
          <w:rFonts w:cstheme="minorHAnsi"/>
        </w:rPr>
        <w:tab/>
        <w:t>Transfer agents only follow the records of bonds not stocks</w:t>
      </w:r>
    </w:p>
    <w:p w:rsidR="00A8664A" w:rsidRDefault="00A8664A" w:rsidP="00A8664A">
      <w:pPr>
        <w:keepLines/>
        <w:widowControl w:val="0"/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ab/>
        <w:t>C.</w:t>
      </w:r>
      <w:r>
        <w:rPr>
          <w:rFonts w:cstheme="minorHAnsi"/>
        </w:rPr>
        <w:tab/>
        <w:t>Transfer agents cannot act as the payers of cash distributions to security holders</w:t>
      </w:r>
    </w:p>
    <w:p w:rsidR="00A8664A" w:rsidRPr="004454CB" w:rsidRDefault="00A8664A" w:rsidP="00A8664A">
      <w:pPr>
        <w:keepLines/>
        <w:widowControl w:val="0"/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ab/>
        <w:t>D.</w:t>
      </w:r>
      <w:r>
        <w:rPr>
          <w:rFonts w:cstheme="minorHAnsi"/>
        </w:rPr>
        <w:tab/>
        <w:t>Transfer agents are not responsible for locating lost or damaged certificates</w:t>
      </w:r>
    </w:p>
    <w:p w:rsidR="00A8664A" w:rsidRPr="004A0343" w:rsidRDefault="00A8664A" w:rsidP="00A8664A">
      <w:pPr>
        <w:rPr>
          <w:rFonts w:cstheme="minorHAnsi"/>
        </w:rPr>
      </w:pPr>
      <w:r>
        <w:rPr>
          <w:rFonts w:cstheme="minorHAnsi"/>
        </w:rPr>
        <w:t>10</w:t>
      </w:r>
      <w:r w:rsidRPr="004A0343">
        <w:rPr>
          <w:rFonts w:cstheme="minorHAnsi"/>
        </w:rPr>
        <w:t>.</w:t>
      </w:r>
      <w:r>
        <w:tab/>
      </w:r>
      <w:r w:rsidRPr="004A0343">
        <w:rPr>
          <w:rFonts w:cstheme="minorHAnsi"/>
        </w:rPr>
        <w:t>A primary market would be utilized when: </w:t>
      </w:r>
      <w:r w:rsidRPr="004A0343">
        <w:rPr>
          <w:rFonts w:cstheme="minorHAnsi"/>
        </w:rPr>
        <w:br/>
      </w:r>
      <w:r>
        <w:rPr>
          <w:rFonts w:cstheme="minorHAnsi"/>
        </w:rPr>
        <w:tab/>
      </w:r>
      <w:r w:rsidRPr="004A0343">
        <w:rPr>
          <w:rFonts w:cstheme="minorHAnsi"/>
        </w:rPr>
        <w:t>A. </w:t>
      </w:r>
      <w:r>
        <w:rPr>
          <w:rFonts w:cstheme="minorHAnsi"/>
        </w:rPr>
        <w:tab/>
      </w:r>
      <w:r w:rsidRPr="004A0343">
        <w:rPr>
          <w:rFonts w:cstheme="minorHAnsi"/>
        </w:rPr>
        <w:t>investors buy or sell existing securities.</w:t>
      </w:r>
      <w:r w:rsidRPr="004A0343">
        <w:rPr>
          <w:rFonts w:cstheme="minorHAnsi"/>
        </w:rPr>
        <w:br/>
      </w:r>
      <w:r>
        <w:rPr>
          <w:rFonts w:cstheme="minorHAnsi"/>
        </w:rPr>
        <w:tab/>
      </w:r>
      <w:r w:rsidRPr="004A0343">
        <w:rPr>
          <w:rFonts w:cstheme="minorHAnsi"/>
        </w:rPr>
        <w:t>B. </w:t>
      </w:r>
      <w:r>
        <w:rPr>
          <w:rFonts w:cstheme="minorHAnsi"/>
        </w:rPr>
        <w:tab/>
      </w:r>
      <w:r w:rsidRPr="004A0343">
        <w:rPr>
          <w:rFonts w:cstheme="minorHAnsi"/>
        </w:rPr>
        <w:t>shares of common stock are exchanged.</w:t>
      </w:r>
      <w:r w:rsidRPr="004A0343">
        <w:rPr>
          <w:rFonts w:cstheme="minorHAnsi"/>
        </w:rPr>
        <w:br/>
      </w:r>
      <w:r>
        <w:rPr>
          <w:rFonts w:cstheme="minorHAnsi"/>
        </w:rPr>
        <w:tab/>
      </w:r>
      <w:r w:rsidRPr="00A8664A">
        <w:rPr>
          <w:rFonts w:cstheme="minorHAnsi"/>
          <w:b/>
        </w:rPr>
        <w:t>C.</w:t>
      </w:r>
      <w:r w:rsidRPr="00A8664A">
        <w:rPr>
          <w:rFonts w:cstheme="minorHAnsi"/>
          <w:b/>
        </w:rPr>
        <w:tab/>
        <w:t>securities are initially issued.</w:t>
      </w:r>
      <w:r w:rsidRPr="004A0343">
        <w:rPr>
          <w:rFonts w:cstheme="minorHAnsi"/>
        </w:rPr>
        <w:br/>
      </w:r>
      <w:r>
        <w:rPr>
          <w:rFonts w:cstheme="minorHAnsi"/>
        </w:rPr>
        <w:tab/>
      </w:r>
      <w:r w:rsidRPr="004A0343">
        <w:rPr>
          <w:rFonts w:cstheme="minorHAnsi"/>
        </w:rPr>
        <w:t>D. </w:t>
      </w:r>
      <w:r>
        <w:rPr>
          <w:rFonts w:cstheme="minorHAnsi"/>
        </w:rPr>
        <w:tab/>
      </w:r>
      <w:r w:rsidRPr="004A0343">
        <w:rPr>
          <w:rFonts w:cstheme="minorHAnsi"/>
        </w:rPr>
        <w:t>a commission must be paid on the transaction.</w:t>
      </w:r>
    </w:p>
    <w:p w:rsidR="00ED3F95" w:rsidRDefault="00ED3F95" w:rsidP="00ED3F95">
      <w:pPr>
        <w:pStyle w:val="NoSpacing"/>
      </w:pPr>
    </w:p>
    <w:p w:rsidR="00B11AE5" w:rsidRDefault="00B11AE5" w:rsidP="00FB3605"/>
    <w:sectPr w:rsidR="00B11A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3C6"/>
    <w:rsid w:val="00175724"/>
    <w:rsid w:val="002837A3"/>
    <w:rsid w:val="005403C6"/>
    <w:rsid w:val="00A8664A"/>
    <w:rsid w:val="00B11AE5"/>
    <w:rsid w:val="00B602A8"/>
    <w:rsid w:val="00DF3045"/>
    <w:rsid w:val="00E7482E"/>
    <w:rsid w:val="00EC6C5F"/>
    <w:rsid w:val="00ED3F95"/>
    <w:rsid w:val="00FB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FF05A"/>
  <w15:chartTrackingRefBased/>
  <w15:docId w15:val="{CFDC4724-327A-4865-907F-70D8C3A6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C6C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Riza Emekter</dc:creator>
  <cp:keywords/>
  <dc:description/>
  <cp:lastModifiedBy>Riza Emekter</cp:lastModifiedBy>
  <cp:revision>2</cp:revision>
  <dcterms:created xsi:type="dcterms:W3CDTF">2019-09-05T19:04:00Z</dcterms:created>
  <dcterms:modified xsi:type="dcterms:W3CDTF">2019-09-05T19:04:00Z</dcterms:modified>
</cp:coreProperties>
</file>