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65E8" w:rsidRDefault="005A65E8" w:rsidP="005A65E8">
      <w:pPr>
        <w:jc w:val="center"/>
      </w:pPr>
    </w:p>
    <w:p w:rsidR="005A65E8" w:rsidRDefault="005A65E8" w:rsidP="005A65E8">
      <w:pPr>
        <w:jc w:val="center"/>
      </w:pPr>
    </w:p>
    <w:p w:rsidR="005A65E8" w:rsidRDefault="005A65E8" w:rsidP="005A65E8">
      <w:pPr>
        <w:jc w:val="center"/>
      </w:pPr>
    </w:p>
    <w:p w:rsidR="005A65E8" w:rsidRDefault="005A65E8" w:rsidP="005A65E8">
      <w:pPr>
        <w:jc w:val="center"/>
      </w:pPr>
    </w:p>
    <w:p w:rsidR="005A65E8" w:rsidRDefault="005A65E8" w:rsidP="005A65E8">
      <w:pPr>
        <w:jc w:val="center"/>
      </w:pPr>
    </w:p>
    <w:p w:rsidR="005A65E8" w:rsidRDefault="005A65E8" w:rsidP="005A65E8">
      <w:pPr>
        <w:jc w:val="center"/>
      </w:pPr>
    </w:p>
    <w:p w:rsidR="005A65E8" w:rsidRDefault="005A65E8" w:rsidP="005A65E8">
      <w:pPr>
        <w:jc w:val="center"/>
      </w:pPr>
    </w:p>
    <w:p w:rsidR="005A65E8" w:rsidRDefault="005A65E8" w:rsidP="005A65E8">
      <w:pPr>
        <w:jc w:val="center"/>
      </w:pPr>
    </w:p>
    <w:p w:rsidR="005A65E8" w:rsidRDefault="005A65E8" w:rsidP="005A65E8">
      <w:pPr>
        <w:jc w:val="center"/>
      </w:pPr>
    </w:p>
    <w:p w:rsidR="005A65E8" w:rsidRDefault="005A65E8" w:rsidP="005A65E8">
      <w:pPr>
        <w:jc w:val="center"/>
      </w:pPr>
    </w:p>
    <w:p w:rsidR="005A65E8" w:rsidRDefault="005A65E8" w:rsidP="005A65E8">
      <w:pPr>
        <w:jc w:val="center"/>
      </w:pPr>
    </w:p>
    <w:p w:rsidR="005A65E8" w:rsidRDefault="005A65E8" w:rsidP="005A65E8">
      <w:pPr>
        <w:jc w:val="center"/>
      </w:pPr>
      <w:r>
        <w:t>Roy’s Adaptation Model</w:t>
      </w:r>
    </w:p>
    <w:p w:rsidR="005A65E8" w:rsidRDefault="005A65E8" w:rsidP="005A65E8">
      <w:pPr>
        <w:jc w:val="center"/>
      </w:pPr>
      <w:r>
        <w:t>Name</w:t>
      </w:r>
    </w:p>
    <w:p w:rsidR="005A65E8" w:rsidRDefault="005A65E8" w:rsidP="005A65E8">
      <w:pPr>
        <w:jc w:val="center"/>
      </w:pPr>
      <w:r>
        <w:t>Institution</w:t>
      </w:r>
    </w:p>
    <w:p w:rsidR="005A65E8" w:rsidRDefault="005A65E8" w:rsidP="005A65E8">
      <w:pPr>
        <w:jc w:val="center"/>
      </w:pPr>
      <w:r>
        <w:t>Date</w:t>
      </w:r>
      <w:r>
        <w:br w:type="page"/>
      </w:r>
    </w:p>
    <w:p w:rsidR="001311D1" w:rsidRPr="005A65E8" w:rsidRDefault="001311D1" w:rsidP="005A65E8">
      <w:pPr>
        <w:tabs>
          <w:tab w:val="left" w:pos="7620"/>
        </w:tabs>
        <w:jc w:val="center"/>
      </w:pPr>
      <w:r w:rsidRPr="005A65E8">
        <w:lastRenderedPageBreak/>
        <w:t>Roy’s Adaptation Model</w:t>
      </w:r>
    </w:p>
    <w:p w:rsidR="005A65E8" w:rsidRPr="005A65E8" w:rsidRDefault="005A65E8" w:rsidP="005A65E8">
      <w:pPr>
        <w:jc w:val="center"/>
        <w:rPr>
          <w:b/>
        </w:rPr>
      </w:pPr>
      <w:r w:rsidRPr="005A65E8">
        <w:rPr>
          <w:b/>
        </w:rPr>
        <w:t>Introduction</w:t>
      </w:r>
    </w:p>
    <w:p w:rsidR="004B305F" w:rsidRDefault="005A65E8" w:rsidP="004B305F">
      <w:pPr>
        <w:ind w:firstLine="720"/>
      </w:pPr>
      <w:r w:rsidRPr="005A65E8">
        <w:t>Nursing theories are crucial in the nursing profession. Roy’s Adaptation Model</w:t>
      </w:r>
      <w:r w:rsidR="004B305F">
        <w:t xml:space="preserve"> which is a grant theory</w:t>
      </w:r>
      <w:r w:rsidRPr="005A65E8">
        <w:t xml:space="preserve"> was formulated by Sister Callista Roy at the beginning of 1976 (McEwen &amp; Wills, 2017). The theorist was greatly influenced by Dorothy Johnson, and as such, she was convinced that it was essential to describe the nature of nursing to society. Also, some of the factors that triggered the development of this theory are; clinical experiences, mentors, religious backgrounds, e</w:t>
      </w:r>
      <w:r w:rsidR="00F041AC">
        <w:t>ducation and family. This model</w:t>
      </w:r>
      <w:r w:rsidRPr="005A65E8">
        <w:t xml:space="preserve"> has been fundamental in the clinical practice since nurses, and other caregivers have integrated it in the experience, and as such, patients’ outcomes have been improved. </w:t>
      </w:r>
    </w:p>
    <w:p w:rsidR="005A65E8" w:rsidRPr="004B305F" w:rsidRDefault="005A65E8" w:rsidP="004B305F">
      <w:pPr>
        <w:ind w:firstLine="720"/>
        <w:jc w:val="center"/>
      </w:pPr>
      <w:r w:rsidRPr="00F041AC">
        <w:rPr>
          <w:b/>
        </w:rPr>
        <w:t>Background of</w:t>
      </w:r>
      <w:r w:rsidR="004B305F">
        <w:rPr>
          <w:b/>
        </w:rPr>
        <w:t xml:space="preserve"> the </w:t>
      </w:r>
      <w:r w:rsidRPr="00F041AC">
        <w:rPr>
          <w:b/>
        </w:rPr>
        <w:t>Model</w:t>
      </w:r>
    </w:p>
    <w:p w:rsidR="00F041AC" w:rsidRDefault="005A65E8" w:rsidP="004B305F">
      <w:pPr>
        <w:ind w:firstLine="720"/>
      </w:pPr>
      <w:r w:rsidRPr="005A65E8">
        <w:t>Sister Call</w:t>
      </w:r>
      <w:r w:rsidR="00F041AC">
        <w:t>ista developed this model</w:t>
      </w:r>
      <w:r w:rsidRPr="005A65E8">
        <w:t xml:space="preserve"> in the attempt to respond to her teacher, Professor Dorothy Johnson</w:t>
      </w:r>
      <w:r w:rsidR="00F041AC">
        <w:t xml:space="preserve"> in 1964. Since then, the model</w:t>
      </w:r>
      <w:r w:rsidRPr="005A65E8">
        <w:t xml:space="preserve"> has been evolving in a dynamic process, and as such, nurses have been able to use it to treat chronic conditions, terminal illnesses </w:t>
      </w:r>
      <w:r w:rsidR="00F041AC">
        <w:t>and infections. After the model</w:t>
      </w:r>
      <w:r w:rsidRPr="005A65E8">
        <w:t xml:space="preserve"> was discovered, its ideas were first recorded and published i</w:t>
      </w:r>
      <w:r w:rsidR="00F041AC">
        <w:t>n an article that was known as Adaptation. Further, it</w:t>
      </w:r>
      <w:r w:rsidRPr="005A65E8">
        <w:t xml:space="preserve"> continued to develop, and it</w:t>
      </w:r>
      <w:r w:rsidR="00F041AC">
        <w:t xml:space="preserve"> was termed as a complete model</w:t>
      </w:r>
      <w:r w:rsidRPr="005A65E8">
        <w:t xml:space="preserve"> in</w:t>
      </w:r>
      <w:r w:rsidR="00F041AC">
        <w:t xml:space="preserve"> 1999 (Alligood, 2017). The model</w:t>
      </w:r>
      <w:r w:rsidRPr="005A65E8">
        <w:t xml:space="preserve"> continued influencing other scholars and nurses in which they were able to feature it in their book</w:t>
      </w:r>
      <w:r w:rsidR="00F041AC">
        <w:t>s and articles. As a result, it has</w:t>
      </w:r>
      <w:r w:rsidRPr="005A65E8">
        <w:t xml:space="preserve"> been implemented in many health facilities to meet adaptive needs, diverse populations and developmental stages.</w:t>
      </w:r>
    </w:p>
    <w:p w:rsidR="005A65E8" w:rsidRPr="00F041AC" w:rsidRDefault="00F041AC" w:rsidP="00F041AC">
      <w:pPr>
        <w:jc w:val="center"/>
        <w:rPr>
          <w:b/>
        </w:rPr>
      </w:pPr>
      <w:r>
        <w:rPr>
          <w:b/>
        </w:rPr>
        <w:t>Philosophical U</w:t>
      </w:r>
      <w:r w:rsidR="005A65E8" w:rsidRPr="00F041AC">
        <w:rPr>
          <w:b/>
        </w:rPr>
        <w:t xml:space="preserve">nderpinnings </w:t>
      </w:r>
    </w:p>
    <w:p w:rsidR="005A65E8" w:rsidRPr="005A65E8" w:rsidRDefault="005A65E8" w:rsidP="00F041AC">
      <w:pPr>
        <w:ind w:firstLine="720"/>
      </w:pPr>
      <w:r w:rsidRPr="005A65E8">
        <w:t>The philosophical underpinnings of Roy’s Adaptation Model are governed by two aspects or beliefs; vertivity and humanism (Roy, 2018). The aspect of humanism is vital in the nursing profession since it considers the patient as a whole person instead of perceiving</w:t>
      </w:r>
      <w:r w:rsidR="00F041AC">
        <w:t xml:space="preserve"> </w:t>
      </w:r>
      <w:r w:rsidR="00F041AC">
        <w:lastRenderedPageBreak/>
        <w:t>him or her</w:t>
      </w:r>
      <w:r w:rsidRPr="005A65E8">
        <w:t xml:space="preserve"> as an ill and weak person. Nurses have considered accommodating humanism in the profession since it fosters mental, physical and emotional health to all recovering patients. On the other hand, veritivity refers to the beliefs in the value and purpose as well as the meaning in the lives of human beings. As such, this aspect remains to be a philosophical underpinning to the theory since it creates a platform in which patients are granted with an opportunity to enjoy universal and timely care. As such, the patient, families, groups and soc</w:t>
      </w:r>
      <w:r w:rsidR="00F041AC">
        <w:t xml:space="preserve">iety benefit from this underpinning. </w:t>
      </w:r>
    </w:p>
    <w:p w:rsidR="005A65E8" w:rsidRPr="00F041AC" w:rsidRDefault="00F041AC" w:rsidP="00F041AC">
      <w:pPr>
        <w:jc w:val="center"/>
        <w:rPr>
          <w:b/>
        </w:rPr>
      </w:pPr>
      <w:r>
        <w:rPr>
          <w:b/>
        </w:rPr>
        <w:t>Major Assumptions, Concepts, and R</w:t>
      </w:r>
      <w:r w:rsidR="005A65E8" w:rsidRPr="00F041AC">
        <w:rPr>
          <w:b/>
        </w:rPr>
        <w:t>elationships</w:t>
      </w:r>
      <w:r w:rsidR="004B305F">
        <w:rPr>
          <w:b/>
        </w:rPr>
        <w:t>.</w:t>
      </w:r>
    </w:p>
    <w:p w:rsidR="005A65E8" w:rsidRPr="005A65E8" w:rsidRDefault="00F041AC" w:rsidP="00F041AC">
      <w:pPr>
        <w:ind w:firstLine="720"/>
      </w:pPr>
      <w:r>
        <w:t>One assumption of the model</w:t>
      </w:r>
      <w:r w:rsidR="005A65E8" w:rsidRPr="005A65E8">
        <w:t xml:space="preserve"> is that the person is regarded as a bio-psychosocial being. This means that the patient’s care is provided concerning social, psychological, anatomy a</w:t>
      </w:r>
      <w:r>
        <w:t>nd physiology. Again, the model</w:t>
      </w:r>
      <w:r w:rsidR="005A65E8" w:rsidRPr="005A65E8">
        <w:t xml:space="preserve"> holds the assumption that the patient utilizes acquired and innate mechanisms which originate from social, biologic and psychological (Saini et al., 2017). Also, one of the </w:t>
      </w:r>
      <w:r>
        <w:t>concepts that govern this model</w:t>
      </w:r>
      <w:r w:rsidR="005A65E8" w:rsidRPr="005A65E8">
        <w:t xml:space="preserve"> is health, which means the process and state of becoming and being a whole person. In other words, this concept signifies the interaction of the environment and the person, and as such, patients focus on providing proper health for patients. Another concept is the environment, which means all the surroundings and influences that affect the development of behaviour of the patient upon recovery. </w:t>
      </w:r>
    </w:p>
    <w:p w:rsidR="005A65E8" w:rsidRPr="005A65E8" w:rsidRDefault="005A65E8" w:rsidP="00F041AC">
      <w:pPr>
        <w:ind w:firstLine="720"/>
      </w:pPr>
      <w:r w:rsidRPr="005A65E8">
        <w:t>It is critical for nurses to observe and respond to changes during the delivery of care. Nursing is also an e</w:t>
      </w:r>
      <w:r w:rsidR="00F041AC">
        <w:t>ssential concept for this model</w:t>
      </w:r>
      <w:r w:rsidRPr="005A65E8">
        <w:t>, which focuses on the provision of quality treatment and interventions. Lastly, the concept of health is fundamental since it encompasses the body, mind and soul. On the same note, the mental, physical and socia</w:t>
      </w:r>
      <w:r w:rsidR="00F041AC">
        <w:t>l functioning enables the model</w:t>
      </w:r>
      <w:r w:rsidRPr="005A65E8">
        <w:t xml:space="preserve"> to provide care. All the </w:t>
      </w:r>
      <w:r w:rsidR="00F041AC">
        <w:t>concepts that govern this model</w:t>
      </w:r>
      <w:r w:rsidRPr="005A65E8">
        <w:t xml:space="preserve"> enjoy a close relationship since they are aimed at improving and promoting health for all patients (McEwen </w:t>
      </w:r>
      <w:r w:rsidRPr="005A65E8">
        <w:lastRenderedPageBreak/>
        <w:t xml:space="preserve">&amp; Wills, 2017). Also, the theorist encourages caregivers to provide care via incorporating the mentioned concepts towards forming an environment that supports and complements care in the clinical setting. </w:t>
      </w:r>
    </w:p>
    <w:p w:rsidR="005A65E8" w:rsidRPr="00F041AC" w:rsidRDefault="005A65E8" w:rsidP="00F041AC">
      <w:pPr>
        <w:jc w:val="center"/>
        <w:rPr>
          <w:b/>
        </w:rPr>
      </w:pPr>
      <w:r w:rsidRPr="00F041AC">
        <w:rPr>
          <w:b/>
        </w:rPr>
        <w:t xml:space="preserve">Clinical </w:t>
      </w:r>
      <w:r w:rsidR="00F041AC" w:rsidRPr="00F041AC">
        <w:rPr>
          <w:b/>
        </w:rPr>
        <w:t>Applications</w:t>
      </w:r>
      <w:r w:rsidR="004B305F">
        <w:rPr>
          <w:b/>
        </w:rPr>
        <w:t>.</w:t>
      </w:r>
    </w:p>
    <w:p w:rsidR="005A65E8" w:rsidRPr="005A65E8" w:rsidRDefault="005A65E8" w:rsidP="00F041AC">
      <w:pPr>
        <w:ind w:firstLine="720"/>
      </w:pPr>
      <w:r w:rsidRPr="005A65E8">
        <w:t>Roy’s Adaptation Model is useful in the nursing profession, and as such, the practice has improved significantly in t</w:t>
      </w:r>
      <w:r w:rsidR="00F041AC">
        <w:t>he provision of care. The model</w:t>
      </w:r>
      <w:r w:rsidRPr="005A65E8">
        <w:t xml:space="preserve"> has been applied in the nursing profession to complement research. Researchers and medical experts in the clinical setting have been directed towards retesting and testing conceptual aspects and models (Alligood, 2017). On the same note, the theorist m</w:t>
      </w:r>
      <w:r w:rsidR="00F041AC">
        <w:t>entioned that testing and model’s development is</w:t>
      </w:r>
      <w:r w:rsidRPr="005A65E8">
        <w:t xml:space="preserve"> the highest priorities fo</w:t>
      </w:r>
      <w:r w:rsidR="00F041AC">
        <w:t>r nurses. Therefore, this model</w:t>
      </w:r>
      <w:r w:rsidRPr="005A65E8">
        <w:t xml:space="preserve"> has been used to expand research in the nursing profession through its ability to regenerate hypotheses, which </w:t>
      </w:r>
      <w:r w:rsidR="00F041AC">
        <w:t>is testable. Besides, the model</w:t>
      </w:r>
      <w:r w:rsidRPr="005A65E8">
        <w:t xml:space="preserve"> can be used to extend the nursing science testability. Assessment in the nursing profession is subject to testability, and it ensures that diagnosis is conducted before the actual care is delivered. Some of the aspects that characterize assessment are observation and identification (McEwen &amp; W</w:t>
      </w:r>
      <w:r w:rsidR="00F041AC">
        <w:t>ills, 2017). Through the model’</w:t>
      </w:r>
      <w:r w:rsidRPr="005A65E8">
        <w:t xml:space="preserve">s concepts and philosophical underpinnings, nurses can provide care based on evidence and assessment. Thus, it is correct to conclude that nurses should aim at incorporating Roy’s Adaptation Model more in the profession. </w:t>
      </w:r>
    </w:p>
    <w:p w:rsidR="005A65E8" w:rsidRPr="00F041AC" w:rsidRDefault="005A65E8" w:rsidP="00F041AC">
      <w:pPr>
        <w:jc w:val="center"/>
        <w:rPr>
          <w:b/>
        </w:rPr>
      </w:pPr>
      <w:r w:rsidRPr="00F041AC">
        <w:rPr>
          <w:b/>
        </w:rPr>
        <w:t xml:space="preserve">Application </w:t>
      </w:r>
      <w:r w:rsidR="004B305F">
        <w:rPr>
          <w:b/>
        </w:rPr>
        <w:t>to the Nursing Practice.</w:t>
      </w:r>
    </w:p>
    <w:p w:rsidR="005A65E8" w:rsidRPr="005A65E8" w:rsidRDefault="005A65E8" w:rsidP="00F041AC">
      <w:pPr>
        <w:ind w:firstLine="720"/>
      </w:pPr>
      <w:r w:rsidRPr="005A65E8">
        <w:t xml:space="preserve">Roy’s Adaptation Model is critical since nurses continue to use it to provide care for both in and outpatients. According to Roy (2018), nurses can provide care through focusing on the whole person through the use of the four models. The four models enable caregivers to consider many aspects of the human adaptive system hence gaining an understanding of the system. On this note, spiritual elements as far as the human adaptive system is provided </w:t>
      </w:r>
      <w:r w:rsidRPr="005A65E8">
        <w:lastRenderedPageBreak/>
        <w:t>throug</w:t>
      </w:r>
      <w:r w:rsidR="00F041AC">
        <w:t>h the application of this model</w:t>
      </w:r>
      <w:r w:rsidRPr="005A65E8">
        <w:t>. Th</w:t>
      </w:r>
      <w:r w:rsidR="00F041AC">
        <w:t>e evolving nature of the model</w:t>
      </w:r>
      <w:r w:rsidRPr="005A65E8">
        <w:t xml:space="preserve"> is promising, and this will improve and trigger delivery for patients. </w:t>
      </w:r>
    </w:p>
    <w:p w:rsidR="005A65E8" w:rsidRPr="00F041AC" w:rsidRDefault="005A65E8" w:rsidP="00F041AC">
      <w:pPr>
        <w:jc w:val="center"/>
        <w:rPr>
          <w:b/>
        </w:rPr>
      </w:pPr>
      <w:r w:rsidRPr="00F041AC">
        <w:rPr>
          <w:b/>
        </w:rPr>
        <w:t xml:space="preserve">Application </w:t>
      </w:r>
      <w:r w:rsidR="004B305F">
        <w:rPr>
          <w:b/>
        </w:rPr>
        <w:t>to m</w:t>
      </w:r>
      <w:r w:rsidR="00F041AC" w:rsidRPr="00F041AC">
        <w:rPr>
          <w:b/>
        </w:rPr>
        <w:t>y Practice</w:t>
      </w:r>
      <w:r w:rsidR="004B305F">
        <w:rPr>
          <w:b/>
        </w:rPr>
        <w:t>.</w:t>
      </w:r>
    </w:p>
    <w:p w:rsidR="005A65E8" w:rsidRPr="005A65E8" w:rsidRDefault="00F041AC" w:rsidP="00F041AC">
      <w:pPr>
        <w:ind w:firstLine="720"/>
      </w:pPr>
      <w:r>
        <w:t>This model</w:t>
      </w:r>
      <w:r w:rsidR="005A65E8" w:rsidRPr="005A65E8">
        <w:t xml:space="preserve"> is easily applicable to my practice. As a Hospice nurse, I am tasked to take care of terminally ill patients who are nearing the end of life. According to Roy (2018), it is fundamental that I ensure that a conducive e</w:t>
      </w:r>
      <w:r>
        <w:t>nvironment is created to enable</w:t>
      </w:r>
      <w:r w:rsidR="005A65E8" w:rsidRPr="005A65E8">
        <w:t xml:space="preserve"> the patients die in dignity</w:t>
      </w:r>
      <w:r>
        <w:t xml:space="preserve"> and with their needs fulfilled. Through the model’s</w:t>
      </w:r>
      <w:r w:rsidR="005A65E8" w:rsidRPr="005A65E8">
        <w:t xml:space="preserve"> philosophical underpinnings, I focus on advocating for the patients in consideration of aspects that affect their dignity and welfare.</w:t>
      </w:r>
      <w:r>
        <w:t xml:space="preserve"> As a Hospice nurse, this model</w:t>
      </w:r>
      <w:r w:rsidR="005A65E8" w:rsidRPr="005A65E8">
        <w:t xml:space="preserve"> has complemented my care since I have been able to extend care to the terminal and critical patients. </w:t>
      </w:r>
    </w:p>
    <w:p w:rsidR="005A65E8" w:rsidRPr="00F041AC" w:rsidRDefault="00F041AC" w:rsidP="00F041AC">
      <w:pPr>
        <w:jc w:val="center"/>
        <w:rPr>
          <w:b/>
        </w:rPr>
      </w:pPr>
      <w:r>
        <w:rPr>
          <w:b/>
        </w:rPr>
        <w:t>The P</w:t>
      </w:r>
      <w:r w:rsidR="005A65E8" w:rsidRPr="00F041AC">
        <w:rPr>
          <w:b/>
        </w:rPr>
        <w:t>arsimony of Roy’s Adaptation Model</w:t>
      </w:r>
    </w:p>
    <w:p w:rsidR="004B305F" w:rsidRDefault="005A65E8" w:rsidP="004B305F">
      <w:pPr>
        <w:ind w:firstLine="720"/>
      </w:pPr>
      <w:r w:rsidRPr="005A65E8">
        <w:t>According to McEwen &amp; Wills (2017), Roy’s Adaptation model can be classified as simple because it has proposed relationships, numerous components, which minimizes its parsimony. On the same note, the model tends to generate many hypotheses based on empirical</w:t>
      </w:r>
      <w:r w:rsidR="00A35F5E">
        <w:t xml:space="preserve"> testing that allows medical experts</w:t>
      </w:r>
      <w:r w:rsidRPr="005A65E8">
        <w:t xml:space="preserve"> to research it. Therefore, findings from researchers have allowed nurses to integrate the model into practice to administer adequate care. The integration of its concepts also shows its simplicity for caregivers can use it in the profession. </w:t>
      </w:r>
    </w:p>
    <w:p w:rsidR="005A65E8" w:rsidRPr="004B305F" w:rsidRDefault="005A65E8" w:rsidP="004B305F">
      <w:pPr>
        <w:ind w:firstLine="720"/>
        <w:jc w:val="center"/>
      </w:pPr>
      <w:r w:rsidRPr="00A35F5E">
        <w:rPr>
          <w:b/>
        </w:rPr>
        <w:t>Conclusion</w:t>
      </w:r>
    </w:p>
    <w:p w:rsidR="005A65E8" w:rsidRPr="005A65E8" w:rsidRDefault="005A65E8" w:rsidP="00A35F5E">
      <w:pPr>
        <w:ind w:firstLine="720"/>
      </w:pPr>
      <w:r w:rsidRPr="005A65E8">
        <w:t>It is evident that Roy’s Adaptation Model is fundamental in the current profession. Arguably, it is one of the models that have impacted the profession positively since individuals have been guaranteed effective, universal and timely care</w:t>
      </w:r>
      <w:r w:rsidR="00A35F5E">
        <w:t xml:space="preserve"> hence triggering recovery</w:t>
      </w:r>
      <w:r w:rsidRPr="005A65E8">
        <w:t>. Caregivers can apply both practical and theoretical care by using the model</w:t>
      </w:r>
      <w:r w:rsidR="00A35F5E">
        <w:t xml:space="preserve"> considering the many health conditions that are likely to affect patients</w:t>
      </w:r>
      <w:r w:rsidRPr="005A65E8">
        <w:t xml:space="preserve">. As such, patient’s </w:t>
      </w:r>
      <w:r w:rsidRPr="005A65E8">
        <w:lastRenderedPageBreak/>
        <w:t>needs and preferences are easily promoted through using the model. Since the model allows assessments, diagnosis and evaluation, nurses should seek to understand its concepts and foundations in the provision of care.</w:t>
      </w:r>
    </w:p>
    <w:p w:rsidR="00A35F5E" w:rsidRDefault="00A35F5E"/>
    <w:p w:rsidR="00A35F5E" w:rsidRDefault="00A35F5E"/>
    <w:p w:rsidR="00A35F5E" w:rsidRDefault="00A35F5E"/>
    <w:p w:rsidR="00A35F5E" w:rsidRDefault="00A35F5E"/>
    <w:p w:rsidR="00A35F5E" w:rsidRDefault="00A35F5E"/>
    <w:p w:rsidR="00A35F5E" w:rsidRDefault="00A35F5E"/>
    <w:p w:rsidR="00A35F5E" w:rsidRDefault="00A35F5E"/>
    <w:p w:rsidR="00A35F5E" w:rsidRDefault="00A35F5E"/>
    <w:p w:rsidR="00A35F5E" w:rsidRDefault="00A35F5E"/>
    <w:p w:rsidR="00A35F5E" w:rsidRDefault="00A35F5E"/>
    <w:p w:rsidR="008C09EB" w:rsidRDefault="008C09EB" w:rsidP="00A35F5E">
      <w:pPr>
        <w:jc w:val="center"/>
      </w:pPr>
    </w:p>
    <w:p w:rsidR="008C09EB" w:rsidRDefault="008C09EB" w:rsidP="00A35F5E">
      <w:pPr>
        <w:jc w:val="center"/>
      </w:pPr>
    </w:p>
    <w:p w:rsidR="004B305F" w:rsidRDefault="004B305F" w:rsidP="00A35F5E">
      <w:pPr>
        <w:jc w:val="center"/>
      </w:pPr>
    </w:p>
    <w:p w:rsidR="004B305F" w:rsidRDefault="004B305F" w:rsidP="00A35F5E">
      <w:pPr>
        <w:jc w:val="center"/>
      </w:pPr>
    </w:p>
    <w:p w:rsidR="004B305F" w:rsidRDefault="004B305F" w:rsidP="00A35F5E">
      <w:pPr>
        <w:jc w:val="center"/>
      </w:pPr>
    </w:p>
    <w:p w:rsidR="004B305F" w:rsidRDefault="004B305F" w:rsidP="00A35F5E">
      <w:pPr>
        <w:jc w:val="center"/>
      </w:pPr>
    </w:p>
    <w:p w:rsidR="004B305F" w:rsidRDefault="004B305F" w:rsidP="00A35F5E">
      <w:pPr>
        <w:jc w:val="center"/>
      </w:pPr>
    </w:p>
    <w:p w:rsidR="006F6553" w:rsidRPr="005A65E8" w:rsidRDefault="006F6553" w:rsidP="00A35F5E">
      <w:pPr>
        <w:jc w:val="center"/>
      </w:pPr>
      <w:r w:rsidRPr="005A65E8">
        <w:lastRenderedPageBreak/>
        <w:t>References</w:t>
      </w:r>
    </w:p>
    <w:p w:rsidR="00A35F5E" w:rsidRPr="005A65E8" w:rsidRDefault="00A35F5E" w:rsidP="00A35F5E">
      <w:pPr>
        <w:ind w:left="720" w:hanging="720"/>
        <w:rPr>
          <w:color w:val="222222"/>
          <w:shd w:val="clear" w:color="auto" w:fill="FFFFFF"/>
        </w:rPr>
      </w:pPr>
      <w:r w:rsidRPr="005A65E8">
        <w:rPr>
          <w:color w:val="222222"/>
          <w:shd w:val="clear" w:color="auto" w:fill="FFFFFF"/>
        </w:rPr>
        <w:t>Alligood, M. R. (2017). </w:t>
      </w:r>
      <w:r w:rsidRPr="005A65E8">
        <w:rPr>
          <w:i/>
          <w:iCs/>
          <w:color w:val="222222"/>
          <w:shd w:val="clear" w:color="auto" w:fill="FFFFFF"/>
        </w:rPr>
        <w:t>Nursing Theorists and Their Work-E-Book</w:t>
      </w:r>
      <w:r w:rsidRPr="005A65E8">
        <w:rPr>
          <w:color w:val="222222"/>
          <w:shd w:val="clear" w:color="auto" w:fill="FFFFFF"/>
        </w:rPr>
        <w:t>. Elsevier Health Sciences.</w:t>
      </w:r>
    </w:p>
    <w:p w:rsidR="00A35F5E" w:rsidRPr="005A65E8" w:rsidRDefault="00A35F5E" w:rsidP="00A35F5E">
      <w:pPr>
        <w:ind w:left="720" w:hanging="720"/>
        <w:rPr>
          <w:color w:val="222222"/>
          <w:shd w:val="clear" w:color="auto" w:fill="FFFFFF"/>
        </w:rPr>
      </w:pPr>
      <w:r w:rsidRPr="005A65E8">
        <w:rPr>
          <w:color w:val="222222"/>
          <w:shd w:val="clear" w:color="auto" w:fill="FFFFFF"/>
        </w:rPr>
        <w:t>McEwen, M., &amp; Wills, E. M. (2017). </w:t>
      </w:r>
      <w:r w:rsidRPr="005A65E8">
        <w:rPr>
          <w:i/>
          <w:iCs/>
          <w:color w:val="222222"/>
          <w:shd w:val="clear" w:color="auto" w:fill="FFFFFF"/>
        </w:rPr>
        <w:t>Theoretical basis for nursing</w:t>
      </w:r>
      <w:r w:rsidRPr="005A65E8">
        <w:rPr>
          <w:color w:val="222222"/>
          <w:shd w:val="clear" w:color="auto" w:fill="FFFFFF"/>
        </w:rPr>
        <w:t>. Lippincott Williams &amp; Wilkins.</w:t>
      </w:r>
    </w:p>
    <w:p w:rsidR="00A35F5E" w:rsidRPr="005A65E8" w:rsidRDefault="00A35F5E" w:rsidP="00A35F5E">
      <w:pPr>
        <w:ind w:left="720" w:hanging="720"/>
        <w:rPr>
          <w:i/>
          <w:color w:val="222222"/>
          <w:shd w:val="clear" w:color="auto" w:fill="FFFFFF"/>
        </w:rPr>
      </w:pPr>
      <w:r w:rsidRPr="005A65E8">
        <w:rPr>
          <w:color w:val="222222"/>
          <w:shd w:val="clear" w:color="auto" w:fill="FFFFFF"/>
        </w:rPr>
        <w:t xml:space="preserve">Naga, B (2014). Roy Adaptation Model: Application of Theoretical Framework. </w:t>
      </w:r>
      <w:r w:rsidRPr="005A65E8">
        <w:rPr>
          <w:i/>
          <w:color w:val="222222"/>
          <w:shd w:val="clear" w:color="auto" w:fill="FFFFFF"/>
        </w:rPr>
        <w:t xml:space="preserve">Jordanian Nursing Council. </w:t>
      </w:r>
    </w:p>
    <w:p w:rsidR="00A35F5E" w:rsidRPr="005A65E8" w:rsidRDefault="00A35F5E" w:rsidP="00A35F5E">
      <w:pPr>
        <w:ind w:left="720" w:hanging="720"/>
        <w:rPr>
          <w:color w:val="222222"/>
          <w:shd w:val="clear" w:color="auto" w:fill="FFFFFF"/>
        </w:rPr>
      </w:pPr>
      <w:r w:rsidRPr="005A65E8">
        <w:rPr>
          <w:color w:val="222222"/>
          <w:shd w:val="clear" w:color="auto" w:fill="FFFFFF"/>
        </w:rPr>
        <w:t>Roy, C. (2018). Spiritualty Based on the Roy Adaptation Model for Use in Practice, Teaching and Research. </w:t>
      </w:r>
      <w:r w:rsidRPr="005A65E8">
        <w:rPr>
          <w:i/>
          <w:iCs/>
          <w:color w:val="222222"/>
          <w:shd w:val="clear" w:color="auto" w:fill="FFFFFF"/>
        </w:rPr>
        <w:t>Aquichan</w:t>
      </w:r>
      <w:r w:rsidRPr="005A65E8">
        <w:rPr>
          <w:color w:val="222222"/>
          <w:shd w:val="clear" w:color="auto" w:fill="FFFFFF"/>
        </w:rPr>
        <w:t>, </w:t>
      </w:r>
      <w:r w:rsidRPr="005A65E8">
        <w:rPr>
          <w:i/>
          <w:iCs/>
          <w:color w:val="222222"/>
          <w:shd w:val="clear" w:color="auto" w:fill="FFFFFF"/>
        </w:rPr>
        <w:t>18</w:t>
      </w:r>
      <w:r w:rsidRPr="005A65E8">
        <w:rPr>
          <w:color w:val="222222"/>
          <w:shd w:val="clear" w:color="auto" w:fill="FFFFFF"/>
        </w:rPr>
        <w:t>(4), 393-394.</w:t>
      </w:r>
    </w:p>
    <w:p w:rsidR="00A35F5E" w:rsidRPr="005A65E8" w:rsidRDefault="00A35F5E" w:rsidP="00A35F5E">
      <w:pPr>
        <w:ind w:left="720" w:hanging="720"/>
      </w:pPr>
      <w:r w:rsidRPr="005A65E8">
        <w:rPr>
          <w:color w:val="222222"/>
          <w:shd w:val="clear" w:color="auto" w:fill="FFFFFF"/>
        </w:rPr>
        <w:t>Saini, N., Sharma, V., Arora, S., &amp; Khan, F. (2017). Roy’s Adaptation Model: Effect of care on pediatric patients. </w:t>
      </w:r>
      <w:r w:rsidRPr="005A65E8">
        <w:rPr>
          <w:i/>
          <w:iCs/>
          <w:color w:val="222222"/>
          <w:shd w:val="clear" w:color="auto" w:fill="FFFFFF"/>
        </w:rPr>
        <w:t>Int J Nurs Midwifery Res</w:t>
      </w:r>
      <w:r w:rsidRPr="005A65E8">
        <w:rPr>
          <w:color w:val="222222"/>
          <w:shd w:val="clear" w:color="auto" w:fill="FFFFFF"/>
        </w:rPr>
        <w:t>, </w:t>
      </w:r>
      <w:r w:rsidRPr="005A65E8">
        <w:rPr>
          <w:i/>
          <w:iCs/>
          <w:color w:val="222222"/>
          <w:shd w:val="clear" w:color="auto" w:fill="FFFFFF"/>
        </w:rPr>
        <w:t>4</w:t>
      </w:r>
      <w:r w:rsidRPr="005A65E8">
        <w:rPr>
          <w:color w:val="222222"/>
          <w:shd w:val="clear" w:color="auto" w:fill="FFFFFF"/>
        </w:rPr>
        <w:t>(1), 5</w:t>
      </w:r>
      <w:bookmarkStart w:id="0" w:name="_GoBack"/>
      <w:bookmarkEnd w:id="0"/>
      <w:r w:rsidRPr="005A65E8">
        <w:rPr>
          <w:color w:val="222222"/>
          <w:shd w:val="clear" w:color="auto" w:fill="FFFFFF"/>
        </w:rPr>
        <w:t>2-60.</w:t>
      </w:r>
    </w:p>
    <w:sectPr w:rsidR="00A35F5E" w:rsidRPr="005A65E8" w:rsidSect="005A65E8">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C11F8" w:rsidRDefault="004C11F8" w:rsidP="005A65E8">
      <w:pPr>
        <w:spacing w:after="0" w:line="240" w:lineRule="auto"/>
      </w:pPr>
      <w:r>
        <w:separator/>
      </w:r>
    </w:p>
  </w:endnote>
  <w:endnote w:type="continuationSeparator" w:id="1">
    <w:p w:rsidR="004C11F8" w:rsidRDefault="004C11F8" w:rsidP="005A65E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C11F8" w:rsidRDefault="004C11F8" w:rsidP="005A65E8">
      <w:pPr>
        <w:spacing w:after="0" w:line="240" w:lineRule="auto"/>
      </w:pPr>
      <w:r>
        <w:separator/>
      </w:r>
    </w:p>
  </w:footnote>
  <w:footnote w:type="continuationSeparator" w:id="1">
    <w:p w:rsidR="004C11F8" w:rsidRDefault="004C11F8" w:rsidP="005A65E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62487054"/>
      <w:docPartObj>
        <w:docPartGallery w:val="Page Numbers (Top of Page)"/>
        <w:docPartUnique/>
      </w:docPartObj>
    </w:sdtPr>
    <w:sdtEndPr>
      <w:rPr>
        <w:noProof/>
      </w:rPr>
    </w:sdtEndPr>
    <w:sdtContent>
      <w:p w:rsidR="005A65E8" w:rsidRDefault="005A65E8" w:rsidP="005A65E8">
        <w:pPr>
          <w:pStyle w:val="Header"/>
          <w:spacing w:line="480" w:lineRule="auto"/>
        </w:pPr>
        <w:r w:rsidRPr="005A65E8">
          <w:t>ROY’S ADAPTATION MODEL</w:t>
        </w:r>
        <w:r w:rsidR="008C09EB">
          <w:t xml:space="preserve">                                                                                              </w:t>
        </w:r>
        <w:r w:rsidR="001C02A5">
          <w:fldChar w:fldCharType="begin"/>
        </w:r>
        <w:r>
          <w:instrText xml:space="preserve"> PAGE   \* MERGEFORMAT </w:instrText>
        </w:r>
        <w:r w:rsidR="001C02A5">
          <w:fldChar w:fldCharType="separate"/>
        </w:r>
        <w:r w:rsidR="004B305F">
          <w:rPr>
            <w:noProof/>
          </w:rPr>
          <w:t>6</w:t>
        </w:r>
        <w:r w:rsidR="001C02A5">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5E8" w:rsidRDefault="005A65E8" w:rsidP="005A65E8">
    <w:pPr>
      <w:pStyle w:val="Header"/>
      <w:spacing w:line="480" w:lineRule="auto"/>
    </w:pPr>
    <w:r>
      <w:t xml:space="preserve">Running head: </w:t>
    </w:r>
    <w:r w:rsidRPr="005A65E8">
      <w:t>ROY’S ADAPTATION MODEL</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10A3C"/>
    <w:rsid w:val="00051ECA"/>
    <w:rsid w:val="000A61EA"/>
    <w:rsid w:val="00124B09"/>
    <w:rsid w:val="001311D1"/>
    <w:rsid w:val="00132FC4"/>
    <w:rsid w:val="001C02A5"/>
    <w:rsid w:val="00226693"/>
    <w:rsid w:val="0023154C"/>
    <w:rsid w:val="002C6290"/>
    <w:rsid w:val="00310028"/>
    <w:rsid w:val="003475A9"/>
    <w:rsid w:val="003F7128"/>
    <w:rsid w:val="00430F9A"/>
    <w:rsid w:val="00446F1E"/>
    <w:rsid w:val="004B305F"/>
    <w:rsid w:val="004C11F8"/>
    <w:rsid w:val="004E2F9B"/>
    <w:rsid w:val="005116D0"/>
    <w:rsid w:val="00554B80"/>
    <w:rsid w:val="005A65E8"/>
    <w:rsid w:val="005C18B6"/>
    <w:rsid w:val="00652DA9"/>
    <w:rsid w:val="0069715B"/>
    <w:rsid w:val="006F6553"/>
    <w:rsid w:val="00717627"/>
    <w:rsid w:val="007A052A"/>
    <w:rsid w:val="00810A3C"/>
    <w:rsid w:val="00830A6F"/>
    <w:rsid w:val="008C09EB"/>
    <w:rsid w:val="00924A5C"/>
    <w:rsid w:val="009C1D9C"/>
    <w:rsid w:val="00A35F5E"/>
    <w:rsid w:val="00A83CB0"/>
    <w:rsid w:val="00AE6AF0"/>
    <w:rsid w:val="00AE6C74"/>
    <w:rsid w:val="00B34BC4"/>
    <w:rsid w:val="00B82880"/>
    <w:rsid w:val="00BF767F"/>
    <w:rsid w:val="00C115DD"/>
    <w:rsid w:val="00C13FAD"/>
    <w:rsid w:val="00D43578"/>
    <w:rsid w:val="00E56E0F"/>
    <w:rsid w:val="00F041A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65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5A65E8"/>
  </w:style>
  <w:style w:type="paragraph" w:styleId="Footer">
    <w:name w:val="footer"/>
    <w:basedOn w:val="Normal"/>
    <w:link w:val="FooterChar"/>
    <w:uiPriority w:val="99"/>
    <w:unhideWhenUsed/>
    <w:rsid w:val="005A65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5A65E8"/>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7</Pages>
  <Words>1252</Words>
  <Characters>7140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2019-06-04T18:13:00Z</dcterms:created>
  <dcterms:modified xsi:type="dcterms:W3CDTF">2019-06-04T18:13:00Z</dcterms:modified>
</cp:coreProperties>
</file>