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2450" w:rsidRDefault="00B42450" w:rsidP="00B42450">
      <w:pPr>
        <w:spacing w:line="480" w:lineRule="auto"/>
        <w:jc w:val="center"/>
        <w:rPr>
          <w:rFonts w:ascii="Times New Roman" w:hAnsi="Times New Roman" w:cs="Times New Roman"/>
          <w:sz w:val="24"/>
          <w:szCs w:val="24"/>
        </w:rPr>
      </w:pPr>
    </w:p>
    <w:p w:rsidR="00B42450" w:rsidRDefault="00B42450" w:rsidP="00B42450">
      <w:pPr>
        <w:spacing w:line="480" w:lineRule="auto"/>
        <w:jc w:val="center"/>
        <w:rPr>
          <w:rFonts w:ascii="Times New Roman" w:hAnsi="Times New Roman" w:cs="Times New Roman"/>
          <w:sz w:val="24"/>
          <w:szCs w:val="24"/>
        </w:rPr>
      </w:pPr>
    </w:p>
    <w:p w:rsidR="00B42450" w:rsidRDefault="00B42450" w:rsidP="00B42450">
      <w:pPr>
        <w:spacing w:line="480" w:lineRule="auto"/>
        <w:jc w:val="center"/>
        <w:rPr>
          <w:rFonts w:ascii="Times New Roman" w:hAnsi="Times New Roman" w:cs="Times New Roman"/>
          <w:sz w:val="24"/>
          <w:szCs w:val="24"/>
        </w:rPr>
      </w:pPr>
    </w:p>
    <w:p w:rsidR="00B42450" w:rsidRDefault="00B42450" w:rsidP="00B42450">
      <w:pPr>
        <w:spacing w:line="480" w:lineRule="auto"/>
        <w:jc w:val="center"/>
        <w:rPr>
          <w:rFonts w:ascii="Times New Roman" w:hAnsi="Times New Roman" w:cs="Times New Roman"/>
          <w:sz w:val="24"/>
          <w:szCs w:val="24"/>
        </w:rPr>
      </w:pPr>
    </w:p>
    <w:p w:rsidR="00B42450" w:rsidRDefault="00B42450" w:rsidP="00B42450">
      <w:pPr>
        <w:spacing w:line="480" w:lineRule="auto"/>
        <w:jc w:val="center"/>
        <w:rPr>
          <w:rFonts w:ascii="Times New Roman" w:hAnsi="Times New Roman" w:cs="Times New Roman"/>
          <w:sz w:val="24"/>
          <w:szCs w:val="24"/>
        </w:rPr>
      </w:pPr>
    </w:p>
    <w:p w:rsidR="00B42450" w:rsidRDefault="00B42450" w:rsidP="00B42450">
      <w:pPr>
        <w:spacing w:line="480" w:lineRule="auto"/>
        <w:jc w:val="center"/>
        <w:rPr>
          <w:rFonts w:ascii="Times New Roman" w:hAnsi="Times New Roman" w:cs="Times New Roman"/>
          <w:sz w:val="24"/>
          <w:szCs w:val="24"/>
        </w:rPr>
      </w:pPr>
    </w:p>
    <w:p w:rsidR="00B42450" w:rsidRPr="00B42450" w:rsidRDefault="00B42450" w:rsidP="00B42450">
      <w:pPr>
        <w:spacing w:line="480" w:lineRule="auto"/>
        <w:jc w:val="center"/>
        <w:rPr>
          <w:rFonts w:ascii="Times New Roman" w:hAnsi="Times New Roman" w:cs="Times New Roman"/>
          <w:sz w:val="24"/>
          <w:szCs w:val="24"/>
        </w:rPr>
      </w:pPr>
      <w:r w:rsidRPr="00B42450">
        <w:rPr>
          <w:rFonts w:ascii="Times New Roman" w:hAnsi="Times New Roman" w:cs="Times New Roman"/>
          <w:sz w:val="24"/>
          <w:szCs w:val="24"/>
        </w:rPr>
        <w:t xml:space="preserve">Recall </w:t>
      </w:r>
      <w:r w:rsidRPr="00B42450">
        <w:rPr>
          <w:rFonts w:ascii="Times New Roman" w:hAnsi="Times New Roman" w:cs="Times New Roman"/>
          <w:sz w:val="24"/>
          <w:szCs w:val="24"/>
        </w:rPr>
        <w:t xml:space="preserve">of </w:t>
      </w:r>
      <w:r w:rsidRPr="00B42450">
        <w:rPr>
          <w:rFonts w:ascii="Times New Roman" w:hAnsi="Times New Roman" w:cs="Times New Roman"/>
          <w:sz w:val="24"/>
          <w:szCs w:val="24"/>
        </w:rPr>
        <w:t xml:space="preserve">Navien </w:t>
      </w:r>
      <w:r w:rsidRPr="00B42450">
        <w:rPr>
          <w:rFonts w:ascii="Times New Roman" w:hAnsi="Times New Roman" w:cs="Times New Roman"/>
          <w:sz w:val="24"/>
          <w:szCs w:val="24"/>
        </w:rPr>
        <w:t>Condensing Tankless Water Heaters and Combination Boilers</w:t>
      </w:r>
    </w:p>
    <w:p w:rsidR="00B42450" w:rsidRPr="00B42450" w:rsidRDefault="00B42450" w:rsidP="00B42450">
      <w:pPr>
        <w:spacing w:line="480" w:lineRule="auto"/>
        <w:jc w:val="center"/>
        <w:rPr>
          <w:rFonts w:ascii="Times New Roman" w:hAnsi="Times New Roman" w:cs="Times New Roman"/>
          <w:sz w:val="24"/>
          <w:szCs w:val="24"/>
        </w:rPr>
      </w:pPr>
      <w:r w:rsidRPr="00B42450">
        <w:rPr>
          <w:rFonts w:ascii="Times New Roman" w:hAnsi="Times New Roman" w:cs="Times New Roman"/>
          <w:sz w:val="24"/>
          <w:szCs w:val="24"/>
        </w:rPr>
        <w:t>Name of student</w:t>
      </w:r>
    </w:p>
    <w:p w:rsidR="00B42450" w:rsidRPr="00B42450" w:rsidRDefault="00B42450" w:rsidP="00B42450">
      <w:pPr>
        <w:spacing w:line="480" w:lineRule="auto"/>
        <w:jc w:val="center"/>
        <w:rPr>
          <w:rFonts w:ascii="Times New Roman" w:hAnsi="Times New Roman" w:cs="Times New Roman"/>
          <w:sz w:val="24"/>
          <w:szCs w:val="24"/>
        </w:rPr>
      </w:pPr>
      <w:r w:rsidRPr="00B42450">
        <w:rPr>
          <w:rFonts w:ascii="Times New Roman" w:hAnsi="Times New Roman" w:cs="Times New Roman"/>
          <w:sz w:val="24"/>
          <w:szCs w:val="24"/>
        </w:rPr>
        <w:t>Name of the instructor</w:t>
      </w:r>
    </w:p>
    <w:p w:rsidR="00B42450" w:rsidRPr="00B42450" w:rsidRDefault="00B42450" w:rsidP="00B42450">
      <w:pPr>
        <w:spacing w:line="480" w:lineRule="auto"/>
        <w:jc w:val="center"/>
        <w:rPr>
          <w:rFonts w:ascii="Times New Roman" w:hAnsi="Times New Roman" w:cs="Times New Roman"/>
          <w:sz w:val="24"/>
          <w:szCs w:val="24"/>
        </w:rPr>
      </w:pPr>
      <w:r w:rsidRPr="00B42450">
        <w:rPr>
          <w:rFonts w:ascii="Times New Roman" w:hAnsi="Times New Roman" w:cs="Times New Roman"/>
          <w:sz w:val="24"/>
          <w:szCs w:val="24"/>
        </w:rPr>
        <w:t>Institution</w:t>
      </w:r>
    </w:p>
    <w:p w:rsidR="00B42450" w:rsidRPr="00B42450" w:rsidRDefault="00B42450" w:rsidP="00B42450">
      <w:pPr>
        <w:spacing w:line="480" w:lineRule="auto"/>
        <w:jc w:val="center"/>
        <w:rPr>
          <w:rFonts w:ascii="Times New Roman" w:hAnsi="Times New Roman" w:cs="Times New Roman"/>
          <w:sz w:val="24"/>
          <w:szCs w:val="24"/>
        </w:rPr>
      </w:pPr>
      <w:r w:rsidRPr="00B42450">
        <w:rPr>
          <w:rFonts w:ascii="Times New Roman" w:hAnsi="Times New Roman" w:cs="Times New Roman"/>
          <w:sz w:val="24"/>
          <w:szCs w:val="24"/>
        </w:rPr>
        <w:t>Date</w:t>
      </w:r>
    </w:p>
    <w:p w:rsidR="00B42450" w:rsidRDefault="00B42450" w:rsidP="00B42450">
      <w:pPr>
        <w:spacing w:line="480" w:lineRule="auto"/>
        <w:rPr>
          <w:rFonts w:ascii="Times New Roman" w:hAnsi="Times New Roman" w:cs="Times New Roman"/>
          <w:sz w:val="24"/>
          <w:szCs w:val="24"/>
        </w:rPr>
      </w:pPr>
    </w:p>
    <w:p w:rsidR="00B42450" w:rsidRDefault="00B42450" w:rsidP="00B42450">
      <w:pPr>
        <w:spacing w:line="480" w:lineRule="auto"/>
        <w:rPr>
          <w:rFonts w:ascii="Times New Roman" w:hAnsi="Times New Roman" w:cs="Times New Roman"/>
          <w:sz w:val="24"/>
          <w:szCs w:val="24"/>
        </w:rPr>
      </w:pPr>
    </w:p>
    <w:p w:rsidR="00B42450" w:rsidRDefault="00B42450" w:rsidP="00B42450">
      <w:pPr>
        <w:spacing w:line="480" w:lineRule="auto"/>
        <w:rPr>
          <w:rFonts w:ascii="Times New Roman" w:hAnsi="Times New Roman" w:cs="Times New Roman"/>
          <w:sz w:val="24"/>
          <w:szCs w:val="24"/>
        </w:rPr>
      </w:pPr>
    </w:p>
    <w:p w:rsidR="00B42450" w:rsidRDefault="00B42450" w:rsidP="00B42450">
      <w:pPr>
        <w:spacing w:line="480" w:lineRule="auto"/>
        <w:rPr>
          <w:rFonts w:ascii="Times New Roman" w:hAnsi="Times New Roman" w:cs="Times New Roman"/>
          <w:sz w:val="24"/>
          <w:szCs w:val="24"/>
        </w:rPr>
      </w:pPr>
    </w:p>
    <w:p w:rsidR="00B42450" w:rsidRDefault="00B42450" w:rsidP="00B42450">
      <w:pPr>
        <w:spacing w:line="480" w:lineRule="auto"/>
        <w:rPr>
          <w:rFonts w:ascii="Times New Roman" w:hAnsi="Times New Roman" w:cs="Times New Roman"/>
          <w:sz w:val="24"/>
          <w:szCs w:val="24"/>
        </w:rPr>
      </w:pPr>
    </w:p>
    <w:p w:rsidR="00B42450" w:rsidRDefault="00B42450" w:rsidP="00B42450">
      <w:pPr>
        <w:spacing w:line="480" w:lineRule="auto"/>
        <w:rPr>
          <w:rFonts w:ascii="Times New Roman" w:hAnsi="Times New Roman" w:cs="Times New Roman"/>
          <w:sz w:val="24"/>
          <w:szCs w:val="24"/>
        </w:rPr>
      </w:pPr>
    </w:p>
    <w:p w:rsidR="0033682C" w:rsidRPr="00B42450" w:rsidRDefault="0033682C" w:rsidP="00B42450">
      <w:pPr>
        <w:spacing w:line="480" w:lineRule="auto"/>
        <w:rPr>
          <w:rFonts w:ascii="Times New Roman" w:hAnsi="Times New Roman" w:cs="Times New Roman"/>
          <w:b/>
          <w:sz w:val="24"/>
          <w:szCs w:val="24"/>
        </w:rPr>
      </w:pPr>
      <w:r w:rsidRPr="00B42450">
        <w:rPr>
          <w:rFonts w:ascii="Times New Roman" w:hAnsi="Times New Roman" w:cs="Times New Roman"/>
          <w:b/>
          <w:sz w:val="24"/>
          <w:szCs w:val="24"/>
        </w:rPr>
        <w:lastRenderedPageBreak/>
        <w:t>Description of the product</w:t>
      </w:r>
    </w:p>
    <w:p w:rsidR="0033682C" w:rsidRPr="00B42450" w:rsidRDefault="0033682C" w:rsidP="00B42450">
      <w:pPr>
        <w:spacing w:line="480" w:lineRule="auto"/>
        <w:ind w:firstLine="720"/>
        <w:rPr>
          <w:rFonts w:ascii="Times New Roman" w:hAnsi="Times New Roman" w:cs="Times New Roman"/>
          <w:sz w:val="24"/>
          <w:szCs w:val="24"/>
        </w:rPr>
      </w:pPr>
      <w:r w:rsidRPr="00B42450">
        <w:rPr>
          <w:rFonts w:ascii="Times New Roman" w:hAnsi="Times New Roman" w:cs="Times New Roman"/>
          <w:sz w:val="24"/>
          <w:szCs w:val="24"/>
        </w:rPr>
        <w:t>Tankless water heaters and combined boilers are products of Navien which are made for use in the houses; whether large or small. They are commodities that can boil water regardless of the size of the home. The system works by boiling water immediately it starts flowing to the desired place of use such as showers and taps of hot water. They, therefore, utilize a high level of technology in its system. One of the mechanisms of its working is the condensing technology. In this, the system has hot exhaust which is recycled in the heat exchanger. As per the manufacturer, this mechanism helps in minimizing heat loss and therefore saving energy that is used in heating the water.</w:t>
      </w:r>
    </w:p>
    <w:p w:rsidR="0033682C" w:rsidRPr="00B42450" w:rsidRDefault="0033682C" w:rsidP="00B42450">
      <w:pPr>
        <w:spacing w:line="480" w:lineRule="auto"/>
        <w:rPr>
          <w:rFonts w:ascii="Times New Roman" w:hAnsi="Times New Roman" w:cs="Times New Roman"/>
          <w:sz w:val="24"/>
          <w:szCs w:val="24"/>
        </w:rPr>
      </w:pPr>
      <w:r w:rsidRPr="00B42450">
        <w:rPr>
          <w:rFonts w:ascii="Times New Roman" w:hAnsi="Times New Roman" w:cs="Times New Roman"/>
          <w:sz w:val="24"/>
          <w:szCs w:val="24"/>
        </w:rPr>
        <w:t>These water heaters and boilers also have Eco Burner technology. This involves the burners which utilize natural gasses to produce tremendous heat amounts that facilitate the speedy boiling processes whenever it is required.</w:t>
      </w:r>
    </w:p>
    <w:p w:rsidR="0033682C" w:rsidRPr="00B42450" w:rsidRDefault="0033682C" w:rsidP="00B42450">
      <w:pPr>
        <w:spacing w:line="480" w:lineRule="auto"/>
        <w:rPr>
          <w:rFonts w:ascii="Times New Roman" w:hAnsi="Times New Roman" w:cs="Times New Roman"/>
          <w:sz w:val="24"/>
          <w:szCs w:val="24"/>
        </w:rPr>
      </w:pPr>
      <w:proofErr w:type="spellStart"/>
      <w:r w:rsidRPr="00B42450">
        <w:rPr>
          <w:rFonts w:ascii="Times New Roman" w:hAnsi="Times New Roman" w:cs="Times New Roman"/>
          <w:sz w:val="24"/>
          <w:szCs w:val="24"/>
        </w:rPr>
        <w:t>ComfortFlow</w:t>
      </w:r>
      <w:proofErr w:type="spellEnd"/>
      <w:r w:rsidRPr="00B42450">
        <w:rPr>
          <w:rFonts w:ascii="Times New Roman" w:hAnsi="Times New Roman" w:cs="Times New Roman"/>
          <w:sz w:val="24"/>
          <w:szCs w:val="24"/>
        </w:rPr>
        <w:t xml:space="preserve"> Technology is yet another interesting feature these boilers have. With this capability, the heaters and boilers deliver the water needed to the customers smoothly and seamlessly.</w:t>
      </w:r>
    </w:p>
    <w:p w:rsidR="0033682C" w:rsidRPr="00B42450" w:rsidRDefault="0033682C" w:rsidP="00B42450">
      <w:pPr>
        <w:spacing w:line="480" w:lineRule="auto"/>
        <w:rPr>
          <w:rFonts w:ascii="Times New Roman" w:hAnsi="Times New Roman" w:cs="Times New Roman"/>
          <w:sz w:val="24"/>
          <w:szCs w:val="24"/>
        </w:rPr>
      </w:pPr>
      <w:r w:rsidRPr="00B42450">
        <w:rPr>
          <w:rFonts w:ascii="Times New Roman" w:hAnsi="Times New Roman" w:cs="Times New Roman"/>
          <w:sz w:val="24"/>
          <w:szCs w:val="24"/>
        </w:rPr>
        <w:t xml:space="preserve">With all these in place, the Condensing Tankless Water Heaters have the capability of providing homesteads wherever they are connected and any time required endlessly. The basic thing here is that when a faucet is opened, the system detects the flow and starts heating the water as well as delivering the heated water. It is evident that efficiency and reliability are what these systems offer to customers who are connected. They also save a considerable amount of heat energy and time because the hot water is delivered only when needed and not like in other situations where </w:t>
      </w:r>
      <w:r w:rsidRPr="00B42450">
        <w:rPr>
          <w:rFonts w:ascii="Times New Roman" w:hAnsi="Times New Roman" w:cs="Times New Roman"/>
          <w:sz w:val="24"/>
          <w:szCs w:val="24"/>
        </w:rPr>
        <w:lastRenderedPageBreak/>
        <w:t>one has to take time boiling water. Some boiled water may also be left by the user, and therefore the heat would be wasted.</w:t>
      </w:r>
    </w:p>
    <w:p w:rsidR="0033682C" w:rsidRPr="00B42450" w:rsidRDefault="0033682C" w:rsidP="00B42450">
      <w:pPr>
        <w:spacing w:line="480" w:lineRule="auto"/>
        <w:rPr>
          <w:rFonts w:ascii="Times New Roman" w:hAnsi="Times New Roman" w:cs="Times New Roman"/>
          <w:b/>
          <w:sz w:val="24"/>
          <w:szCs w:val="24"/>
        </w:rPr>
      </w:pPr>
      <w:r w:rsidRPr="00B42450">
        <w:rPr>
          <w:rFonts w:ascii="Times New Roman" w:hAnsi="Times New Roman" w:cs="Times New Roman"/>
          <w:b/>
          <w:sz w:val="24"/>
          <w:szCs w:val="24"/>
        </w:rPr>
        <w:t>The hazard of the product</w:t>
      </w:r>
    </w:p>
    <w:p w:rsidR="0033682C" w:rsidRPr="00B42450" w:rsidRDefault="0033682C" w:rsidP="00B42450">
      <w:pPr>
        <w:spacing w:line="480" w:lineRule="auto"/>
        <w:rPr>
          <w:rFonts w:ascii="Times New Roman" w:hAnsi="Times New Roman" w:cs="Times New Roman"/>
          <w:sz w:val="24"/>
          <w:szCs w:val="24"/>
        </w:rPr>
      </w:pPr>
      <w:r w:rsidRPr="00B42450">
        <w:rPr>
          <w:rFonts w:ascii="Times New Roman" w:hAnsi="Times New Roman" w:cs="Times New Roman"/>
          <w:sz w:val="24"/>
          <w:szCs w:val="24"/>
        </w:rPr>
        <w:t xml:space="preserve">These products from Navien however, were recalled by the manufacturer. This is because there were some parts of that are hazardous to the consumers. On the heaters and boilers, there is a kit, playing a role of heating the water utilizes natural gas by converting it to propane. This results in the production of excessive amounts of carbon monoxide. This gas is risky especially in the sleeping area of a homestead. </w:t>
      </w:r>
    </w:p>
    <w:p w:rsidR="0033682C" w:rsidRPr="00B42450" w:rsidRDefault="0033682C" w:rsidP="00B42450">
      <w:pPr>
        <w:spacing w:line="480" w:lineRule="auto"/>
        <w:rPr>
          <w:rFonts w:ascii="Times New Roman" w:hAnsi="Times New Roman" w:cs="Times New Roman"/>
          <w:sz w:val="24"/>
          <w:szCs w:val="24"/>
        </w:rPr>
      </w:pPr>
      <w:r w:rsidRPr="00B42450">
        <w:rPr>
          <w:rFonts w:ascii="Times New Roman" w:hAnsi="Times New Roman" w:cs="Times New Roman"/>
          <w:sz w:val="24"/>
          <w:szCs w:val="24"/>
        </w:rPr>
        <w:t xml:space="preserve">Carbon monoxide is a gas that may cause death when inhaled by a human being in large amounts. The consumers who use these products especially at night face this risk of death because in before the carbon monoxide gas kills; it makes one sleepy in the </w:t>
      </w:r>
      <w:r w:rsidR="00B42450" w:rsidRPr="00B42450">
        <w:rPr>
          <w:rFonts w:ascii="Times New Roman" w:hAnsi="Times New Roman" w:cs="Times New Roman"/>
          <w:sz w:val="24"/>
          <w:szCs w:val="24"/>
        </w:rPr>
        <w:t>process. It’s</w:t>
      </w:r>
      <w:r w:rsidRPr="00B42450">
        <w:rPr>
          <w:rFonts w:ascii="Times New Roman" w:hAnsi="Times New Roman" w:cs="Times New Roman"/>
          <w:sz w:val="24"/>
          <w:szCs w:val="24"/>
        </w:rPr>
        <w:t>, therefore, a poisonous gas. Due to this reason, these commodities were recalled by Navien on December 20th2018. The units recall number was 3400.</w:t>
      </w:r>
    </w:p>
    <w:p w:rsidR="0033682C" w:rsidRPr="00B42450" w:rsidRDefault="0033682C" w:rsidP="00B42450">
      <w:pPr>
        <w:spacing w:line="480" w:lineRule="auto"/>
        <w:rPr>
          <w:rFonts w:ascii="Times New Roman" w:hAnsi="Times New Roman" w:cs="Times New Roman"/>
          <w:b/>
          <w:sz w:val="24"/>
          <w:szCs w:val="24"/>
        </w:rPr>
      </w:pPr>
      <w:r w:rsidRPr="00B42450">
        <w:rPr>
          <w:rFonts w:ascii="Times New Roman" w:hAnsi="Times New Roman" w:cs="Times New Roman"/>
          <w:b/>
          <w:sz w:val="24"/>
          <w:szCs w:val="24"/>
        </w:rPr>
        <w:t>Remedy</w:t>
      </w:r>
    </w:p>
    <w:p w:rsidR="0033682C" w:rsidRPr="00B42450" w:rsidRDefault="0033682C" w:rsidP="00B42450">
      <w:pPr>
        <w:spacing w:line="480" w:lineRule="auto"/>
        <w:rPr>
          <w:rFonts w:ascii="Times New Roman" w:hAnsi="Times New Roman" w:cs="Times New Roman"/>
          <w:sz w:val="24"/>
          <w:szCs w:val="24"/>
        </w:rPr>
      </w:pPr>
      <w:r w:rsidRPr="00B42450">
        <w:rPr>
          <w:rFonts w:ascii="Times New Roman" w:hAnsi="Times New Roman" w:cs="Times New Roman"/>
          <w:sz w:val="24"/>
          <w:szCs w:val="24"/>
        </w:rPr>
        <w:t xml:space="preserve">The consumers were therefore advised to stop using the heaters and boilers immediately and conduct Navien for re-installment of a different conversion kit that is safe. Besides, it was recommended that the consumers who continue using the products should install a working carbon monoxide alarm to check for any risk amounts of the poisonous gas emitted by the devices. </w:t>
      </w:r>
    </w:p>
    <w:p w:rsidR="0033682C" w:rsidRPr="00B42450" w:rsidRDefault="0033682C" w:rsidP="00B42450">
      <w:pPr>
        <w:spacing w:line="480" w:lineRule="auto"/>
        <w:rPr>
          <w:rFonts w:ascii="Times New Roman" w:hAnsi="Times New Roman" w:cs="Times New Roman"/>
          <w:sz w:val="24"/>
          <w:szCs w:val="24"/>
        </w:rPr>
      </w:pPr>
      <w:r w:rsidRPr="00B42450">
        <w:rPr>
          <w:rFonts w:ascii="Times New Roman" w:hAnsi="Times New Roman" w:cs="Times New Roman"/>
          <w:sz w:val="24"/>
          <w:szCs w:val="24"/>
        </w:rPr>
        <w:t xml:space="preserve">In case the product would not have been recalled, the manufacturer would be liable for negligence if there were harm caused by the products to the consumers. This is because the harm </w:t>
      </w:r>
      <w:r w:rsidRPr="00B42450">
        <w:rPr>
          <w:rFonts w:ascii="Times New Roman" w:hAnsi="Times New Roman" w:cs="Times New Roman"/>
          <w:sz w:val="24"/>
          <w:szCs w:val="24"/>
        </w:rPr>
        <w:lastRenderedPageBreak/>
        <w:t xml:space="preserve">stated above may be difficult for a commoner to establish the exact cause of death if it occurred in the first place. Going deeper, the source of the poisonous gas discovered so far would be hard to pinpoint unless the manufacturer is involved in identifying kit producing it. Also, the gas is </w:t>
      </w:r>
      <w:r w:rsidR="00B42450" w:rsidRPr="00B42450">
        <w:rPr>
          <w:rFonts w:ascii="Times New Roman" w:hAnsi="Times New Roman" w:cs="Times New Roman"/>
          <w:sz w:val="24"/>
          <w:szCs w:val="24"/>
        </w:rPr>
        <w:t>odorless</w:t>
      </w:r>
      <w:r w:rsidRPr="00B42450">
        <w:rPr>
          <w:rFonts w:ascii="Times New Roman" w:hAnsi="Times New Roman" w:cs="Times New Roman"/>
          <w:sz w:val="24"/>
          <w:szCs w:val="24"/>
        </w:rPr>
        <w:t>, and there may be other sources of that gas apart from the kit installed in the heaters.</w:t>
      </w:r>
    </w:p>
    <w:p w:rsidR="0033682C" w:rsidRPr="00B42450" w:rsidRDefault="0033682C" w:rsidP="00B42450">
      <w:pPr>
        <w:spacing w:line="480" w:lineRule="auto"/>
        <w:rPr>
          <w:rFonts w:ascii="Times New Roman" w:hAnsi="Times New Roman" w:cs="Times New Roman"/>
          <w:b/>
          <w:sz w:val="24"/>
          <w:szCs w:val="24"/>
        </w:rPr>
      </w:pPr>
      <w:r w:rsidRPr="00B42450">
        <w:rPr>
          <w:rFonts w:ascii="Times New Roman" w:hAnsi="Times New Roman" w:cs="Times New Roman"/>
          <w:b/>
          <w:sz w:val="24"/>
          <w:szCs w:val="24"/>
        </w:rPr>
        <w:t>The duty of care and negligence</w:t>
      </w:r>
    </w:p>
    <w:p w:rsidR="0033682C" w:rsidRPr="00B42450" w:rsidRDefault="0033682C" w:rsidP="00B42450">
      <w:pPr>
        <w:spacing w:line="480" w:lineRule="auto"/>
        <w:rPr>
          <w:rFonts w:ascii="Times New Roman" w:hAnsi="Times New Roman" w:cs="Times New Roman"/>
          <w:sz w:val="24"/>
          <w:szCs w:val="24"/>
        </w:rPr>
      </w:pPr>
      <w:r w:rsidRPr="00B42450">
        <w:rPr>
          <w:rFonts w:ascii="Times New Roman" w:hAnsi="Times New Roman" w:cs="Times New Roman"/>
          <w:sz w:val="24"/>
          <w:szCs w:val="24"/>
        </w:rPr>
        <w:t>According to the Standard of Care concerning the manufacturer and the consumer or user of the products, the manufacturer has the duty of producing and supplying products that are safe for use by the consumer. The products must also meet the standards of being reliable and worth the price paid for them. In tort law, (Winfield, 1934)the producer is under a duty of care which requires that he or she adheres to the standards of good care while doing activities that could harm others if their consequences can be determined before the engagement. In this case, the manufacturer is aware of the defects of the product plus the harm forthcoming from the use of the product on the consumer who is not aware of these.</w:t>
      </w:r>
    </w:p>
    <w:p w:rsidR="0033682C" w:rsidRPr="00B42450" w:rsidRDefault="0033682C" w:rsidP="00B42450">
      <w:pPr>
        <w:spacing w:line="480" w:lineRule="auto"/>
        <w:rPr>
          <w:rFonts w:ascii="Times New Roman" w:hAnsi="Times New Roman" w:cs="Times New Roman"/>
          <w:b/>
          <w:sz w:val="24"/>
          <w:szCs w:val="24"/>
        </w:rPr>
      </w:pPr>
      <w:r w:rsidRPr="00B42450">
        <w:rPr>
          <w:rFonts w:ascii="Times New Roman" w:hAnsi="Times New Roman" w:cs="Times New Roman"/>
          <w:b/>
          <w:sz w:val="24"/>
          <w:szCs w:val="24"/>
        </w:rPr>
        <w:t>Breach</w:t>
      </w:r>
    </w:p>
    <w:p w:rsidR="0033682C" w:rsidRPr="00B42450" w:rsidRDefault="0033682C" w:rsidP="00B42450">
      <w:pPr>
        <w:spacing w:line="480" w:lineRule="auto"/>
        <w:rPr>
          <w:rFonts w:ascii="Times New Roman" w:hAnsi="Times New Roman" w:cs="Times New Roman"/>
          <w:sz w:val="24"/>
          <w:szCs w:val="24"/>
        </w:rPr>
      </w:pPr>
      <w:r w:rsidRPr="00B42450">
        <w:rPr>
          <w:rFonts w:ascii="Times New Roman" w:hAnsi="Times New Roman" w:cs="Times New Roman"/>
          <w:sz w:val="24"/>
          <w:szCs w:val="24"/>
        </w:rPr>
        <w:t xml:space="preserve"> It is, therefore, the duty of the manufacturer to take the precaution of making sure that the products don't harm the user if the harmful impacts they have can be realized early and rectified (Green, 1928). To be specific, the manufacturer found out that the excessive production of carbon monoxide by the kit in the heaters is poisonous; he, therefore, had to recall the products to avoid the death that could result in case consumers were not aware of it. In this case, the manufacturer has not breached the law.</w:t>
      </w:r>
    </w:p>
    <w:p w:rsidR="00A34BAC" w:rsidRDefault="00A34BAC" w:rsidP="00B42450">
      <w:pPr>
        <w:spacing w:line="480" w:lineRule="auto"/>
        <w:rPr>
          <w:rFonts w:ascii="Times New Roman" w:hAnsi="Times New Roman" w:cs="Times New Roman"/>
          <w:b/>
          <w:sz w:val="24"/>
          <w:szCs w:val="24"/>
        </w:rPr>
      </w:pPr>
    </w:p>
    <w:p w:rsidR="0033682C" w:rsidRPr="00B42450" w:rsidRDefault="0033682C" w:rsidP="00B42450">
      <w:pPr>
        <w:spacing w:line="480" w:lineRule="auto"/>
        <w:rPr>
          <w:rFonts w:ascii="Times New Roman" w:hAnsi="Times New Roman" w:cs="Times New Roman"/>
          <w:b/>
          <w:sz w:val="24"/>
          <w:szCs w:val="24"/>
        </w:rPr>
      </w:pPr>
      <w:r w:rsidRPr="00B42450">
        <w:rPr>
          <w:rFonts w:ascii="Times New Roman" w:hAnsi="Times New Roman" w:cs="Times New Roman"/>
          <w:b/>
          <w:sz w:val="24"/>
          <w:szCs w:val="24"/>
        </w:rPr>
        <w:lastRenderedPageBreak/>
        <w:t>Causation</w:t>
      </w:r>
    </w:p>
    <w:p w:rsidR="0033682C" w:rsidRPr="00B42450" w:rsidRDefault="0033682C" w:rsidP="00B42450">
      <w:pPr>
        <w:spacing w:line="480" w:lineRule="auto"/>
        <w:rPr>
          <w:rFonts w:ascii="Times New Roman" w:hAnsi="Times New Roman" w:cs="Times New Roman"/>
          <w:sz w:val="24"/>
          <w:szCs w:val="24"/>
        </w:rPr>
      </w:pPr>
      <w:r w:rsidRPr="00B42450">
        <w:rPr>
          <w:rFonts w:ascii="Times New Roman" w:hAnsi="Times New Roman" w:cs="Times New Roman"/>
          <w:sz w:val="24"/>
          <w:szCs w:val="24"/>
        </w:rPr>
        <w:t>In breaching, there must be a legal cause of harm sustained by the affected or injured individual (Symmons, 1971). There are two elements which are considered in analyzing the relationship between the products, the producer and the consumer in case of any harm:</w:t>
      </w:r>
    </w:p>
    <w:p w:rsidR="0033682C" w:rsidRPr="00B42450" w:rsidRDefault="0033682C" w:rsidP="00B42450">
      <w:pPr>
        <w:spacing w:line="480" w:lineRule="auto"/>
        <w:rPr>
          <w:rFonts w:ascii="Times New Roman" w:hAnsi="Times New Roman" w:cs="Times New Roman"/>
          <w:sz w:val="24"/>
          <w:szCs w:val="24"/>
        </w:rPr>
      </w:pPr>
      <w:r w:rsidRPr="00B42450">
        <w:rPr>
          <w:rFonts w:ascii="Times New Roman" w:hAnsi="Times New Roman" w:cs="Times New Roman"/>
          <w:sz w:val="24"/>
          <w:szCs w:val="24"/>
        </w:rPr>
        <w:t>The first one is the actual cause: here, the product used by the consumer has brought damage or injury directly to the consumer, which could have been avoided if the producer didn't breach the Duty of Care standards. In the light of the water heaters and boilers, in case the excessive carbon monoxide brought harm or even killed to the consumer, the consumer has all the mandate to point it to the producer who has to face the legal procedures in court for this fault.</w:t>
      </w:r>
    </w:p>
    <w:p w:rsidR="0033682C" w:rsidRPr="00B42450" w:rsidRDefault="0033682C" w:rsidP="00B42450">
      <w:pPr>
        <w:spacing w:line="480" w:lineRule="auto"/>
        <w:rPr>
          <w:rFonts w:ascii="Times New Roman" w:hAnsi="Times New Roman" w:cs="Times New Roman"/>
          <w:sz w:val="24"/>
          <w:szCs w:val="24"/>
        </w:rPr>
      </w:pPr>
      <w:r w:rsidRPr="00B42450">
        <w:rPr>
          <w:rFonts w:ascii="Times New Roman" w:hAnsi="Times New Roman" w:cs="Times New Roman"/>
          <w:sz w:val="24"/>
          <w:szCs w:val="24"/>
        </w:rPr>
        <w:t xml:space="preserve">The second one is a proximal cause: this is where the effects or problems faced by an individual can be related to the use of the commodity a producer sold to a consumer. For instance, in case of an emergency where a victim using the heaters and boilers was found suffocating in a locked rental house, the rescue team has to destroy the door to access the house to save the person. The destroyed house in the name of saving a dying individual is a scene created about the bad effects of the heaters. The landlord blames the victim who in turn blames the product and its manufacturer: who may be made to face legal procedures </w:t>
      </w:r>
      <w:r w:rsidR="00B42450">
        <w:rPr>
          <w:rFonts w:ascii="Times New Roman" w:hAnsi="Times New Roman" w:cs="Times New Roman"/>
          <w:sz w:val="24"/>
          <w:szCs w:val="24"/>
        </w:rPr>
        <w:t>to make amendments accordingly.</w:t>
      </w:r>
    </w:p>
    <w:p w:rsidR="0033682C" w:rsidRPr="00B42450" w:rsidRDefault="0033682C" w:rsidP="00B42450">
      <w:pPr>
        <w:spacing w:line="480" w:lineRule="auto"/>
        <w:rPr>
          <w:rFonts w:ascii="Times New Roman" w:hAnsi="Times New Roman" w:cs="Times New Roman"/>
          <w:b/>
          <w:sz w:val="24"/>
          <w:szCs w:val="24"/>
        </w:rPr>
      </w:pPr>
      <w:r w:rsidRPr="00B42450">
        <w:rPr>
          <w:rFonts w:ascii="Times New Roman" w:hAnsi="Times New Roman" w:cs="Times New Roman"/>
          <w:b/>
          <w:sz w:val="24"/>
          <w:szCs w:val="24"/>
        </w:rPr>
        <w:t>Consumer protection</w:t>
      </w:r>
    </w:p>
    <w:p w:rsidR="0033682C" w:rsidRPr="00B42450" w:rsidRDefault="0033682C" w:rsidP="00B42450">
      <w:pPr>
        <w:spacing w:line="480" w:lineRule="auto"/>
        <w:rPr>
          <w:rFonts w:ascii="Times New Roman" w:hAnsi="Times New Roman" w:cs="Times New Roman"/>
          <w:sz w:val="24"/>
          <w:szCs w:val="24"/>
        </w:rPr>
      </w:pPr>
      <w:r w:rsidRPr="00B42450">
        <w:rPr>
          <w:rFonts w:ascii="Times New Roman" w:hAnsi="Times New Roman" w:cs="Times New Roman"/>
          <w:sz w:val="24"/>
          <w:szCs w:val="24"/>
        </w:rPr>
        <w:t xml:space="preserve">Most of the United States business people are well known for practicing consumerism. This is where good or bad commodities are supplied to consumers in various places to make good amounts of coins to benefit them. The safety and health of the consumers are therefore none of their business in as much as their coin is concerned. This trend led to the development of </w:t>
      </w:r>
      <w:r w:rsidRPr="00B42450">
        <w:rPr>
          <w:rFonts w:ascii="Times New Roman" w:hAnsi="Times New Roman" w:cs="Times New Roman"/>
          <w:sz w:val="24"/>
          <w:szCs w:val="24"/>
        </w:rPr>
        <w:lastRenderedPageBreak/>
        <w:t>consumer protection efforts which focused on the safety and health of the buyers of commodities who were exploited by producers. This in result led to the establishment of the Consumer Protection Act by the government under the Federal Trade Commission (Eisenberg, M. A. 1989).</w:t>
      </w:r>
    </w:p>
    <w:p w:rsidR="0033682C" w:rsidRPr="00B42450" w:rsidRDefault="0033682C" w:rsidP="00B42450">
      <w:pPr>
        <w:spacing w:line="480" w:lineRule="auto"/>
        <w:rPr>
          <w:rFonts w:ascii="Times New Roman" w:hAnsi="Times New Roman" w:cs="Times New Roman"/>
          <w:sz w:val="24"/>
          <w:szCs w:val="24"/>
        </w:rPr>
      </w:pPr>
      <w:r w:rsidRPr="00B42450">
        <w:rPr>
          <w:rFonts w:ascii="Times New Roman" w:hAnsi="Times New Roman" w:cs="Times New Roman"/>
          <w:sz w:val="24"/>
          <w:szCs w:val="24"/>
        </w:rPr>
        <w:t>Basing on consumer protection, the consumer rights focus on protection under:</w:t>
      </w:r>
    </w:p>
    <w:p w:rsidR="0033682C" w:rsidRPr="00B42450" w:rsidRDefault="0033682C" w:rsidP="00B42450">
      <w:pPr>
        <w:pStyle w:val="ListParagraph"/>
        <w:numPr>
          <w:ilvl w:val="0"/>
          <w:numId w:val="2"/>
        </w:numPr>
        <w:spacing w:line="480" w:lineRule="auto"/>
        <w:rPr>
          <w:rFonts w:ascii="Times New Roman" w:hAnsi="Times New Roman" w:cs="Times New Roman"/>
          <w:sz w:val="24"/>
          <w:szCs w:val="24"/>
        </w:rPr>
      </w:pPr>
      <w:r w:rsidRPr="00B42450">
        <w:rPr>
          <w:rFonts w:ascii="Times New Roman" w:hAnsi="Times New Roman" w:cs="Times New Roman"/>
          <w:sz w:val="24"/>
          <w:szCs w:val="24"/>
        </w:rPr>
        <w:t>Distributing consumer-related information</w:t>
      </w:r>
    </w:p>
    <w:p w:rsidR="0033682C" w:rsidRPr="00B42450" w:rsidRDefault="0033682C" w:rsidP="00B42450">
      <w:pPr>
        <w:pStyle w:val="ListParagraph"/>
        <w:numPr>
          <w:ilvl w:val="0"/>
          <w:numId w:val="2"/>
        </w:numPr>
        <w:spacing w:line="480" w:lineRule="auto"/>
        <w:rPr>
          <w:rFonts w:ascii="Times New Roman" w:hAnsi="Times New Roman" w:cs="Times New Roman"/>
          <w:sz w:val="24"/>
          <w:szCs w:val="24"/>
        </w:rPr>
      </w:pPr>
      <w:r w:rsidRPr="00B42450">
        <w:rPr>
          <w:rFonts w:ascii="Times New Roman" w:hAnsi="Times New Roman" w:cs="Times New Roman"/>
          <w:sz w:val="24"/>
          <w:szCs w:val="24"/>
        </w:rPr>
        <w:t>Preventing deceptive market</w:t>
      </w:r>
    </w:p>
    <w:p w:rsidR="0033682C" w:rsidRPr="00B42450" w:rsidRDefault="0033682C" w:rsidP="00B42450">
      <w:pPr>
        <w:pStyle w:val="ListParagraph"/>
        <w:numPr>
          <w:ilvl w:val="0"/>
          <w:numId w:val="2"/>
        </w:numPr>
        <w:spacing w:line="480" w:lineRule="auto"/>
        <w:rPr>
          <w:rFonts w:ascii="Times New Roman" w:hAnsi="Times New Roman" w:cs="Times New Roman"/>
          <w:sz w:val="24"/>
          <w:szCs w:val="24"/>
        </w:rPr>
      </w:pPr>
      <w:r w:rsidRPr="00B42450">
        <w:rPr>
          <w:rFonts w:ascii="Times New Roman" w:hAnsi="Times New Roman" w:cs="Times New Roman"/>
          <w:sz w:val="24"/>
          <w:szCs w:val="24"/>
        </w:rPr>
        <w:t>Enforcing product safety</w:t>
      </w:r>
    </w:p>
    <w:p w:rsidR="0033682C" w:rsidRPr="00B42450" w:rsidRDefault="0033682C" w:rsidP="00B42450">
      <w:pPr>
        <w:spacing w:line="480" w:lineRule="auto"/>
        <w:rPr>
          <w:rFonts w:ascii="Times New Roman" w:hAnsi="Times New Roman" w:cs="Times New Roman"/>
          <w:sz w:val="24"/>
          <w:szCs w:val="24"/>
        </w:rPr>
      </w:pPr>
      <w:r w:rsidRPr="00B42450">
        <w:rPr>
          <w:rFonts w:ascii="Times New Roman" w:hAnsi="Times New Roman" w:cs="Times New Roman"/>
          <w:sz w:val="24"/>
          <w:szCs w:val="24"/>
        </w:rPr>
        <w:t>Among others, all these have led to legal procedures under acts like Product liability to protect the consumer (Anderson, 1976).</w:t>
      </w:r>
    </w:p>
    <w:p w:rsidR="0033682C" w:rsidRPr="00B42450" w:rsidRDefault="0033682C" w:rsidP="00B42450">
      <w:pPr>
        <w:spacing w:line="480" w:lineRule="auto"/>
        <w:rPr>
          <w:rFonts w:ascii="Times New Roman" w:hAnsi="Times New Roman" w:cs="Times New Roman"/>
          <w:sz w:val="24"/>
          <w:szCs w:val="24"/>
        </w:rPr>
      </w:pPr>
      <w:r w:rsidRPr="00B42450">
        <w:rPr>
          <w:rFonts w:ascii="Times New Roman" w:hAnsi="Times New Roman" w:cs="Times New Roman"/>
          <w:sz w:val="24"/>
          <w:szCs w:val="24"/>
        </w:rPr>
        <w:t>Concerning the Heaters and boilers of Navien, in case of damage would have resulted from the use of the commodities, the manufacturer is entitled to legal procedures including compensation or even being jailed (</w:t>
      </w:r>
      <w:proofErr w:type="spellStart"/>
      <w:r w:rsidRPr="00B42450">
        <w:rPr>
          <w:rFonts w:ascii="Times New Roman" w:hAnsi="Times New Roman" w:cs="Times New Roman"/>
          <w:sz w:val="24"/>
          <w:szCs w:val="24"/>
        </w:rPr>
        <w:t>Tebbens</w:t>
      </w:r>
      <w:proofErr w:type="spellEnd"/>
      <w:r w:rsidRPr="00B42450">
        <w:rPr>
          <w:rFonts w:ascii="Times New Roman" w:hAnsi="Times New Roman" w:cs="Times New Roman"/>
          <w:sz w:val="24"/>
          <w:szCs w:val="24"/>
        </w:rPr>
        <w:t>, H. D. 1979). For instance, Mr. K buys the heaters, and the heaters accumulate much carbon monoxide in the house due to continual use. (</w:t>
      </w:r>
      <w:proofErr w:type="gramStart"/>
      <w:r w:rsidRPr="00B42450">
        <w:rPr>
          <w:rFonts w:ascii="Times New Roman" w:hAnsi="Times New Roman" w:cs="Times New Roman"/>
          <w:sz w:val="24"/>
          <w:szCs w:val="24"/>
        </w:rPr>
        <w:t>in</w:t>
      </w:r>
      <w:proofErr w:type="gramEnd"/>
      <w:r w:rsidRPr="00B42450">
        <w:rPr>
          <w:rFonts w:ascii="Times New Roman" w:hAnsi="Times New Roman" w:cs="Times New Roman"/>
          <w:sz w:val="24"/>
          <w:szCs w:val="24"/>
        </w:rPr>
        <w:t xml:space="preserve"> this case, Mr. K is not aware of the effect of the kits). This results to death of Mr. K's son and compromises his health as well. In light with the Consumer protection and product liability, the manufacturer who is subject to the Duty of Care has breached it. Due to this breaching, the death of Mr. K's son has resulted from his negligence of not informing the user. This is the Actual cause. The rescue team that managed to rescue Mr. K damaged the door, but the owner of the rented house wants it repaired. This is the Proximal Cause. The supplier is therefore entitled to legal procedures that require him to pay for the repair of the house, the hospital bill for Mr. K and compensate for Mr. K's loss of a son.</w:t>
      </w:r>
    </w:p>
    <w:p w:rsidR="0033682C" w:rsidRPr="00B42450" w:rsidRDefault="00B42450" w:rsidP="00B42450">
      <w:pPr>
        <w:spacing w:line="480" w:lineRule="auto"/>
        <w:jc w:val="center"/>
        <w:rPr>
          <w:rFonts w:ascii="Times New Roman" w:hAnsi="Times New Roman" w:cs="Times New Roman"/>
          <w:b/>
          <w:sz w:val="24"/>
          <w:szCs w:val="24"/>
        </w:rPr>
      </w:pPr>
      <w:r w:rsidRPr="00B42450">
        <w:rPr>
          <w:rFonts w:ascii="Times New Roman" w:hAnsi="Times New Roman" w:cs="Times New Roman"/>
          <w:b/>
          <w:sz w:val="24"/>
          <w:szCs w:val="24"/>
        </w:rPr>
        <w:lastRenderedPageBreak/>
        <w:t>References</w:t>
      </w:r>
    </w:p>
    <w:p w:rsidR="00B42450" w:rsidRPr="00B42450" w:rsidRDefault="00B42450" w:rsidP="00B42450">
      <w:pPr>
        <w:spacing w:line="360" w:lineRule="auto"/>
        <w:ind w:left="720" w:hanging="720"/>
        <w:rPr>
          <w:rFonts w:ascii="Times New Roman" w:hAnsi="Times New Roman" w:cs="Times New Roman"/>
          <w:sz w:val="24"/>
          <w:szCs w:val="24"/>
        </w:rPr>
      </w:pPr>
      <w:r w:rsidRPr="00B42450">
        <w:rPr>
          <w:rFonts w:ascii="Times New Roman" w:hAnsi="Times New Roman" w:cs="Times New Roman"/>
          <w:sz w:val="24"/>
          <w:szCs w:val="24"/>
        </w:rPr>
        <w:t>Ashby, L., &amp; Anderson, M. (1976). Studies in the Politics of Environmental Protection: The Historical Roots of the British Clean Air Act, 1956: I. The Awakening of Public Opinion over Industrial Smoke, 1843–1853. Interdisciplinary Science Reviews, 1(4), 279-290.</w:t>
      </w:r>
    </w:p>
    <w:p w:rsidR="00B42450" w:rsidRPr="00B42450" w:rsidRDefault="00B42450" w:rsidP="00B42450">
      <w:pPr>
        <w:spacing w:line="360" w:lineRule="auto"/>
        <w:ind w:left="720" w:hanging="720"/>
        <w:rPr>
          <w:rFonts w:ascii="Times New Roman" w:hAnsi="Times New Roman" w:cs="Times New Roman"/>
          <w:sz w:val="24"/>
          <w:szCs w:val="24"/>
        </w:rPr>
      </w:pPr>
      <w:r w:rsidRPr="00B42450">
        <w:rPr>
          <w:rFonts w:ascii="Times New Roman" w:hAnsi="Times New Roman" w:cs="Times New Roman"/>
          <w:sz w:val="24"/>
          <w:szCs w:val="24"/>
        </w:rPr>
        <w:t>Eisenberg, M. A. (1989). The duty of care of corporate directors and officers. U. Pitt. L. Rev., 51, 945.</w:t>
      </w:r>
    </w:p>
    <w:p w:rsidR="00B42450" w:rsidRPr="00B42450" w:rsidRDefault="00B42450" w:rsidP="00B42450">
      <w:pPr>
        <w:spacing w:line="360" w:lineRule="auto"/>
        <w:ind w:left="720" w:hanging="720"/>
        <w:rPr>
          <w:rFonts w:ascii="Times New Roman" w:hAnsi="Times New Roman" w:cs="Times New Roman"/>
          <w:sz w:val="24"/>
          <w:szCs w:val="24"/>
        </w:rPr>
      </w:pPr>
      <w:r w:rsidRPr="00B42450">
        <w:rPr>
          <w:rFonts w:ascii="Times New Roman" w:hAnsi="Times New Roman" w:cs="Times New Roman"/>
          <w:sz w:val="24"/>
          <w:szCs w:val="24"/>
        </w:rPr>
        <w:t>Green, L. (1928). The Duty Problem in Negligence Cases. Colum. L. Rev., 28, 1014.</w:t>
      </w:r>
    </w:p>
    <w:p w:rsidR="00B42450" w:rsidRPr="00B42450" w:rsidRDefault="00B42450" w:rsidP="00B42450">
      <w:pPr>
        <w:spacing w:line="360" w:lineRule="auto"/>
        <w:ind w:left="720" w:hanging="720"/>
        <w:rPr>
          <w:rFonts w:ascii="Times New Roman" w:hAnsi="Times New Roman" w:cs="Times New Roman"/>
          <w:sz w:val="24"/>
          <w:szCs w:val="24"/>
        </w:rPr>
      </w:pPr>
      <w:r w:rsidRPr="00B42450">
        <w:rPr>
          <w:rFonts w:ascii="Times New Roman" w:hAnsi="Times New Roman" w:cs="Times New Roman"/>
          <w:sz w:val="24"/>
          <w:szCs w:val="24"/>
        </w:rPr>
        <w:t>Symmons, C. R. (1971). The Duty of Care in Negligence: Recently Expressed Policy Elements—Part I. The Modern Law Review, 34(4), 394-409.</w:t>
      </w:r>
    </w:p>
    <w:p w:rsidR="00B42450" w:rsidRPr="00B42450" w:rsidRDefault="00B42450" w:rsidP="00B42450">
      <w:pPr>
        <w:spacing w:line="360" w:lineRule="auto"/>
        <w:ind w:left="720" w:hanging="720"/>
        <w:rPr>
          <w:rFonts w:ascii="Times New Roman" w:hAnsi="Times New Roman" w:cs="Times New Roman"/>
          <w:sz w:val="24"/>
          <w:szCs w:val="24"/>
        </w:rPr>
      </w:pPr>
      <w:proofErr w:type="spellStart"/>
      <w:r w:rsidRPr="00B42450">
        <w:rPr>
          <w:rFonts w:ascii="Times New Roman" w:hAnsi="Times New Roman" w:cs="Times New Roman"/>
          <w:sz w:val="24"/>
          <w:szCs w:val="24"/>
        </w:rPr>
        <w:t>Tebbens</w:t>
      </w:r>
      <w:proofErr w:type="spellEnd"/>
      <w:r w:rsidRPr="00B42450">
        <w:rPr>
          <w:rFonts w:ascii="Times New Roman" w:hAnsi="Times New Roman" w:cs="Times New Roman"/>
          <w:sz w:val="24"/>
          <w:szCs w:val="24"/>
        </w:rPr>
        <w:t xml:space="preserve">, H. D. (1979). International product liability (pp. 84-85). </w:t>
      </w:r>
      <w:proofErr w:type="spellStart"/>
      <w:r w:rsidRPr="00B42450">
        <w:rPr>
          <w:rFonts w:ascii="Times New Roman" w:hAnsi="Times New Roman" w:cs="Times New Roman"/>
          <w:sz w:val="24"/>
          <w:szCs w:val="24"/>
        </w:rPr>
        <w:t>Sijthoff</w:t>
      </w:r>
      <w:proofErr w:type="spellEnd"/>
      <w:r w:rsidRPr="00B42450">
        <w:rPr>
          <w:rFonts w:ascii="Times New Roman" w:hAnsi="Times New Roman" w:cs="Times New Roman"/>
          <w:sz w:val="24"/>
          <w:szCs w:val="24"/>
        </w:rPr>
        <w:t xml:space="preserve"> &amp; </w:t>
      </w:r>
      <w:proofErr w:type="spellStart"/>
      <w:r w:rsidRPr="00B42450">
        <w:rPr>
          <w:rFonts w:ascii="Times New Roman" w:hAnsi="Times New Roman" w:cs="Times New Roman"/>
          <w:sz w:val="24"/>
          <w:szCs w:val="24"/>
        </w:rPr>
        <w:t>Noordhoff</w:t>
      </w:r>
      <w:proofErr w:type="spellEnd"/>
      <w:r w:rsidRPr="00B42450">
        <w:rPr>
          <w:rFonts w:ascii="Times New Roman" w:hAnsi="Times New Roman" w:cs="Times New Roman"/>
          <w:sz w:val="24"/>
          <w:szCs w:val="24"/>
        </w:rPr>
        <w:t>.</w:t>
      </w:r>
    </w:p>
    <w:p w:rsidR="00B42450" w:rsidRPr="00B42450" w:rsidRDefault="00B42450" w:rsidP="00B42450">
      <w:pPr>
        <w:spacing w:line="360" w:lineRule="auto"/>
        <w:ind w:left="720" w:hanging="720"/>
        <w:rPr>
          <w:rFonts w:ascii="Times New Roman" w:hAnsi="Times New Roman" w:cs="Times New Roman"/>
          <w:sz w:val="24"/>
          <w:szCs w:val="24"/>
        </w:rPr>
      </w:pPr>
      <w:r w:rsidRPr="00B42450">
        <w:rPr>
          <w:rFonts w:ascii="Times New Roman" w:hAnsi="Times New Roman" w:cs="Times New Roman"/>
          <w:sz w:val="24"/>
          <w:szCs w:val="24"/>
        </w:rPr>
        <w:t>Winfield, P. H. (</w:t>
      </w:r>
      <w:bookmarkStart w:id="0" w:name="_GoBack"/>
      <w:bookmarkEnd w:id="0"/>
      <w:r w:rsidRPr="00B42450">
        <w:rPr>
          <w:rFonts w:ascii="Times New Roman" w:hAnsi="Times New Roman" w:cs="Times New Roman"/>
          <w:sz w:val="24"/>
          <w:szCs w:val="24"/>
        </w:rPr>
        <w:t>1934). Duty in Tortious Negligence. Columbia Law Review, 34(1), 41-66.</w:t>
      </w:r>
    </w:p>
    <w:sectPr w:rsidR="00B42450" w:rsidRPr="00B42450" w:rsidSect="00B424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44AE" w:rsidRDefault="009F44AE" w:rsidP="00B42450">
      <w:pPr>
        <w:spacing w:after="0" w:line="240" w:lineRule="auto"/>
      </w:pPr>
      <w:r>
        <w:separator/>
      </w:r>
    </w:p>
  </w:endnote>
  <w:endnote w:type="continuationSeparator" w:id="0">
    <w:p w:rsidR="009F44AE" w:rsidRDefault="009F44AE" w:rsidP="00B42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44AE" w:rsidRDefault="009F44AE" w:rsidP="00B42450">
      <w:pPr>
        <w:spacing w:after="0" w:line="240" w:lineRule="auto"/>
      </w:pPr>
      <w:r>
        <w:separator/>
      </w:r>
    </w:p>
  </w:footnote>
  <w:footnote w:type="continuationSeparator" w:id="0">
    <w:p w:rsidR="009F44AE" w:rsidRDefault="009F44AE" w:rsidP="00B424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56464617"/>
      <w:docPartObj>
        <w:docPartGallery w:val="Page Numbers (Top of Page)"/>
        <w:docPartUnique/>
      </w:docPartObj>
    </w:sdtPr>
    <w:sdtEndPr>
      <w:rPr>
        <w:noProof/>
      </w:rPr>
    </w:sdtEndPr>
    <w:sdtContent>
      <w:p w:rsidR="00B42450" w:rsidRPr="00B42450" w:rsidRDefault="00B42450" w:rsidP="00B42450">
        <w:pPr>
          <w:pStyle w:val="Header"/>
          <w:spacing w:line="480" w:lineRule="auto"/>
          <w:jc w:val="right"/>
          <w:rPr>
            <w:rFonts w:ascii="Times New Roman" w:hAnsi="Times New Roman" w:cs="Times New Roman"/>
            <w:sz w:val="24"/>
            <w:szCs w:val="24"/>
          </w:rPr>
        </w:pPr>
        <w:r w:rsidRPr="00B42450">
          <w:rPr>
            <w:rFonts w:ascii="Times New Roman" w:hAnsi="Times New Roman" w:cs="Times New Roman"/>
            <w:sz w:val="24"/>
            <w:szCs w:val="24"/>
          </w:rPr>
          <w:t>RECALLED PRODUCTS</w:t>
        </w:r>
        <w:r>
          <w:rPr>
            <w:rFonts w:ascii="Times New Roman" w:hAnsi="Times New Roman" w:cs="Times New Roman"/>
            <w:sz w:val="24"/>
            <w:szCs w:val="24"/>
          </w:rPr>
          <w:t xml:space="preserve">                                                                                                             </w:t>
        </w:r>
        <w:r w:rsidRPr="00B42450">
          <w:rPr>
            <w:rFonts w:ascii="Times New Roman" w:hAnsi="Times New Roman" w:cs="Times New Roman"/>
            <w:sz w:val="24"/>
            <w:szCs w:val="24"/>
          </w:rPr>
          <w:t xml:space="preserve"> </w:t>
        </w:r>
        <w:r w:rsidRPr="00B42450">
          <w:rPr>
            <w:rFonts w:ascii="Times New Roman" w:hAnsi="Times New Roman" w:cs="Times New Roman"/>
            <w:sz w:val="24"/>
            <w:szCs w:val="24"/>
          </w:rPr>
          <w:fldChar w:fldCharType="begin"/>
        </w:r>
        <w:r w:rsidRPr="00B42450">
          <w:rPr>
            <w:rFonts w:ascii="Times New Roman" w:hAnsi="Times New Roman" w:cs="Times New Roman"/>
            <w:sz w:val="24"/>
            <w:szCs w:val="24"/>
          </w:rPr>
          <w:instrText xml:space="preserve"> PAGE   \* MERGEFORMAT </w:instrText>
        </w:r>
        <w:r w:rsidRPr="00B42450">
          <w:rPr>
            <w:rFonts w:ascii="Times New Roman" w:hAnsi="Times New Roman" w:cs="Times New Roman"/>
            <w:sz w:val="24"/>
            <w:szCs w:val="24"/>
          </w:rPr>
          <w:fldChar w:fldCharType="separate"/>
        </w:r>
        <w:r w:rsidR="00A34BAC">
          <w:rPr>
            <w:rFonts w:ascii="Times New Roman" w:hAnsi="Times New Roman" w:cs="Times New Roman"/>
            <w:noProof/>
            <w:sz w:val="24"/>
            <w:szCs w:val="24"/>
          </w:rPr>
          <w:t>7</w:t>
        </w:r>
        <w:r w:rsidRPr="00B42450">
          <w:rPr>
            <w:rFonts w:ascii="Times New Roman" w:hAnsi="Times New Roman" w:cs="Times New Roman"/>
            <w:noProof/>
            <w:sz w:val="24"/>
            <w:szCs w:val="24"/>
          </w:rPr>
          <w:fldChar w:fldCharType="end"/>
        </w:r>
      </w:p>
    </w:sdtContent>
  </w:sdt>
  <w:p w:rsidR="00B42450" w:rsidRPr="00B42450" w:rsidRDefault="00B42450" w:rsidP="00B4245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450" w:rsidRPr="00B42450" w:rsidRDefault="00B42450" w:rsidP="00B42450">
    <w:pPr>
      <w:pStyle w:val="Header"/>
      <w:spacing w:line="480" w:lineRule="auto"/>
      <w:rPr>
        <w:rFonts w:ascii="Times New Roman" w:hAnsi="Times New Roman" w:cs="Times New Roman"/>
        <w:sz w:val="24"/>
        <w:szCs w:val="24"/>
      </w:rPr>
    </w:pPr>
    <w:r w:rsidRPr="00B42450">
      <w:rPr>
        <w:rFonts w:ascii="Times New Roman" w:hAnsi="Times New Roman" w:cs="Times New Roman"/>
        <w:sz w:val="24"/>
        <w:szCs w:val="24"/>
      </w:rPr>
      <w:t xml:space="preserve">Running Head: RECALLED PRODUCTS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72153"/>
    <w:multiLevelType w:val="hybridMultilevel"/>
    <w:tmpl w:val="6FB04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6817C2"/>
    <w:multiLevelType w:val="hybridMultilevel"/>
    <w:tmpl w:val="E63412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BEF"/>
    <w:rsid w:val="001708AB"/>
    <w:rsid w:val="00251CE1"/>
    <w:rsid w:val="002665E9"/>
    <w:rsid w:val="002745D6"/>
    <w:rsid w:val="002C13D0"/>
    <w:rsid w:val="0033682C"/>
    <w:rsid w:val="00353748"/>
    <w:rsid w:val="003626FA"/>
    <w:rsid w:val="003B731F"/>
    <w:rsid w:val="004F0796"/>
    <w:rsid w:val="005671AA"/>
    <w:rsid w:val="005808BE"/>
    <w:rsid w:val="005E6747"/>
    <w:rsid w:val="006B5E8F"/>
    <w:rsid w:val="006F0F9B"/>
    <w:rsid w:val="00706786"/>
    <w:rsid w:val="007162A7"/>
    <w:rsid w:val="007A29B1"/>
    <w:rsid w:val="008947C2"/>
    <w:rsid w:val="009620BF"/>
    <w:rsid w:val="009D1D6F"/>
    <w:rsid w:val="009F44AE"/>
    <w:rsid w:val="00A34BAC"/>
    <w:rsid w:val="00AF4009"/>
    <w:rsid w:val="00B42450"/>
    <w:rsid w:val="00BB21D8"/>
    <w:rsid w:val="00BF181A"/>
    <w:rsid w:val="00C00588"/>
    <w:rsid w:val="00C309DC"/>
    <w:rsid w:val="00CA2E7C"/>
    <w:rsid w:val="00CA734F"/>
    <w:rsid w:val="00CB2421"/>
    <w:rsid w:val="00E12072"/>
    <w:rsid w:val="00EE5C61"/>
    <w:rsid w:val="00F10BEF"/>
    <w:rsid w:val="00F34FF9"/>
    <w:rsid w:val="00FC3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FBA95D-6C0C-40F5-9DB1-4034F31BC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10BE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BEF"/>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5E6747"/>
    <w:pPr>
      <w:ind w:left="720"/>
      <w:contextualSpacing/>
    </w:pPr>
  </w:style>
  <w:style w:type="paragraph" w:styleId="Header">
    <w:name w:val="header"/>
    <w:basedOn w:val="Normal"/>
    <w:link w:val="HeaderChar"/>
    <w:uiPriority w:val="99"/>
    <w:unhideWhenUsed/>
    <w:rsid w:val="00B424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450"/>
  </w:style>
  <w:style w:type="paragraph" w:styleId="Footer">
    <w:name w:val="footer"/>
    <w:basedOn w:val="Normal"/>
    <w:link w:val="FooterChar"/>
    <w:uiPriority w:val="99"/>
    <w:unhideWhenUsed/>
    <w:rsid w:val="00B424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979916">
      <w:bodyDiv w:val="1"/>
      <w:marLeft w:val="0"/>
      <w:marRight w:val="0"/>
      <w:marTop w:val="0"/>
      <w:marBottom w:val="0"/>
      <w:divBdr>
        <w:top w:val="none" w:sz="0" w:space="0" w:color="auto"/>
        <w:left w:val="none" w:sz="0" w:space="0" w:color="auto"/>
        <w:bottom w:val="none" w:sz="0" w:space="0" w:color="auto"/>
        <w:right w:val="none" w:sz="0" w:space="0" w:color="auto"/>
      </w:divBdr>
    </w:div>
    <w:div w:id="1123576591">
      <w:bodyDiv w:val="1"/>
      <w:marLeft w:val="0"/>
      <w:marRight w:val="0"/>
      <w:marTop w:val="0"/>
      <w:marBottom w:val="0"/>
      <w:divBdr>
        <w:top w:val="none" w:sz="0" w:space="0" w:color="auto"/>
        <w:left w:val="none" w:sz="0" w:space="0" w:color="auto"/>
        <w:bottom w:val="none" w:sz="0" w:space="0" w:color="auto"/>
        <w:right w:val="none" w:sz="0" w:space="0" w:color="auto"/>
      </w:divBdr>
      <w:divsChild>
        <w:div w:id="13555025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1382</Words>
  <Characters>7883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Richy</dc:creator>
  <cp:lastModifiedBy>Windows User</cp:lastModifiedBy>
  <cp:revision>5</cp:revision>
  <dcterms:created xsi:type="dcterms:W3CDTF">2019-02-03T21:32:00Z</dcterms:created>
  <dcterms:modified xsi:type="dcterms:W3CDTF">2019-02-03T21:50:00Z</dcterms:modified>
</cp:coreProperties>
</file>