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6082" w14:textId="51BBD06C" w:rsidR="008D1216" w:rsidRDefault="007C65E3" w:rsidP="00F7697B">
      <w:pPr>
        <w:jc w:val="center"/>
      </w:pPr>
      <w:r>
        <w:t xml:space="preserve">Reading </w:t>
      </w:r>
      <w:r w:rsidR="00E73DAF">
        <w:t xml:space="preserve">Worksheet and Discussion </w:t>
      </w:r>
      <w:r w:rsidR="00A177D6">
        <w:t>5</w:t>
      </w:r>
      <w:r w:rsidR="00AE65F8">
        <w:t xml:space="preserve"> </w:t>
      </w:r>
      <w:r w:rsidR="00F7697B">
        <w:t xml:space="preserve">(Due: </w:t>
      </w:r>
      <w:r w:rsidR="00B51102">
        <w:t>1</w:t>
      </w:r>
      <w:r w:rsidR="00DC0054">
        <w:t>1:59</w:t>
      </w:r>
      <w:r w:rsidR="00B51102">
        <w:t xml:space="preserve"> p.m. on </w:t>
      </w:r>
      <w:r w:rsidR="00DC0054">
        <w:t>Mon</w:t>
      </w:r>
      <w:r w:rsidR="00B51102">
        <w:t>day</w:t>
      </w:r>
      <w:r w:rsidR="008C48AC">
        <w:t>, 0</w:t>
      </w:r>
      <w:r w:rsidR="00DC0054">
        <w:t>6</w:t>
      </w:r>
      <w:r w:rsidR="008C48AC">
        <w:t>/</w:t>
      </w:r>
      <w:r w:rsidR="00B51102">
        <w:t>2</w:t>
      </w:r>
      <w:r w:rsidR="00DC0054">
        <w:t>4</w:t>
      </w:r>
      <w:bookmarkStart w:id="0" w:name="_GoBack"/>
      <w:bookmarkEnd w:id="0"/>
      <w:r w:rsidR="00F7697B">
        <w:t>)</w:t>
      </w:r>
    </w:p>
    <w:p w14:paraId="0CB29E59" w14:textId="77777777" w:rsidR="006B3595" w:rsidRDefault="006B3595" w:rsidP="00F7697B">
      <w:pPr>
        <w:contextualSpacing/>
        <w:rPr>
          <w:i/>
        </w:rPr>
      </w:pPr>
    </w:p>
    <w:p w14:paraId="4EC03BF5" w14:textId="21D9CB02" w:rsidR="00F7697B" w:rsidRPr="006E6452" w:rsidRDefault="00F7697B" w:rsidP="0029782D">
      <w:pPr>
        <w:contextualSpacing/>
        <w:rPr>
          <w:rFonts w:ascii="Times New Roman" w:hAnsi="Times New Roman" w:cs="Times New Roman"/>
          <w:i/>
        </w:rPr>
      </w:pPr>
      <w:r w:rsidRPr="006E6452">
        <w:rPr>
          <w:rFonts w:ascii="Times New Roman" w:hAnsi="Times New Roman" w:cs="Times New Roman"/>
          <w:i/>
        </w:rPr>
        <w:t>The following question</w:t>
      </w:r>
      <w:r w:rsidR="004033C0" w:rsidRPr="006E6452">
        <w:rPr>
          <w:rFonts w:ascii="Times New Roman" w:hAnsi="Times New Roman" w:cs="Times New Roman"/>
          <w:i/>
        </w:rPr>
        <w:t>s are based on</w:t>
      </w:r>
      <w:r w:rsidRPr="006E6452">
        <w:rPr>
          <w:rFonts w:ascii="Times New Roman" w:hAnsi="Times New Roman" w:cs="Times New Roman"/>
          <w:i/>
        </w:rPr>
        <w:t xml:space="preserve"> the</w:t>
      </w:r>
      <w:r w:rsidR="00DE128D" w:rsidRPr="006E6452">
        <w:rPr>
          <w:rFonts w:ascii="Times New Roman" w:hAnsi="Times New Roman" w:cs="Times New Roman"/>
          <w:i/>
        </w:rPr>
        <w:t xml:space="preserve"> </w:t>
      </w:r>
      <w:r w:rsidRPr="006E6452">
        <w:rPr>
          <w:rFonts w:ascii="Times New Roman" w:hAnsi="Times New Roman" w:cs="Times New Roman"/>
          <w:i/>
        </w:rPr>
        <w:t>article</w:t>
      </w:r>
      <w:r w:rsidR="00897241" w:rsidRPr="006E6452">
        <w:rPr>
          <w:rFonts w:ascii="Times New Roman" w:hAnsi="Times New Roman" w:cs="Times New Roman"/>
          <w:i/>
        </w:rPr>
        <w:t>:</w:t>
      </w:r>
      <w:r w:rsidRPr="006E6452">
        <w:rPr>
          <w:rFonts w:ascii="Times New Roman" w:hAnsi="Times New Roman" w:cs="Times New Roman"/>
          <w:i/>
        </w:rPr>
        <w:t xml:space="preserve"> </w:t>
      </w:r>
      <w:r w:rsidR="004033C0" w:rsidRPr="006E6452">
        <w:rPr>
          <w:rFonts w:ascii="Times New Roman" w:hAnsi="Times New Roman" w:cs="Times New Roman"/>
          <w:i/>
        </w:rPr>
        <w:t>“</w:t>
      </w:r>
      <w:r w:rsidR="0029782D" w:rsidRPr="0029782D">
        <w:rPr>
          <w:rFonts w:ascii="Times New Roman" w:hAnsi="Times New Roman" w:cs="Times New Roman"/>
          <w:i/>
        </w:rPr>
        <w:t>Insights from Project GLOBE</w:t>
      </w:r>
      <w:r w:rsidR="0029782D">
        <w:rPr>
          <w:rFonts w:ascii="Times New Roman" w:hAnsi="Times New Roman" w:cs="Times New Roman"/>
          <w:i/>
        </w:rPr>
        <w:t xml:space="preserve"> </w:t>
      </w:r>
      <w:r w:rsidR="0029782D" w:rsidRPr="0029782D">
        <w:rPr>
          <w:rFonts w:ascii="Times New Roman" w:hAnsi="Times New Roman" w:cs="Times New Roman"/>
          <w:i/>
        </w:rPr>
        <w:t>Extending global advertising research through</w:t>
      </w:r>
      <w:r w:rsidR="0029782D">
        <w:rPr>
          <w:rFonts w:ascii="Times New Roman" w:hAnsi="Times New Roman" w:cs="Times New Roman"/>
          <w:i/>
        </w:rPr>
        <w:t xml:space="preserve"> </w:t>
      </w:r>
      <w:r w:rsidR="0029782D" w:rsidRPr="0029782D">
        <w:rPr>
          <w:rFonts w:ascii="Times New Roman" w:hAnsi="Times New Roman" w:cs="Times New Roman"/>
          <w:i/>
        </w:rPr>
        <w:t>a contemporary framework</w:t>
      </w:r>
      <w:r w:rsidR="00C343BB">
        <w:rPr>
          <w:rFonts w:ascii="Times New Roman" w:hAnsi="Times New Roman" w:cs="Times New Roman"/>
          <w:i/>
        </w:rPr>
        <w:t>.</w:t>
      </w:r>
      <w:r w:rsidR="00895BD9">
        <w:rPr>
          <w:rFonts w:ascii="Times New Roman" w:hAnsi="Times New Roman" w:cs="Times New Roman"/>
          <w:i/>
        </w:rPr>
        <w:t>”</w:t>
      </w:r>
      <w:r w:rsidR="007B26BE">
        <w:rPr>
          <w:rFonts w:ascii="Times New Roman" w:hAnsi="Times New Roman" w:cs="Times New Roman"/>
          <w:i/>
        </w:rPr>
        <w:t xml:space="preserve"> </w:t>
      </w:r>
    </w:p>
    <w:p w14:paraId="53993B7A" w14:textId="2AAF2610" w:rsidR="00256152" w:rsidRDefault="00256152" w:rsidP="0092772B">
      <w:pPr>
        <w:rPr>
          <w:rFonts w:ascii="Times New Roman" w:hAnsi="Times New Roman" w:cs="Times New Roman"/>
        </w:rPr>
      </w:pPr>
    </w:p>
    <w:p w14:paraId="45A1782C" w14:textId="43CB3441" w:rsidR="00CB7622" w:rsidRDefault="00F54085" w:rsidP="00311950">
      <w:pPr>
        <w:rPr>
          <w:rFonts w:ascii="Times New Roman" w:hAnsi="Times New Roman" w:cs="Times New Roman"/>
        </w:rPr>
      </w:pPr>
      <w:r w:rsidRPr="00311950">
        <w:rPr>
          <w:rFonts w:ascii="Times New Roman" w:hAnsi="Times New Roman" w:cs="Times New Roman"/>
        </w:rPr>
        <w:t xml:space="preserve">The analyses for GLOBE resulted in the identification of nine major cultural dimensions (summarized in Table 1): </w:t>
      </w:r>
      <w:r w:rsidRPr="00311950">
        <w:rPr>
          <w:rFonts w:ascii="Times New Roman" w:hAnsi="Times New Roman" w:cs="Times New Roman"/>
          <w:i/>
        </w:rPr>
        <w:t>uncertainty avoidance, power distance, institutional collectivism, in-group collectivism, gender egalitarianism, assertiveness, future orientation, performance orientation</w:t>
      </w:r>
      <w:r w:rsidRPr="00311950">
        <w:rPr>
          <w:rFonts w:ascii="Times New Roman" w:hAnsi="Times New Roman" w:cs="Times New Roman"/>
        </w:rPr>
        <w:t xml:space="preserve"> and </w:t>
      </w:r>
      <w:r w:rsidRPr="00311950">
        <w:rPr>
          <w:rFonts w:ascii="Times New Roman" w:hAnsi="Times New Roman" w:cs="Times New Roman"/>
          <w:i/>
        </w:rPr>
        <w:t>humane orientation</w:t>
      </w:r>
      <w:r w:rsidRPr="00311950">
        <w:rPr>
          <w:rFonts w:ascii="Times New Roman" w:hAnsi="Times New Roman" w:cs="Times New Roman"/>
        </w:rPr>
        <w:t>.</w:t>
      </w:r>
    </w:p>
    <w:p w14:paraId="65A0741B" w14:textId="77777777" w:rsidR="00311950" w:rsidRPr="00311950" w:rsidRDefault="00311950" w:rsidP="00311950">
      <w:pPr>
        <w:rPr>
          <w:rFonts w:ascii="Times New Roman" w:hAnsi="Times New Roman" w:cs="Times New Roman"/>
        </w:rPr>
      </w:pPr>
    </w:p>
    <w:p w14:paraId="2CFDF2CB" w14:textId="6DD88E45" w:rsidR="00E13026" w:rsidRPr="004C08B7" w:rsidRDefault="00E13026" w:rsidP="00E130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C08B7">
        <w:rPr>
          <w:rFonts w:ascii="Times New Roman" w:hAnsi="Times New Roman" w:cs="Times New Roman"/>
        </w:rPr>
        <w:t xml:space="preserve">Explain how </w:t>
      </w:r>
      <w:r w:rsidR="00311950">
        <w:rPr>
          <w:rFonts w:ascii="Times New Roman" w:hAnsi="Times New Roman" w:cs="Times New Roman"/>
        </w:rPr>
        <w:t xml:space="preserve">one of the cultural dimensions, </w:t>
      </w:r>
      <w:r w:rsidR="00311950" w:rsidRPr="00311950">
        <w:rPr>
          <w:rFonts w:ascii="Times New Roman" w:hAnsi="Times New Roman" w:cs="Times New Roman"/>
          <w:i/>
        </w:rPr>
        <w:t xml:space="preserve">power distance, </w:t>
      </w:r>
      <w:r w:rsidR="00311950">
        <w:rPr>
          <w:rFonts w:ascii="Times New Roman" w:hAnsi="Times New Roman" w:cs="Times New Roman"/>
        </w:rPr>
        <w:t xml:space="preserve">can be varied across countries, and how advertising </w:t>
      </w:r>
      <w:r w:rsidR="006B0F4B">
        <w:rPr>
          <w:rFonts w:ascii="Times New Roman" w:hAnsi="Times New Roman" w:cs="Times New Roman"/>
        </w:rPr>
        <w:t xml:space="preserve">in countries reporting high scores can </w:t>
      </w:r>
      <w:r w:rsidR="00311950">
        <w:rPr>
          <w:rFonts w:ascii="Times New Roman" w:hAnsi="Times New Roman" w:cs="Times New Roman"/>
        </w:rPr>
        <w:t xml:space="preserve">address this value. </w:t>
      </w:r>
      <w:r w:rsidR="004C08B7">
        <w:rPr>
          <w:rFonts w:ascii="Times New Roman" w:hAnsi="Times New Roman" w:cs="Times New Roman"/>
        </w:rPr>
        <w:t xml:space="preserve"> </w:t>
      </w:r>
    </w:p>
    <w:p w14:paraId="6C710602" w14:textId="2D58847E" w:rsidR="00E13026" w:rsidRDefault="00E13026" w:rsidP="00E13026">
      <w:pPr>
        <w:pStyle w:val="ListParagraph"/>
        <w:rPr>
          <w:rFonts w:ascii="Times New Roman" w:hAnsi="Times New Roman" w:cs="Times New Roman"/>
        </w:rPr>
      </w:pPr>
    </w:p>
    <w:p w14:paraId="37DF9610" w14:textId="647E7C85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637BF80B" w14:textId="25E7B642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4547C9E8" w14:textId="731F6DC5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17C3193A" w14:textId="32AB86E2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79626A82" w14:textId="4F9CF855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53EFBF80" w14:textId="2F927D8C" w:rsidR="004C08B7" w:rsidRDefault="004C08B7" w:rsidP="00E13026">
      <w:pPr>
        <w:pStyle w:val="ListParagraph"/>
        <w:rPr>
          <w:rFonts w:ascii="Times New Roman" w:hAnsi="Times New Roman" w:cs="Times New Roman"/>
        </w:rPr>
      </w:pPr>
    </w:p>
    <w:p w14:paraId="03F2F525" w14:textId="5576764D" w:rsidR="00311950" w:rsidRDefault="00311950" w:rsidP="00311950">
      <w:pPr>
        <w:rPr>
          <w:rFonts w:ascii="Times New Roman" w:hAnsi="Times New Roman" w:cs="Times New Roman"/>
        </w:rPr>
      </w:pPr>
    </w:p>
    <w:p w14:paraId="3CA554FE" w14:textId="2DBA7921" w:rsidR="006B0F4B" w:rsidRDefault="006B0F4B" w:rsidP="00311950">
      <w:pPr>
        <w:rPr>
          <w:rFonts w:ascii="Times New Roman" w:hAnsi="Times New Roman" w:cs="Times New Roman"/>
        </w:rPr>
      </w:pPr>
    </w:p>
    <w:p w14:paraId="65C5AD32" w14:textId="77777777" w:rsidR="006B0F4B" w:rsidRPr="00311950" w:rsidRDefault="006B0F4B" w:rsidP="00311950">
      <w:pPr>
        <w:rPr>
          <w:rFonts w:ascii="Times New Roman" w:hAnsi="Times New Roman" w:cs="Times New Roman"/>
        </w:rPr>
      </w:pPr>
    </w:p>
    <w:p w14:paraId="787B1978" w14:textId="77777777" w:rsidR="006B0F4B" w:rsidRPr="004C08B7" w:rsidRDefault="00311950" w:rsidP="006B0F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C08B7">
        <w:rPr>
          <w:rFonts w:ascii="Times New Roman" w:hAnsi="Times New Roman" w:cs="Times New Roman"/>
        </w:rPr>
        <w:t xml:space="preserve">Explain how </w:t>
      </w:r>
      <w:r>
        <w:rPr>
          <w:rFonts w:ascii="Times New Roman" w:hAnsi="Times New Roman" w:cs="Times New Roman"/>
        </w:rPr>
        <w:t xml:space="preserve">one of the cultural dimensions, </w:t>
      </w:r>
      <w:r>
        <w:rPr>
          <w:rFonts w:ascii="Times New Roman" w:hAnsi="Times New Roman" w:cs="Times New Roman"/>
          <w:i/>
        </w:rPr>
        <w:t>assertiveness</w:t>
      </w:r>
      <w:r w:rsidRPr="00311950"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 xml:space="preserve">can be varied across countries, </w:t>
      </w:r>
      <w:r w:rsidR="006B0F4B">
        <w:rPr>
          <w:rFonts w:ascii="Times New Roman" w:hAnsi="Times New Roman" w:cs="Times New Roman"/>
        </w:rPr>
        <w:t xml:space="preserve">and how advertising in countries reporting high scores can address this value.  </w:t>
      </w:r>
    </w:p>
    <w:p w14:paraId="258CFB72" w14:textId="77777777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1F771D21" w14:textId="77777777" w:rsidR="00311950" w:rsidRDefault="00311950" w:rsidP="00B70EF4">
      <w:pPr>
        <w:pStyle w:val="ListParagraph"/>
        <w:rPr>
          <w:rFonts w:ascii="Times New Roman" w:hAnsi="Times New Roman" w:cs="Times New Roman"/>
        </w:rPr>
      </w:pPr>
    </w:p>
    <w:p w14:paraId="15FE97E2" w14:textId="63158168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4B12577C" w14:textId="19B30EAF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054712DD" w14:textId="12AB601C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5392D203" w14:textId="428F8DA3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18398A2C" w14:textId="7276794C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4618451B" w14:textId="2C1FF740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615D0EF1" w14:textId="4A131256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172FCA27" w14:textId="1F6AF4FD" w:rsidR="004C08B7" w:rsidRDefault="004C08B7" w:rsidP="00B70EF4">
      <w:pPr>
        <w:pStyle w:val="ListParagraph"/>
        <w:rPr>
          <w:rFonts w:ascii="Times New Roman" w:hAnsi="Times New Roman" w:cs="Times New Roman"/>
        </w:rPr>
      </w:pPr>
    </w:p>
    <w:p w14:paraId="36D335F3" w14:textId="2D9C658A" w:rsidR="006B0F4B" w:rsidRDefault="006B0F4B" w:rsidP="006B0F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C08B7">
        <w:rPr>
          <w:rFonts w:ascii="Times New Roman" w:hAnsi="Times New Roman" w:cs="Times New Roman"/>
        </w:rPr>
        <w:t xml:space="preserve">Explain how </w:t>
      </w:r>
      <w:r>
        <w:rPr>
          <w:rFonts w:ascii="Times New Roman" w:hAnsi="Times New Roman" w:cs="Times New Roman"/>
        </w:rPr>
        <w:t xml:space="preserve">one of the cultural dimensions, </w:t>
      </w:r>
      <w:r>
        <w:rPr>
          <w:rFonts w:ascii="Times New Roman" w:hAnsi="Times New Roman" w:cs="Times New Roman"/>
          <w:i/>
        </w:rPr>
        <w:t>humane orientation</w:t>
      </w:r>
      <w:r w:rsidRPr="00311950"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 xml:space="preserve">can be varied across countries, and how advertising in countries reporting high scores can address this value.  </w:t>
      </w:r>
    </w:p>
    <w:p w14:paraId="63F026FD" w14:textId="28E486E0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62171012" w14:textId="29D0746F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3D0F7D66" w14:textId="164A78F1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420E6295" w14:textId="3CE8CE56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4A409BC6" w14:textId="2BA4CF4D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6CB184AD" w14:textId="713BDA87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203B6CA6" w14:textId="22C3DCAC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4EF56715" w14:textId="37807E1A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57726D62" w14:textId="5BDB1C72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7FDF2511" w14:textId="2E9DED58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7BA71FA8" w14:textId="77777777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1A76A0F0" w14:textId="2691227B" w:rsidR="006B0F4B" w:rsidRPr="006B0F4B" w:rsidRDefault="006B0F4B" w:rsidP="006B0F4B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0F4B">
        <w:rPr>
          <w:rFonts w:ascii="Times New Roman" w:hAnsi="Times New Roman" w:cs="Times New Roman"/>
        </w:rPr>
        <w:lastRenderedPageBreak/>
        <w:t>As the authors proposed their research questions in the article, would the fit/match between advertising methods, societal expectations regarding communication and societal culture be an important predictor of advertising effectiveness?</w:t>
      </w:r>
      <w:r>
        <w:rPr>
          <w:rFonts w:ascii="Times New Roman" w:hAnsi="Times New Roman" w:cs="Times New Roman"/>
        </w:rPr>
        <w:t xml:space="preserve"> Why or why not?</w:t>
      </w:r>
    </w:p>
    <w:p w14:paraId="01D6EF06" w14:textId="77777777" w:rsidR="006B0F4B" w:rsidRPr="004C08B7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5FC97993" w14:textId="77777777" w:rsidR="006B0F4B" w:rsidRDefault="006B0F4B" w:rsidP="006B0F4B">
      <w:pPr>
        <w:pStyle w:val="ListParagraph"/>
        <w:rPr>
          <w:rFonts w:ascii="Times New Roman" w:hAnsi="Times New Roman" w:cs="Times New Roman"/>
        </w:rPr>
      </w:pPr>
    </w:p>
    <w:p w14:paraId="2E32BA30" w14:textId="77777777" w:rsidR="004C08B7" w:rsidRPr="004C08B7" w:rsidRDefault="004C08B7" w:rsidP="004C08B7">
      <w:pPr>
        <w:rPr>
          <w:rFonts w:ascii="Times New Roman" w:hAnsi="Times New Roman" w:cs="Times New Roman"/>
        </w:rPr>
      </w:pPr>
    </w:p>
    <w:p w14:paraId="3AAD521F" w14:textId="48832AB1" w:rsidR="005C5AFF" w:rsidRPr="000B5A7A" w:rsidRDefault="005C5AFF" w:rsidP="004C08B7">
      <w:pPr>
        <w:rPr>
          <w:rFonts w:ascii="Times New Roman" w:hAnsi="Times New Roman" w:cs="Times New Roman"/>
        </w:rPr>
      </w:pPr>
    </w:p>
    <w:p w14:paraId="1BC9B937" w14:textId="77777777" w:rsidR="007B26BE" w:rsidRPr="0097301D" w:rsidRDefault="007B26BE" w:rsidP="0097301D">
      <w:pPr>
        <w:ind w:left="360"/>
        <w:rPr>
          <w:rFonts w:ascii="Times New Roman" w:hAnsi="Times New Roman" w:cs="Times New Roman"/>
        </w:rPr>
      </w:pPr>
    </w:p>
    <w:p w14:paraId="6660D8A3" w14:textId="77777777" w:rsidR="001A71B2" w:rsidRDefault="001A71B2" w:rsidP="008E0783">
      <w:pPr>
        <w:ind w:left="360"/>
        <w:rPr>
          <w:rFonts w:ascii="Times New Roman" w:hAnsi="Times New Roman" w:cs="Times New Roman"/>
        </w:rPr>
      </w:pPr>
    </w:p>
    <w:p w14:paraId="74E14DAD" w14:textId="330340B2" w:rsidR="008E0783" w:rsidRDefault="008E0783" w:rsidP="008E0783">
      <w:pPr>
        <w:ind w:left="360"/>
        <w:rPr>
          <w:rFonts w:ascii="Times New Roman" w:hAnsi="Times New Roman" w:cs="Times New Roman"/>
        </w:rPr>
      </w:pPr>
    </w:p>
    <w:p w14:paraId="1ED5B7E5" w14:textId="77777777" w:rsidR="007C65E3" w:rsidRDefault="007C65E3" w:rsidP="008E0783">
      <w:pPr>
        <w:ind w:left="360"/>
        <w:rPr>
          <w:rFonts w:ascii="Times New Roman" w:hAnsi="Times New Roman" w:cs="Times New Roman"/>
        </w:rPr>
      </w:pPr>
    </w:p>
    <w:p w14:paraId="026DD5DF" w14:textId="432ABF15" w:rsidR="008E0783" w:rsidRDefault="008E0783" w:rsidP="008E0783">
      <w:pPr>
        <w:ind w:left="360"/>
        <w:rPr>
          <w:rFonts w:ascii="Times New Roman" w:hAnsi="Times New Roman" w:cs="Times New Roman"/>
        </w:rPr>
      </w:pPr>
    </w:p>
    <w:sectPr w:rsidR="008E0783" w:rsidSect="00D67A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52F63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7B"/>
    <w:rsid w:val="00022029"/>
    <w:rsid w:val="00082EC6"/>
    <w:rsid w:val="00094AD2"/>
    <w:rsid w:val="000B5A7A"/>
    <w:rsid w:val="000E661F"/>
    <w:rsid w:val="000E6E3D"/>
    <w:rsid w:val="001404E2"/>
    <w:rsid w:val="00153D9B"/>
    <w:rsid w:val="001565D1"/>
    <w:rsid w:val="001A1FB8"/>
    <w:rsid w:val="001A71B2"/>
    <w:rsid w:val="001B000E"/>
    <w:rsid w:val="001B3C25"/>
    <w:rsid w:val="001E2549"/>
    <w:rsid w:val="00243C67"/>
    <w:rsid w:val="00256152"/>
    <w:rsid w:val="0029782D"/>
    <w:rsid w:val="00311950"/>
    <w:rsid w:val="00335EB8"/>
    <w:rsid w:val="00393BBE"/>
    <w:rsid w:val="003A2860"/>
    <w:rsid w:val="003D7816"/>
    <w:rsid w:val="003F422E"/>
    <w:rsid w:val="004033C0"/>
    <w:rsid w:val="004235CB"/>
    <w:rsid w:val="00432BB8"/>
    <w:rsid w:val="00457F0F"/>
    <w:rsid w:val="00482842"/>
    <w:rsid w:val="0049007D"/>
    <w:rsid w:val="004B2DAA"/>
    <w:rsid w:val="004C08B7"/>
    <w:rsid w:val="004C609E"/>
    <w:rsid w:val="00505A13"/>
    <w:rsid w:val="00520859"/>
    <w:rsid w:val="0054738D"/>
    <w:rsid w:val="005C5AFF"/>
    <w:rsid w:val="005D6F4E"/>
    <w:rsid w:val="00617C3E"/>
    <w:rsid w:val="00626BB2"/>
    <w:rsid w:val="00651085"/>
    <w:rsid w:val="00672407"/>
    <w:rsid w:val="00691AF4"/>
    <w:rsid w:val="006B0F4B"/>
    <w:rsid w:val="006B3595"/>
    <w:rsid w:val="006E6452"/>
    <w:rsid w:val="006F4A6B"/>
    <w:rsid w:val="00742B02"/>
    <w:rsid w:val="00753150"/>
    <w:rsid w:val="007807A3"/>
    <w:rsid w:val="00797B6A"/>
    <w:rsid w:val="007B26BE"/>
    <w:rsid w:val="007C5005"/>
    <w:rsid w:val="007C65E3"/>
    <w:rsid w:val="007E4886"/>
    <w:rsid w:val="00846E56"/>
    <w:rsid w:val="00871269"/>
    <w:rsid w:val="0088254F"/>
    <w:rsid w:val="00895BD9"/>
    <w:rsid w:val="00897241"/>
    <w:rsid w:val="008C48AC"/>
    <w:rsid w:val="008C60E9"/>
    <w:rsid w:val="008D1216"/>
    <w:rsid w:val="008E0783"/>
    <w:rsid w:val="0092772B"/>
    <w:rsid w:val="00950C6B"/>
    <w:rsid w:val="0097301D"/>
    <w:rsid w:val="009764B7"/>
    <w:rsid w:val="0099773B"/>
    <w:rsid w:val="009B4D3F"/>
    <w:rsid w:val="009D3282"/>
    <w:rsid w:val="00A01EA1"/>
    <w:rsid w:val="00A177D6"/>
    <w:rsid w:val="00A378D8"/>
    <w:rsid w:val="00A45B49"/>
    <w:rsid w:val="00A642C4"/>
    <w:rsid w:val="00AB2B95"/>
    <w:rsid w:val="00AB4F87"/>
    <w:rsid w:val="00AB54FC"/>
    <w:rsid w:val="00AC1264"/>
    <w:rsid w:val="00AC78FA"/>
    <w:rsid w:val="00AE65F8"/>
    <w:rsid w:val="00AE6F6E"/>
    <w:rsid w:val="00AF19FD"/>
    <w:rsid w:val="00B135B2"/>
    <w:rsid w:val="00B51102"/>
    <w:rsid w:val="00B70EF4"/>
    <w:rsid w:val="00BB0ED8"/>
    <w:rsid w:val="00BD6175"/>
    <w:rsid w:val="00C343BB"/>
    <w:rsid w:val="00CA57E2"/>
    <w:rsid w:val="00CB7622"/>
    <w:rsid w:val="00CC311F"/>
    <w:rsid w:val="00CF1F33"/>
    <w:rsid w:val="00D318E0"/>
    <w:rsid w:val="00D67A78"/>
    <w:rsid w:val="00D75740"/>
    <w:rsid w:val="00DA3C84"/>
    <w:rsid w:val="00DB3456"/>
    <w:rsid w:val="00DC0054"/>
    <w:rsid w:val="00DE128D"/>
    <w:rsid w:val="00E013F7"/>
    <w:rsid w:val="00E13026"/>
    <w:rsid w:val="00E47B53"/>
    <w:rsid w:val="00E54334"/>
    <w:rsid w:val="00E5614B"/>
    <w:rsid w:val="00E73DAF"/>
    <w:rsid w:val="00EE24B2"/>
    <w:rsid w:val="00EF0AE9"/>
    <w:rsid w:val="00F54085"/>
    <w:rsid w:val="00F67A3E"/>
    <w:rsid w:val="00F70AFB"/>
    <w:rsid w:val="00F7697B"/>
    <w:rsid w:val="00F93A08"/>
    <w:rsid w:val="00FB0C2A"/>
    <w:rsid w:val="00FB0FA7"/>
    <w:rsid w:val="00FC34DC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4:defaultImageDpi w14:val="300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SunYoung Park</cp:lastModifiedBy>
  <cp:revision>13</cp:revision>
  <cp:lastPrinted>2015-10-29T12:34:00Z</cp:lastPrinted>
  <dcterms:created xsi:type="dcterms:W3CDTF">2017-09-11T16:25:00Z</dcterms:created>
  <dcterms:modified xsi:type="dcterms:W3CDTF">2019-06-04T18:59:00Z</dcterms:modified>
</cp:coreProperties>
</file>