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25B" w:rsidRPr="001F425B" w:rsidRDefault="001F425B" w:rsidP="001F425B">
      <w:pPr>
        <w:jc w:val="center"/>
      </w:pPr>
    </w:p>
    <w:p w:rsidR="001F425B" w:rsidRPr="001F425B" w:rsidRDefault="001F425B" w:rsidP="001F425B">
      <w:pPr>
        <w:jc w:val="center"/>
      </w:pPr>
    </w:p>
    <w:p w:rsidR="001F425B" w:rsidRPr="001F425B" w:rsidRDefault="001F425B" w:rsidP="001F425B">
      <w:pPr>
        <w:jc w:val="center"/>
      </w:pPr>
    </w:p>
    <w:p w:rsidR="001F425B" w:rsidRPr="001F425B" w:rsidRDefault="001F425B" w:rsidP="001F425B">
      <w:pPr>
        <w:jc w:val="center"/>
      </w:pPr>
    </w:p>
    <w:p w:rsidR="001F425B" w:rsidRPr="001F425B" w:rsidRDefault="001F425B" w:rsidP="001F425B">
      <w:pPr>
        <w:jc w:val="center"/>
      </w:pPr>
    </w:p>
    <w:p w:rsidR="001F425B" w:rsidRPr="001F425B" w:rsidRDefault="001F425B" w:rsidP="001F425B">
      <w:pPr>
        <w:jc w:val="center"/>
      </w:pPr>
    </w:p>
    <w:p w:rsidR="007F3814" w:rsidRPr="001F425B" w:rsidRDefault="00B256F8" w:rsidP="001F425B">
      <w:pPr>
        <w:jc w:val="center"/>
      </w:pPr>
      <w:r w:rsidRPr="001F425B">
        <w:t>Readability</w:t>
      </w:r>
    </w:p>
    <w:p w:rsidR="001F425B" w:rsidRPr="001F425B" w:rsidRDefault="001F425B" w:rsidP="001F425B">
      <w:pPr>
        <w:jc w:val="center"/>
      </w:pPr>
      <w:r w:rsidRPr="001F425B">
        <w:t>Name</w:t>
      </w:r>
    </w:p>
    <w:p w:rsidR="001F425B" w:rsidRPr="001F425B" w:rsidRDefault="001F425B" w:rsidP="001F425B">
      <w:pPr>
        <w:jc w:val="center"/>
      </w:pPr>
      <w:r w:rsidRPr="001F425B">
        <w:t xml:space="preserve">Institution </w:t>
      </w:r>
    </w:p>
    <w:p w:rsidR="001F425B" w:rsidRPr="001F425B" w:rsidRDefault="001F425B" w:rsidP="001F425B">
      <w:r w:rsidRPr="001F425B">
        <w:br w:type="page"/>
      </w:r>
    </w:p>
    <w:p w:rsidR="001F425B" w:rsidRPr="001F425B" w:rsidRDefault="001F425B" w:rsidP="001F425B">
      <w:pPr>
        <w:jc w:val="center"/>
      </w:pPr>
      <w:r w:rsidRPr="001F425B">
        <w:lastRenderedPageBreak/>
        <w:t>Readability</w:t>
      </w:r>
    </w:p>
    <w:p w:rsidR="00804DE5" w:rsidRPr="001F425B" w:rsidRDefault="00B256F8" w:rsidP="001F425B">
      <w:pPr>
        <w:ind w:firstLine="720"/>
      </w:pPr>
      <w:r w:rsidRPr="001F425B">
        <w:t xml:space="preserve">Readability is a generally applied principle valuable across the profession and sectors. It is mainly used in giving rough ideas of the level of education one would need to easily read a piece of text. </w:t>
      </w:r>
      <w:r w:rsidR="00804DE5" w:rsidRPr="001F425B">
        <w:t xml:space="preserve">There are several examples of readability commonly used. One of the examples of readability is the score used by teachers in deciding the appropriate texts for their students. The second example is the tool used by digital marketers in increasing the probability of people engaging with their brand. Another example of readability is the </w:t>
      </w:r>
      <w:r w:rsidR="00AF143E" w:rsidRPr="001F425B">
        <w:t xml:space="preserve">principle applied by legal profession in simplifying essential documents. </w:t>
      </w:r>
      <w:r w:rsidR="000359C2" w:rsidRPr="001F425B">
        <w:t xml:space="preserve">Additionally, </w:t>
      </w:r>
      <w:r w:rsidR="00BB35FE" w:rsidRPr="001F425B">
        <w:t>the tool used by governments to express plans and policies in transparent ways is also a readability score</w:t>
      </w:r>
      <w:r w:rsidR="001F425B" w:rsidRPr="001F425B">
        <w:rPr>
          <w:color w:val="222222"/>
          <w:shd w:val="clear" w:color="auto" w:fill="FFFFFF"/>
        </w:rPr>
        <w:t xml:space="preserve"> (Buse &amp; Weim, 2012)</w:t>
      </w:r>
      <w:r w:rsidR="00BB35FE" w:rsidRPr="001F425B">
        <w:t xml:space="preserve">. </w:t>
      </w:r>
    </w:p>
    <w:p w:rsidR="00CA7FB3" w:rsidRPr="001F425B" w:rsidRDefault="004F2E7E" w:rsidP="001F425B">
      <w:pPr>
        <w:ind w:firstLine="720"/>
      </w:pPr>
      <w:r w:rsidRPr="001F425B">
        <w:t xml:space="preserve">Some readability sites are very user friendly. </w:t>
      </w:r>
      <w:r w:rsidR="00F0240E" w:rsidRPr="001F425B">
        <w:t xml:space="preserve">For example, </w:t>
      </w:r>
      <w:r w:rsidR="00C77291" w:rsidRPr="001F425B">
        <w:t xml:space="preserve">a site used by the healthcare to ensure patients get the right messages around their care and treatment is user friendly. This is because the site is developed in a simple manner that one can navigate through it easily. In addition, the readability site for marketers is also user friendly. </w:t>
      </w:r>
      <w:r w:rsidR="000F7969" w:rsidRPr="001F425B">
        <w:t xml:space="preserve">Because it is </w:t>
      </w:r>
      <w:r w:rsidR="004C70A8" w:rsidRPr="001F425B">
        <w:t>made for</w:t>
      </w:r>
      <w:r w:rsidR="000F7969" w:rsidRPr="001F425B">
        <w:t xml:space="preserve"> easy interactivity, it is simple to ensure that customers can </w:t>
      </w:r>
      <w:r w:rsidR="004C70A8" w:rsidRPr="001F425B">
        <w:t>engage</w:t>
      </w:r>
      <w:r w:rsidR="000F7969" w:rsidRPr="001F425B">
        <w:t xml:space="preserve"> with the brands easily. </w:t>
      </w:r>
      <w:r w:rsidR="00CA7FB3" w:rsidRPr="001F425B">
        <w:t>One</w:t>
      </w:r>
      <w:r w:rsidR="004C70A8" w:rsidRPr="001F425B">
        <w:t xml:space="preserve"> of the challenges </w:t>
      </w:r>
      <w:r w:rsidR="00CA7FB3" w:rsidRPr="001F425B">
        <w:t xml:space="preserve">of readability as described in the sites is the navigation to different pages through links. To effectively encounter the </w:t>
      </w:r>
      <w:r w:rsidR="00D35D79" w:rsidRPr="001F425B">
        <w:t>challenge</w:t>
      </w:r>
      <w:r w:rsidR="00CA7FB3" w:rsidRPr="001F425B">
        <w:t xml:space="preserve">, the user needs to be computer literate. </w:t>
      </w:r>
      <w:r w:rsidR="001F425B" w:rsidRPr="001F425B">
        <w:t>Another challenge of readability is reading content written in different prose such as Arabic</w:t>
      </w:r>
      <w:r w:rsidR="001F425B" w:rsidRPr="001F425B">
        <w:rPr>
          <w:color w:val="222222"/>
          <w:shd w:val="clear" w:color="auto" w:fill="FFFFFF"/>
        </w:rPr>
        <w:t xml:space="preserve"> (Arifin, Halim, Sham &amp; Shukry, 2013)</w:t>
      </w:r>
      <w:r w:rsidR="001F425B" w:rsidRPr="001F425B">
        <w:t xml:space="preserve">. </w:t>
      </w:r>
    </w:p>
    <w:p w:rsidR="001F425B" w:rsidRDefault="001F425B">
      <w:r>
        <w:br w:type="page"/>
      </w:r>
    </w:p>
    <w:p w:rsidR="001F425B" w:rsidRPr="001F425B" w:rsidRDefault="001F425B" w:rsidP="001F425B">
      <w:pPr>
        <w:jc w:val="center"/>
      </w:pPr>
      <w:r w:rsidRPr="001F425B">
        <w:lastRenderedPageBreak/>
        <w:t>References</w:t>
      </w:r>
    </w:p>
    <w:p w:rsidR="001F425B" w:rsidRPr="001F425B" w:rsidRDefault="001F425B" w:rsidP="001F425B">
      <w:pPr>
        <w:ind w:left="720" w:hanging="720"/>
      </w:pPr>
      <w:r w:rsidRPr="001F425B">
        <w:rPr>
          <w:color w:val="222222"/>
          <w:shd w:val="clear" w:color="auto" w:fill="FFFFFF"/>
        </w:rPr>
        <w:t>Arifin, Z., Ab Halim, Z., Sham, N. M. M., &amp; Shukry, A. S. M. (2013). The readability of the Arabic prose text. </w:t>
      </w:r>
      <w:r w:rsidRPr="001F425B">
        <w:rPr>
          <w:i/>
          <w:iCs/>
          <w:color w:val="222222"/>
          <w:shd w:val="clear" w:color="auto" w:fill="FFFFFF"/>
        </w:rPr>
        <w:t>Middle East Journal of Scientific Research</w:t>
      </w:r>
      <w:r w:rsidRPr="001F425B">
        <w:rPr>
          <w:color w:val="222222"/>
          <w:shd w:val="clear" w:color="auto" w:fill="FFFFFF"/>
        </w:rPr>
        <w:t>, </w:t>
      </w:r>
      <w:r w:rsidRPr="001F425B">
        <w:rPr>
          <w:i/>
          <w:iCs/>
          <w:color w:val="222222"/>
          <w:shd w:val="clear" w:color="auto" w:fill="FFFFFF"/>
        </w:rPr>
        <w:t>17</w:t>
      </w:r>
      <w:r w:rsidRPr="001F425B">
        <w:rPr>
          <w:color w:val="222222"/>
          <w:shd w:val="clear" w:color="auto" w:fill="FFFFFF"/>
        </w:rPr>
        <w:t>(3), 338-343.</w:t>
      </w:r>
    </w:p>
    <w:p w:rsidR="001F425B" w:rsidRPr="001F425B" w:rsidRDefault="001F425B" w:rsidP="001F425B">
      <w:pPr>
        <w:ind w:left="720" w:hanging="720"/>
        <w:rPr>
          <w:color w:val="222222"/>
          <w:shd w:val="clear" w:color="auto" w:fill="FFFFFF"/>
        </w:rPr>
      </w:pPr>
      <w:r w:rsidRPr="001F425B">
        <w:rPr>
          <w:color w:val="222222"/>
          <w:shd w:val="clear" w:color="auto" w:fill="FFFFFF"/>
        </w:rPr>
        <w:t>Buse, R. P., &amp; Weimer, W. (2012, June). Synthesizing API usage examples. In </w:t>
      </w:r>
      <w:r w:rsidRPr="001F425B">
        <w:rPr>
          <w:i/>
          <w:iCs/>
          <w:color w:val="222222"/>
          <w:shd w:val="clear" w:color="auto" w:fill="FFFFFF"/>
        </w:rPr>
        <w:t>Proceedings of the 34th International Conference on Software Engineering</w:t>
      </w:r>
      <w:r w:rsidRPr="001F425B">
        <w:rPr>
          <w:color w:val="222222"/>
          <w:shd w:val="clear" w:color="auto" w:fill="FFFFFF"/>
        </w:rPr>
        <w:t> (pp. 782-792). IEEE Press.</w:t>
      </w:r>
    </w:p>
    <w:sectPr w:rsidR="001F425B" w:rsidRPr="001F425B" w:rsidSect="001F42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7F5" w:rsidRDefault="001627F5" w:rsidP="00D35D79">
      <w:pPr>
        <w:spacing w:line="240" w:lineRule="auto"/>
      </w:pPr>
      <w:r>
        <w:separator/>
      </w:r>
    </w:p>
  </w:endnote>
  <w:endnote w:type="continuationSeparator" w:id="1">
    <w:p w:rsidR="001627F5" w:rsidRDefault="001627F5" w:rsidP="00D35D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7F5" w:rsidRDefault="001627F5" w:rsidP="00D35D79">
      <w:pPr>
        <w:spacing w:line="240" w:lineRule="auto"/>
      </w:pPr>
      <w:r>
        <w:separator/>
      </w:r>
    </w:p>
  </w:footnote>
  <w:footnote w:type="continuationSeparator" w:id="1">
    <w:p w:rsidR="001627F5" w:rsidRDefault="001627F5" w:rsidP="00D35D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B" w:rsidRDefault="001F425B">
    <w:pPr>
      <w:pStyle w:val="Header"/>
      <w:jc w:val="right"/>
    </w:pPr>
    <w:r>
      <w:t>READABILITY</w:t>
    </w:r>
    <w:sdt>
      <w:sdtPr>
        <w:id w:val="146382117"/>
        <w:docPartObj>
          <w:docPartGallery w:val="Page Numbers (Top of Page)"/>
          <w:docPartUnique/>
        </w:docPartObj>
      </w:sdtPr>
      <w:sdtContent>
        <w:r>
          <w:tab/>
        </w:r>
        <w:r>
          <w:tab/>
        </w:r>
        <w:fldSimple w:instr=" PAGE   \* MERGEFORMAT ">
          <w:r>
            <w:rPr>
              <w:noProof/>
            </w:rPr>
            <w:t>3</w:t>
          </w:r>
        </w:fldSimple>
      </w:sdtContent>
    </w:sdt>
  </w:p>
  <w:p w:rsidR="00D35D79" w:rsidRDefault="00D35D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5B" w:rsidRDefault="001F425B">
    <w:pPr>
      <w:pStyle w:val="Header"/>
      <w:jc w:val="right"/>
    </w:pPr>
    <w:r>
      <w:t xml:space="preserve">Running head: READABILITY </w:t>
    </w:r>
    <w:r>
      <w:tab/>
    </w:r>
    <w:r>
      <w:tab/>
    </w:r>
    <w:sdt>
      <w:sdtPr>
        <w:id w:val="146382132"/>
        <w:docPartObj>
          <w:docPartGallery w:val="Page Numbers (Top of Page)"/>
          <w:docPartUnique/>
        </w:docPartObj>
      </w:sdtPr>
      <w:sdtContent>
        <w:fldSimple w:instr=" PAGE   \* MERGEFORMAT ">
          <w:r>
            <w:rPr>
              <w:noProof/>
            </w:rPr>
            <w:t>1</w:t>
          </w:r>
        </w:fldSimple>
      </w:sdtContent>
    </w:sdt>
  </w:p>
  <w:p w:rsidR="001F425B" w:rsidRDefault="001F425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256F8"/>
    <w:rsid w:val="000359C2"/>
    <w:rsid w:val="000F7969"/>
    <w:rsid w:val="001627F5"/>
    <w:rsid w:val="001F425B"/>
    <w:rsid w:val="004C70A8"/>
    <w:rsid w:val="004F2E7E"/>
    <w:rsid w:val="006F4038"/>
    <w:rsid w:val="007B7D6E"/>
    <w:rsid w:val="007F3814"/>
    <w:rsid w:val="00804DE5"/>
    <w:rsid w:val="009B0259"/>
    <w:rsid w:val="00A30238"/>
    <w:rsid w:val="00AF143E"/>
    <w:rsid w:val="00B256F8"/>
    <w:rsid w:val="00BB35FE"/>
    <w:rsid w:val="00C77291"/>
    <w:rsid w:val="00CA7FB3"/>
    <w:rsid w:val="00D35D79"/>
    <w:rsid w:val="00E354C1"/>
    <w:rsid w:val="00F024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D79"/>
    <w:pPr>
      <w:tabs>
        <w:tab w:val="center" w:pos="4680"/>
        <w:tab w:val="right" w:pos="9360"/>
      </w:tabs>
      <w:spacing w:line="240" w:lineRule="auto"/>
    </w:pPr>
  </w:style>
  <w:style w:type="character" w:customStyle="1" w:styleId="HeaderChar">
    <w:name w:val="Header Char"/>
    <w:basedOn w:val="DefaultParagraphFont"/>
    <w:link w:val="Header"/>
    <w:uiPriority w:val="99"/>
    <w:rsid w:val="00D35D79"/>
  </w:style>
  <w:style w:type="paragraph" w:styleId="Footer">
    <w:name w:val="footer"/>
    <w:basedOn w:val="Normal"/>
    <w:link w:val="FooterChar"/>
    <w:uiPriority w:val="99"/>
    <w:semiHidden/>
    <w:unhideWhenUsed/>
    <w:rsid w:val="00D35D7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35D79"/>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2018-06-13T22:38:00Z</dcterms:created>
  <dcterms:modified xsi:type="dcterms:W3CDTF">2018-06-13T23:22:00Z</dcterms:modified>
</cp:coreProperties>
</file>