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64B5A" w14:textId="77777777" w:rsidR="001826BA" w:rsidRDefault="001826BA" w:rsidP="001826BA">
      <w:pPr>
        <w:spacing w:after="0"/>
        <w:rPr>
          <w:rFonts w:ascii="Times New Roman" w:hAnsi="Times New Roman"/>
        </w:rPr>
      </w:pPr>
      <w:bookmarkStart w:id="0" w:name="_GoBack"/>
      <w:bookmarkEnd w:id="0"/>
    </w:p>
    <w:p w14:paraId="5CAEBDDC" w14:textId="5312F7B9" w:rsidR="00EA7172" w:rsidRPr="00EA3EEA" w:rsidRDefault="00EA7172" w:rsidP="00EC58FC">
      <w:pPr>
        <w:spacing w:after="0"/>
        <w:jc w:val="center"/>
        <w:rPr>
          <w:rFonts w:ascii="Times New Roman" w:hAnsi="Times New Roman"/>
        </w:rPr>
      </w:pPr>
      <w:r w:rsidRPr="00EA3EEA">
        <w:rPr>
          <w:rFonts w:ascii="Times New Roman" w:hAnsi="Times New Roman"/>
        </w:rPr>
        <w:t>References</w:t>
      </w:r>
    </w:p>
    <w:p w14:paraId="36B698CF" w14:textId="77777777" w:rsidR="00994F5E" w:rsidRDefault="00994F5E" w:rsidP="008043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Menlo"/>
          <w:color w:val="404040"/>
          <w:szCs w:val="18"/>
        </w:rPr>
      </w:pPr>
    </w:p>
    <w:p w14:paraId="161108A8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 xml:space="preserve">Abeyta, A., Adukia, A., Bahena, S., Beary, V. E., Bert, M., Blair, E., . . . Zuilkowski, S. S. </w:t>
      </w:r>
      <w:r>
        <w:rPr>
          <w:rFonts w:ascii="Times New Roman" w:hAnsi="Times New Roman"/>
          <w:i/>
        </w:rPr>
        <w:t>Harvard University Ed. D. dissertations</w:t>
      </w:r>
      <w:r>
        <w:rPr>
          <w:rFonts w:ascii="Times New Roman" w:hAnsi="Times New Roman"/>
        </w:rPr>
        <w:t xml:space="preserve"> (Unpublished doctoral dissertation).</w:t>
      </w:r>
    </w:p>
    <w:p w14:paraId="2685C523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>Asgari, M. (2019, May 07). Closing the Gender Wage Gap and Achieving Professional Equity in Medicine. Retrieved from https://jamanetwork.com/journals/jama/article-abstract/2730537</w:t>
      </w:r>
    </w:p>
    <w:p w14:paraId="74E89AB7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 xml:space="preserve">Burke, R. J., &amp; Major, D. A. (2014). </w:t>
      </w:r>
      <w:r>
        <w:rPr>
          <w:rFonts w:ascii="Times New Roman" w:hAnsi="Times New Roman"/>
          <w:i/>
        </w:rPr>
        <w:t>Gender in organizations: Are men allies</w:t>
      </w:r>
      <w:r>
        <w:rPr>
          <w:rFonts w:ascii="Times New Roman" w:hAnsi="Times New Roman"/>
          <w:i/>
        </w:rPr>
        <w:t xml:space="preserve"> or adversaries to women's career advancement?</w:t>
      </w:r>
      <w:r>
        <w:rPr>
          <w:rFonts w:ascii="Times New Roman" w:hAnsi="Times New Roman"/>
        </w:rPr>
        <w:t xml:space="preserve"> Edward Elgar.</w:t>
      </w:r>
    </w:p>
    <w:p w14:paraId="1A8457DE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 xml:space="preserve">Chuang, S. (2019). Exploring women-only training program for gender equality and women’s continuous professional development in the workplace. </w:t>
      </w:r>
      <w:r>
        <w:rPr>
          <w:rFonts w:ascii="Times New Roman" w:hAnsi="Times New Roman"/>
          <w:i/>
        </w:rPr>
        <w:t>Higher Education, Skills and Work-Based Learning,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9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3), 359-373. doi:10.1108/heswbl-01-2018-0001</w:t>
      </w:r>
    </w:p>
    <w:p w14:paraId="622B9D03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 xml:space="preserve">Cotter, A. M. (2016). </w:t>
      </w:r>
      <w:r>
        <w:rPr>
          <w:rFonts w:ascii="Times New Roman" w:hAnsi="Times New Roman"/>
          <w:i/>
        </w:rPr>
        <w:t>Gender injustice: An international comparative analysis of equality in employment</w:t>
      </w:r>
      <w:r>
        <w:rPr>
          <w:rFonts w:ascii="Times New Roman" w:hAnsi="Times New Roman"/>
        </w:rPr>
        <w:t>.</w:t>
      </w:r>
    </w:p>
    <w:p w14:paraId="3E33733A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 xml:space="preserve">Eswaran, M. (2014). </w:t>
      </w:r>
      <w:r>
        <w:rPr>
          <w:rFonts w:ascii="Times New Roman" w:hAnsi="Times New Roman"/>
          <w:i/>
        </w:rPr>
        <w:t>Why gender matters in economics</w:t>
      </w:r>
      <w:r>
        <w:rPr>
          <w:rFonts w:ascii="Times New Roman" w:hAnsi="Times New Roman"/>
        </w:rPr>
        <w:t>. Princeton University Press.</w:t>
      </w:r>
    </w:p>
    <w:p w14:paraId="56D84A91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  <w:i/>
        </w:rPr>
        <w:t>High school students' car</w:t>
      </w:r>
      <w:r>
        <w:rPr>
          <w:rFonts w:ascii="Times New Roman" w:hAnsi="Times New Roman"/>
          <w:i/>
        </w:rPr>
        <w:t>eer aspirations: Influences of gender stereotypes, parents, and the school environment</w:t>
      </w:r>
      <w:r>
        <w:rPr>
          <w:rFonts w:ascii="Times New Roman" w:hAnsi="Times New Roman"/>
        </w:rPr>
        <w:t xml:space="preserve"> (Unpublished doctoral dissertation). Thesis / Dissertation ETD. (2011).</w:t>
      </w:r>
    </w:p>
    <w:p w14:paraId="42B175FE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>Hutchinson, M., Mack, J., &amp; Verhoeven, P. (2015, November 23). Women in leadership: An analysis o</w:t>
      </w:r>
      <w:r>
        <w:rPr>
          <w:rFonts w:ascii="Times New Roman" w:hAnsi="Times New Roman"/>
        </w:rPr>
        <w:t>f the gender pay gap in ASX‐listed firms. Retrieved from https://onlinelibrary.wiley.com/doi/abs/10.1111/acfi.12178</w:t>
      </w:r>
    </w:p>
    <w:p w14:paraId="2D085888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t>Magda, I., &amp; Cukrowska-Torzewska, E. (n.d.). Do Women Managers Lower Gender Pay Gaps? Evidence from Public and Private Firms. FEMINIST ECONO</w:t>
      </w:r>
      <w:r>
        <w:rPr>
          <w:rFonts w:ascii="Times New Roman" w:hAnsi="Times New Roman"/>
        </w:rPr>
        <w:t>MICS. https://doi-org.lopes.idm.oclc.org/10.1080/13545701.2019.1634828</w:t>
      </w:r>
    </w:p>
    <w:p w14:paraId="34392948" w14:textId="77777777" w:rsidR="001E6512" w:rsidRDefault="00075B4C">
      <w:pPr>
        <w:spacing w:after="0" w:line="480" w:lineRule="auto"/>
        <w:ind w:left="720" w:hanging="720"/>
      </w:pPr>
      <w:r>
        <w:rPr>
          <w:rFonts w:ascii="Times New Roman" w:hAnsi="Times New Roman"/>
        </w:rPr>
        <w:lastRenderedPageBreak/>
        <w:t xml:space="preserve">[Video file]. (2019, April 02). In </w:t>
      </w:r>
      <w:r>
        <w:rPr>
          <w:rFonts w:ascii="Times New Roman" w:hAnsi="Times New Roman"/>
          <w:i/>
        </w:rPr>
        <w:t>CNBC</w:t>
      </w:r>
      <w:r>
        <w:rPr>
          <w:rFonts w:ascii="Times New Roman" w:hAnsi="Times New Roman"/>
        </w:rPr>
        <w:t>. Retrieved from https://www.cnbc.com/video/2019/04/02/closing-gender-pay-gap-could-take-another-50-years-according-to-new-survey.html</w:t>
      </w:r>
    </w:p>
    <w:sectPr w:rsidR="001E6512" w:rsidSect="00EC5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FE172" w14:textId="77777777" w:rsidR="00075B4C" w:rsidRDefault="00075B4C" w:rsidP="00C703AC">
      <w:pPr>
        <w:spacing w:after="0" w:line="240" w:lineRule="auto"/>
      </w:pPr>
      <w:r>
        <w:separator/>
      </w:r>
    </w:p>
  </w:endnote>
  <w:endnote w:type="continuationSeparator" w:id="0">
    <w:p w14:paraId="2C9F0B3B" w14:textId="77777777" w:rsidR="00075B4C" w:rsidRDefault="00075B4C" w:rsidP="00C7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enlo">
    <w:panose1 w:val="020B0609030804020204"/>
    <w:charset w:val="00"/>
    <w:family w:val="swiss"/>
    <w:pitch w:val="fixed"/>
    <w:sig w:usb0="E60022FF" w:usb1="D200F9FB" w:usb2="02000028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31EBA" w14:textId="77777777" w:rsidR="00075B4C" w:rsidRDefault="00075B4C" w:rsidP="00C703AC">
      <w:pPr>
        <w:spacing w:after="0" w:line="240" w:lineRule="auto"/>
      </w:pPr>
      <w:r>
        <w:separator/>
      </w:r>
    </w:p>
  </w:footnote>
  <w:footnote w:type="continuationSeparator" w:id="0">
    <w:p w14:paraId="4F6EBA84" w14:textId="77777777" w:rsidR="00075B4C" w:rsidRDefault="00075B4C" w:rsidP="00C703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removePersonalInformation/>
  <w:removeDateAndTime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8DC"/>
    <w:rsid w:val="00046F44"/>
    <w:rsid w:val="00075B4C"/>
    <w:rsid w:val="0009295A"/>
    <w:rsid w:val="00132876"/>
    <w:rsid w:val="00166C0F"/>
    <w:rsid w:val="001826BA"/>
    <w:rsid w:val="001845E1"/>
    <w:rsid w:val="00196D01"/>
    <w:rsid w:val="001A6335"/>
    <w:rsid w:val="001C182B"/>
    <w:rsid w:val="001D7845"/>
    <w:rsid w:val="001E6512"/>
    <w:rsid w:val="00215EFA"/>
    <w:rsid w:val="0022454E"/>
    <w:rsid w:val="00230005"/>
    <w:rsid w:val="00277864"/>
    <w:rsid w:val="002810F1"/>
    <w:rsid w:val="0028666D"/>
    <w:rsid w:val="002B39F0"/>
    <w:rsid w:val="00363758"/>
    <w:rsid w:val="00380689"/>
    <w:rsid w:val="004254C1"/>
    <w:rsid w:val="00425568"/>
    <w:rsid w:val="004D7CED"/>
    <w:rsid w:val="00560409"/>
    <w:rsid w:val="0059122C"/>
    <w:rsid w:val="00591EE1"/>
    <w:rsid w:val="005C4E6E"/>
    <w:rsid w:val="0061198C"/>
    <w:rsid w:val="006437CE"/>
    <w:rsid w:val="00645D71"/>
    <w:rsid w:val="00650E13"/>
    <w:rsid w:val="0066672F"/>
    <w:rsid w:val="00677111"/>
    <w:rsid w:val="006C4B18"/>
    <w:rsid w:val="006F327F"/>
    <w:rsid w:val="00724D19"/>
    <w:rsid w:val="007729B7"/>
    <w:rsid w:val="008043D2"/>
    <w:rsid w:val="00825C02"/>
    <w:rsid w:val="008B4316"/>
    <w:rsid w:val="008F004A"/>
    <w:rsid w:val="00950249"/>
    <w:rsid w:val="00994F5E"/>
    <w:rsid w:val="009B2FC0"/>
    <w:rsid w:val="00AE2309"/>
    <w:rsid w:val="00B038AF"/>
    <w:rsid w:val="00B3247C"/>
    <w:rsid w:val="00B429D7"/>
    <w:rsid w:val="00BA3405"/>
    <w:rsid w:val="00C3385F"/>
    <w:rsid w:val="00C62D35"/>
    <w:rsid w:val="00C703AC"/>
    <w:rsid w:val="00C727AF"/>
    <w:rsid w:val="00C74D24"/>
    <w:rsid w:val="00CD7014"/>
    <w:rsid w:val="00CF5BF1"/>
    <w:rsid w:val="00D3381C"/>
    <w:rsid w:val="00E06ACC"/>
    <w:rsid w:val="00E87384"/>
    <w:rsid w:val="00E90F6B"/>
    <w:rsid w:val="00EA3EEA"/>
    <w:rsid w:val="00EA68DC"/>
    <w:rsid w:val="00EA7172"/>
    <w:rsid w:val="00EC58FC"/>
    <w:rsid w:val="00EC60B3"/>
    <w:rsid w:val="00F21E2D"/>
    <w:rsid w:val="00F27344"/>
    <w:rsid w:val="00F72E56"/>
    <w:rsid w:val="00F80265"/>
    <w:rsid w:val="00F82640"/>
    <w:rsid w:val="00FF3DFA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C245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21"/>
    <w:lsdException w:name="Light List" w:uiPriority="22"/>
    <w:lsdException w:name="Light Grid" w:uiPriority="23"/>
    <w:lsdException w:name="Medium Shading 1" w:uiPriority="24"/>
    <w:lsdException w:name="Medium Shading 2" w:uiPriority="25"/>
    <w:lsdException w:name="Medium List 1" w:uiPriority="26"/>
    <w:lsdException w:name="Medium List 2" w:uiPriority="27"/>
    <w:lsdException w:name="Medium Grid 1" w:uiPriority="28"/>
    <w:lsdException w:name="Medium Grid 2" w:uiPriority="29"/>
    <w:lsdException w:name="Medium Grid 3" w:uiPriority="30"/>
    <w:lsdException w:name="Dark List" w:uiPriority="31"/>
    <w:lsdException w:name="Colorful Shading" w:uiPriority="32"/>
    <w:lsdException w:name="Colorful List" w:uiPriority="33"/>
    <w:lsdException w:name="Colorful Grid" w:uiPriority="34"/>
    <w:lsdException w:name="Light Shading Accent 1" w:uiPriority="35"/>
    <w:lsdException w:name="Light List Accent 1" w:uiPriority="36"/>
    <w:lsdException w:name="Light Grid Accent 1" w:uiPriority="37"/>
    <w:lsdException w:name="Medium Shading 1 Accent 1" w:uiPriority="38"/>
    <w:lsdException w:name="Medium Shading 2 Accent 1" w:uiPriority="39"/>
    <w:lsdException w:name="Medium List 1 Accent 1" w:uiPriority="40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A6335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3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03A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03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3AC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63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E2D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A71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A717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5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2018-12-05T18:01:00Z</dcterms:created>
  <dcterms:modified xsi:type="dcterms:W3CDTF">2019-11-19T01:51:00Z</dcterms:modified>
</cp:coreProperties>
</file>