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41B2B" w14:textId="77777777" w:rsidR="00E1706F" w:rsidRPr="002533D4" w:rsidRDefault="00085FC2" w:rsidP="00253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3D4">
        <w:rPr>
          <w:rFonts w:ascii="Times New Roman" w:hAnsi="Times New Roman" w:cs="Times New Roman"/>
          <w:b/>
          <w:sz w:val="24"/>
          <w:szCs w:val="24"/>
        </w:rPr>
        <w:t>References &amp; Annotated Bibliography</w:t>
      </w:r>
    </w:p>
    <w:p w14:paraId="19132E3E" w14:textId="77777777" w:rsidR="00E1706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Name:</w:t>
      </w:r>
    </w:p>
    <w:p w14:paraId="0FE1D066" w14:textId="77777777" w:rsidR="00E1706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Podcast Title (“station name”):</w:t>
      </w:r>
    </w:p>
    <w:p w14:paraId="6504A4A8" w14:textId="77777777" w:rsidR="00E1706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Topic:</w:t>
      </w:r>
      <w:r w:rsidR="00657018" w:rsidRPr="002533D4">
        <w:rPr>
          <w:rFonts w:ascii="Times New Roman" w:hAnsi="Times New Roman" w:cs="Times New Roman"/>
          <w:sz w:val="24"/>
          <w:szCs w:val="24"/>
        </w:rPr>
        <w:t xml:space="preserve"> </w:t>
      </w:r>
      <w:r w:rsidR="00657018" w:rsidRPr="001B1B04">
        <w:rPr>
          <w:rFonts w:ascii="Times New Roman" w:hAnsi="Times New Roman" w:cs="Times New Roman"/>
          <w:b/>
          <w:sz w:val="24"/>
          <w:szCs w:val="24"/>
        </w:rPr>
        <w:t>Benefit of Exercise and Nutrition</w:t>
      </w:r>
    </w:p>
    <w:p w14:paraId="7E2DA56F" w14:textId="77777777" w:rsidR="00E1706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1:</w:t>
      </w:r>
    </w:p>
    <w:p w14:paraId="38307C73" w14:textId="77777777" w:rsidR="00E1706F" w:rsidRPr="002533D4" w:rsidRDefault="00085FC2" w:rsidP="002533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 “[</w:t>
      </w:r>
      <w:r w:rsidR="00675E58" w:rsidRPr="002533D4">
        <w:rPr>
          <w:rFonts w:ascii="Times New Roman" w:hAnsi="Times New Roman" w:cs="Times New Roman"/>
          <w:i/>
          <w:iCs/>
          <w:sz w:val="24"/>
          <w:szCs w:val="24"/>
        </w:rPr>
        <w:t>Exercise in cirrhosis: translating evidence and experience to practice.</w:t>
      </w:r>
      <w:r w:rsidRPr="002533D4">
        <w:rPr>
          <w:rFonts w:ascii="Times New Roman" w:hAnsi="Times New Roman" w:cs="Times New Roman"/>
          <w:i/>
          <w:iCs/>
          <w:sz w:val="24"/>
          <w:szCs w:val="24"/>
        </w:rPr>
        <w:t>]”</w:t>
      </w:r>
    </w:p>
    <w:p w14:paraId="37231B9F" w14:textId="77777777" w:rsidR="00E1706F" w:rsidRPr="002533D4" w:rsidRDefault="00085FC2" w:rsidP="002533D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675E58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Tandon, P., Ismond, K. P., Riess, K., Duarte-Rojo, A., Al-Judaibi, B., Dunn, M. A., &amp; McNeely, M. (2018). Exercise in cirrhosis: translating evidence and experience to practice. </w:t>
      </w:r>
      <w:r w:rsidR="00675E58" w:rsidRPr="002533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hepatology</w:t>
      </w:r>
      <w:r w:rsidR="00675E58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675E58" w:rsidRPr="002533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="00675E58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1164-1177.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58E7866A" w14:textId="77777777" w:rsidR="00E1706F" w:rsidRPr="002533D4" w:rsidRDefault="00085FC2" w:rsidP="002533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451C80AD" w14:textId="77777777" w:rsidR="00675E58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purpose of this study was to investigate the effect of exercise in cirrhosis patients. </w:t>
      </w:r>
    </w:p>
    <w:p w14:paraId="71814376" w14:textId="77777777" w:rsidR="00E1706F" w:rsidRPr="002533D4" w:rsidRDefault="00085FC2" w:rsidP="002533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0706052D" w14:textId="77777777" w:rsidR="00BF7A4B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found that </w:t>
      </w:r>
      <w:r w:rsidR="001403DC" w:rsidRPr="002533D4">
        <w:rPr>
          <w:rFonts w:ascii="Times New Roman" w:hAnsi="Times New Roman" w:cs="Times New Roman"/>
          <w:sz w:val="24"/>
          <w:szCs w:val="24"/>
        </w:rPr>
        <w:t>physical inactivity</w:t>
      </w:r>
      <w:r w:rsidR="00C80894" w:rsidRPr="002533D4">
        <w:rPr>
          <w:rFonts w:ascii="Times New Roman" w:hAnsi="Times New Roman" w:cs="Times New Roman"/>
          <w:sz w:val="24"/>
          <w:szCs w:val="24"/>
        </w:rPr>
        <w:t xml:space="preserve"> and frailty are the predominant factors contributing to the high mortality among cirrhosis patients. On the same note, </w:t>
      </w:r>
      <w:r w:rsidR="00E67B8F" w:rsidRPr="002533D4">
        <w:rPr>
          <w:rFonts w:ascii="Times New Roman" w:hAnsi="Times New Roman" w:cs="Times New Roman"/>
          <w:sz w:val="24"/>
          <w:szCs w:val="24"/>
        </w:rPr>
        <w:t xml:space="preserve">physical activity helps in improving muscle health in terms of functional capacity, strength, and mass). </w:t>
      </w:r>
    </w:p>
    <w:p w14:paraId="0D0133D7" w14:textId="77777777" w:rsidR="00E1706F" w:rsidRPr="002533D4" w:rsidRDefault="00085FC2" w:rsidP="002533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022E8432" w14:textId="77777777" w:rsidR="001403DC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This study is relevant to the topic of study (benefits of exercise and nutrition) because it provides a solution to one side of the problem by presenting the importance of exercise in cirrhosis patients. </w:t>
      </w:r>
      <w:r w:rsidR="00572EAC" w:rsidRPr="002533D4">
        <w:rPr>
          <w:rFonts w:ascii="Times New Roman" w:hAnsi="Times New Roman" w:cs="Times New Roman"/>
          <w:sz w:val="24"/>
          <w:szCs w:val="24"/>
        </w:rPr>
        <w:t xml:space="preserve">Similarly, the advantages of improved muscle functionalism can also be </w:t>
      </w:r>
      <w:r w:rsidR="005F6DC8" w:rsidRPr="002533D4">
        <w:rPr>
          <w:rFonts w:ascii="Times New Roman" w:hAnsi="Times New Roman" w:cs="Times New Roman"/>
          <w:sz w:val="24"/>
          <w:szCs w:val="24"/>
        </w:rPr>
        <w:t>assessed to explore the topic of study.</w:t>
      </w:r>
    </w:p>
    <w:p w14:paraId="4D921169" w14:textId="77777777" w:rsidR="00E1706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2:</w:t>
      </w:r>
    </w:p>
    <w:p w14:paraId="77B2B92B" w14:textId="77777777" w:rsidR="00E1706F" w:rsidRPr="002533D4" w:rsidRDefault="00085FC2" w:rsidP="002533D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lastRenderedPageBreak/>
        <w:t xml:space="preserve"> “[</w:t>
      </w:r>
      <w:r w:rsidR="00146AB7" w:rsidRPr="002533D4">
        <w:rPr>
          <w:rFonts w:ascii="Times New Roman" w:hAnsi="Times New Roman" w:cs="Times New Roman"/>
          <w:i/>
          <w:iCs/>
          <w:sz w:val="24"/>
          <w:szCs w:val="24"/>
        </w:rPr>
        <w:t>Nutrition in cancer therapy: an overview for the cancer patient.</w:t>
      </w:r>
      <w:r w:rsidRPr="002533D4">
        <w:rPr>
          <w:rFonts w:ascii="Times New Roman" w:hAnsi="Times New Roman" w:cs="Times New Roman"/>
          <w:i/>
          <w:iCs/>
          <w:sz w:val="24"/>
          <w:szCs w:val="24"/>
        </w:rPr>
        <w:t>]”</w:t>
      </w:r>
    </w:p>
    <w:p w14:paraId="1E76972A" w14:textId="77777777" w:rsidR="00E1706F" w:rsidRPr="002533D4" w:rsidRDefault="00085FC2" w:rsidP="002533D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146AB7" w:rsidRPr="002533D4">
        <w:rPr>
          <w:rFonts w:ascii="Times New Roman" w:hAnsi="Times New Roman" w:cs="Times New Roman"/>
          <w:sz w:val="24"/>
          <w:szCs w:val="24"/>
        </w:rPr>
        <w:t xml:space="preserve">Chapek, M. A., &amp; Martindale, R. G. (2021). Nutrition in cancer therapy: an overview for the cancer patient. </w:t>
      </w:r>
      <w:r w:rsidR="00146AB7" w:rsidRPr="002533D4">
        <w:rPr>
          <w:rFonts w:ascii="Times New Roman" w:hAnsi="Times New Roman" w:cs="Times New Roman"/>
          <w:i/>
          <w:iCs/>
          <w:sz w:val="24"/>
          <w:szCs w:val="24"/>
        </w:rPr>
        <w:t>Journal of Parenteral and Enteral Nutrition</w:t>
      </w:r>
      <w:r w:rsidR="00146AB7" w:rsidRPr="002533D4">
        <w:rPr>
          <w:rFonts w:ascii="Times New Roman" w:hAnsi="Times New Roman" w:cs="Times New Roman"/>
          <w:sz w:val="24"/>
          <w:szCs w:val="24"/>
        </w:rPr>
        <w:t>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4691F981" w14:textId="77777777" w:rsidR="00E1706F" w:rsidRPr="002533D4" w:rsidRDefault="00085FC2" w:rsidP="002533D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691D9C22" w14:textId="77777777" w:rsidR="00146AB7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purpose of the study was to </w:t>
      </w:r>
      <w:r w:rsidR="00DA288B" w:rsidRPr="002533D4">
        <w:rPr>
          <w:rFonts w:ascii="Times New Roman" w:hAnsi="Times New Roman" w:cs="Times New Roman"/>
          <w:sz w:val="24"/>
          <w:szCs w:val="24"/>
        </w:rPr>
        <w:t>explain the etiology of sarcopenia and cachexia and provide nutritional interventions that can aid in curbing the two complications.</w:t>
      </w:r>
    </w:p>
    <w:p w14:paraId="2FFBAF20" w14:textId="77777777" w:rsidR="00E1706F" w:rsidRPr="002533D4" w:rsidRDefault="00085FC2" w:rsidP="002533D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657A323E" w14:textId="77777777" w:rsidR="00DA288B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Based on the study, there exists a significant link between </w:t>
      </w:r>
      <w:r w:rsidR="008560D7" w:rsidRPr="002533D4">
        <w:rPr>
          <w:rFonts w:ascii="Times New Roman" w:hAnsi="Times New Roman" w:cs="Times New Roman"/>
          <w:sz w:val="24"/>
          <w:szCs w:val="24"/>
        </w:rPr>
        <w:t>inflammation</w:t>
      </w:r>
      <w:r w:rsidRPr="002533D4">
        <w:rPr>
          <w:rFonts w:ascii="Times New Roman" w:hAnsi="Times New Roman" w:cs="Times New Roman"/>
          <w:sz w:val="24"/>
          <w:szCs w:val="24"/>
        </w:rPr>
        <w:t xml:space="preserve"> and cancer. Most cancerous cells develop from sites that have </w:t>
      </w:r>
      <w:r w:rsidR="008560D7" w:rsidRPr="002533D4">
        <w:rPr>
          <w:rFonts w:ascii="Times New Roman" w:hAnsi="Times New Roman" w:cs="Times New Roman"/>
          <w:sz w:val="24"/>
          <w:szCs w:val="24"/>
        </w:rPr>
        <w:t xml:space="preserve">been irritated, have inflammation, or </w:t>
      </w:r>
      <w:r w:rsidR="00C70D36" w:rsidRPr="002533D4">
        <w:rPr>
          <w:rFonts w:ascii="Times New Roman" w:hAnsi="Times New Roman" w:cs="Times New Roman"/>
          <w:sz w:val="24"/>
          <w:szCs w:val="24"/>
        </w:rPr>
        <w:t>have an infection. Thus, nutritional recommendations play a significant role in preventing inflammation and promoting good outcomes among cancer patients.</w:t>
      </w:r>
    </w:p>
    <w:p w14:paraId="1BE669A4" w14:textId="77777777" w:rsidR="00E1706F" w:rsidRPr="002533D4" w:rsidRDefault="00085FC2" w:rsidP="002533D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716F6861" w14:textId="77777777" w:rsidR="00C70D36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is imperative for the topic at hand because it provides insights into the importance </w:t>
      </w:r>
      <w:r w:rsidR="002A1D86" w:rsidRPr="002533D4">
        <w:rPr>
          <w:rFonts w:ascii="Times New Roman" w:hAnsi="Times New Roman" w:cs="Times New Roman"/>
          <w:sz w:val="24"/>
          <w:szCs w:val="24"/>
        </w:rPr>
        <w:t>of nutritional interventions in promoting good outcomes among cancer patients. On the same note, the study create</w:t>
      </w:r>
      <w:r w:rsidR="00D26AE1" w:rsidRPr="002533D4">
        <w:rPr>
          <w:rFonts w:ascii="Times New Roman" w:hAnsi="Times New Roman" w:cs="Times New Roman"/>
          <w:sz w:val="24"/>
          <w:szCs w:val="24"/>
        </w:rPr>
        <w:t xml:space="preserve">s a better understanding of the correlation between nutrition and cancer development, thus </w:t>
      </w:r>
      <w:r w:rsidR="00815A15" w:rsidRPr="002533D4">
        <w:rPr>
          <w:rFonts w:ascii="Times New Roman" w:hAnsi="Times New Roman" w:cs="Times New Roman"/>
          <w:sz w:val="24"/>
          <w:szCs w:val="24"/>
        </w:rPr>
        <w:t>emphasizing the need for nutritional therapy in cancer patients</w:t>
      </w:r>
      <w:r w:rsidR="00D26AE1" w:rsidRPr="002533D4">
        <w:rPr>
          <w:rFonts w:ascii="Times New Roman" w:hAnsi="Times New Roman" w:cs="Times New Roman"/>
          <w:sz w:val="24"/>
          <w:szCs w:val="24"/>
        </w:rPr>
        <w:t>.</w:t>
      </w:r>
    </w:p>
    <w:p w14:paraId="5A044D18" w14:textId="77777777" w:rsidR="00E1706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3:</w:t>
      </w:r>
    </w:p>
    <w:p w14:paraId="720E754C" w14:textId="77777777" w:rsidR="00E1706F" w:rsidRPr="002533D4" w:rsidRDefault="00085FC2" w:rsidP="002533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 “[</w:t>
      </w:r>
      <w:r w:rsidR="00E82DD1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Managing hyperkalemia: another benefit of exercise in people with chronic kidney disease?</w:t>
      </w:r>
      <w:r w:rsidRPr="002533D4">
        <w:rPr>
          <w:rFonts w:ascii="Times New Roman" w:hAnsi="Times New Roman" w:cs="Times New Roman"/>
          <w:i/>
          <w:iCs/>
          <w:sz w:val="24"/>
          <w:szCs w:val="24"/>
        </w:rPr>
        <w:t>]”</w:t>
      </w:r>
    </w:p>
    <w:p w14:paraId="2FB6CDCF" w14:textId="77777777" w:rsidR="00E1706F" w:rsidRPr="002533D4" w:rsidRDefault="00085FC2" w:rsidP="002533D4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E82DD1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St-Jules, D. E., Marinaro, M., Goldfarb, D. S., Byham-Gray, L. D., &amp; Wilund, K. R. (2020). Managing hyperkalemia: another benefit of exercise in people with chronic kidney disease? </w:t>
      </w:r>
      <w:r w:rsidR="00E82DD1" w:rsidRPr="002533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Renal Nutrition</w:t>
      </w:r>
      <w:r w:rsidR="00E82DD1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E82DD1" w:rsidRPr="002533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="00E82DD1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380-383.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130258F1" w14:textId="77777777" w:rsidR="00E1706F" w:rsidRPr="002533D4" w:rsidRDefault="00085FC2" w:rsidP="002533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lastRenderedPageBreak/>
        <w:t>Purpose of the study</w:t>
      </w:r>
    </w:p>
    <w:p w14:paraId="5C1AC7C0" w14:textId="77777777" w:rsidR="00E82DD1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The purpose of the study was to illustrate the importance of regular exercise on hyperkalemia by examining the effects of exercise on factors that affect potassium balance among CKD patients.</w:t>
      </w:r>
    </w:p>
    <w:p w14:paraId="0A6E056B" w14:textId="77777777" w:rsidR="00E1706F" w:rsidRPr="002533D4" w:rsidRDefault="00085FC2" w:rsidP="002533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39D2863B" w14:textId="77777777" w:rsidR="00994E9A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Regular exercise plays a significant role in maintaining blood pressure, improving muscle growth, and lowering blood fats. In so doing, regular exercise aids in promoting good outcomes among CKD patients hence preventing the </w:t>
      </w:r>
      <w:r w:rsidR="002C5EEC" w:rsidRPr="002533D4"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2533D4">
        <w:rPr>
          <w:rFonts w:ascii="Times New Roman" w:hAnsi="Times New Roman" w:cs="Times New Roman"/>
          <w:sz w:val="24"/>
          <w:szCs w:val="24"/>
        </w:rPr>
        <w:t xml:space="preserve">risk of </w:t>
      </w:r>
      <w:r w:rsidR="00277BAF" w:rsidRPr="002533D4">
        <w:rPr>
          <w:rFonts w:ascii="Times New Roman" w:hAnsi="Times New Roman" w:cs="Times New Roman"/>
          <w:sz w:val="24"/>
          <w:szCs w:val="24"/>
        </w:rPr>
        <w:t>hyperkalemia.</w:t>
      </w:r>
    </w:p>
    <w:p w14:paraId="5C744D4A" w14:textId="77777777" w:rsidR="00E1706F" w:rsidRPr="002533D4" w:rsidRDefault="00085FC2" w:rsidP="002533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74C5F123" w14:textId="77777777" w:rsidR="00277BAF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is imperative in explaining the importance of regular exercise on </w:t>
      </w:r>
      <w:r w:rsidR="0072621E" w:rsidRPr="002533D4">
        <w:rPr>
          <w:rFonts w:ascii="Times New Roman" w:hAnsi="Times New Roman" w:cs="Times New Roman"/>
          <w:sz w:val="24"/>
          <w:szCs w:val="24"/>
        </w:rPr>
        <w:t xml:space="preserve">blood pressure balance. On the same note, the study explores the benefits of exercise on cardiovascular health, which is central to the topic of study. </w:t>
      </w:r>
    </w:p>
    <w:p w14:paraId="68C0C313" w14:textId="77777777" w:rsidR="00815A15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4:</w:t>
      </w:r>
    </w:p>
    <w:p w14:paraId="46089761" w14:textId="77777777" w:rsidR="00815A15" w:rsidRPr="002533D4" w:rsidRDefault="00085FC2" w:rsidP="002533D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 “[</w:t>
      </w:r>
      <w:r w:rsidR="000A3FA1" w:rsidRPr="002533D4">
        <w:rPr>
          <w:rFonts w:ascii="Times New Roman" w:hAnsi="Times New Roman" w:cs="Times New Roman"/>
          <w:i/>
          <w:iCs/>
          <w:sz w:val="24"/>
          <w:szCs w:val="24"/>
        </w:rPr>
        <w:t>Randomized controlled trial of weight loss versus usual care on telomere length in women with breast cancer: the lifestyle, exercise, and nutrition (LEAN) study.</w:t>
      </w:r>
    </w:p>
    <w:p w14:paraId="52A43828" w14:textId="77777777" w:rsidR="00815A15" w:rsidRPr="002533D4" w:rsidRDefault="00085FC2" w:rsidP="002533D4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0A3FA1" w:rsidRPr="002533D4">
        <w:rPr>
          <w:rFonts w:ascii="Times New Roman" w:hAnsi="Times New Roman" w:cs="Times New Roman"/>
          <w:sz w:val="24"/>
          <w:szCs w:val="24"/>
        </w:rPr>
        <w:t>Sanft, T., Usiskin, I., Harrigan, M., Cartmel, B., Lu, L., Li, F. Y., ... &amp; Irwin, M. L. (2018). Randomized controlled trial of weight loss versus usual care on telomere length in women with breast cancer: the lifestyle, exercise, and nutrition (LEAN) study. </w:t>
      </w:r>
      <w:r w:rsidR="000A3FA1" w:rsidRPr="002533D4">
        <w:rPr>
          <w:rFonts w:ascii="Times New Roman" w:hAnsi="Times New Roman" w:cs="Times New Roman"/>
          <w:i/>
          <w:iCs/>
          <w:sz w:val="24"/>
          <w:szCs w:val="24"/>
        </w:rPr>
        <w:t>Breast cancer research and treatment</w:t>
      </w:r>
      <w:r w:rsidR="000A3FA1" w:rsidRPr="002533D4">
        <w:rPr>
          <w:rFonts w:ascii="Times New Roman" w:hAnsi="Times New Roman" w:cs="Times New Roman"/>
          <w:sz w:val="24"/>
          <w:szCs w:val="24"/>
        </w:rPr>
        <w:t>, </w:t>
      </w:r>
      <w:r w:rsidR="000A3FA1" w:rsidRPr="002533D4">
        <w:rPr>
          <w:rFonts w:ascii="Times New Roman" w:hAnsi="Times New Roman" w:cs="Times New Roman"/>
          <w:i/>
          <w:iCs/>
          <w:sz w:val="24"/>
          <w:szCs w:val="24"/>
        </w:rPr>
        <w:t>172</w:t>
      </w:r>
      <w:r w:rsidR="000A3FA1" w:rsidRPr="002533D4">
        <w:rPr>
          <w:rFonts w:ascii="Times New Roman" w:hAnsi="Times New Roman" w:cs="Times New Roman"/>
          <w:sz w:val="24"/>
          <w:szCs w:val="24"/>
        </w:rPr>
        <w:t>(1), 105-112.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010B4129" w14:textId="77777777" w:rsidR="00815A15" w:rsidRPr="002533D4" w:rsidRDefault="00085FC2" w:rsidP="002533D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27CF6137" w14:textId="77777777" w:rsidR="000A3FA1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purpose of the study was to examine the impact of </w:t>
      </w:r>
      <w:r w:rsidR="001863D4" w:rsidRPr="002533D4">
        <w:rPr>
          <w:rFonts w:ascii="Times New Roman" w:hAnsi="Times New Roman" w:cs="Times New Roman"/>
          <w:sz w:val="24"/>
          <w:szCs w:val="24"/>
        </w:rPr>
        <w:t>exercise-induced weight loss intervention and a six-month diet on telomere length among patients who have survived breast cancer.</w:t>
      </w:r>
    </w:p>
    <w:p w14:paraId="59D151F9" w14:textId="77777777" w:rsidR="00815A15" w:rsidRPr="002533D4" w:rsidRDefault="00085FC2" w:rsidP="002533D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lastRenderedPageBreak/>
        <w:t>Primary finding(s) (2-5 sentences)</w:t>
      </w:r>
    </w:p>
    <w:p w14:paraId="4E429E60" w14:textId="77777777" w:rsidR="00134DA4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found that exercise and nutrition had a 3% telomere lengthening, unlike the usual 5% shortening that is witnessed in their usual care counterparts. </w:t>
      </w:r>
      <w:r w:rsidR="00831382" w:rsidRPr="002533D4">
        <w:rPr>
          <w:rFonts w:ascii="Times New Roman" w:hAnsi="Times New Roman" w:cs="Times New Roman"/>
          <w:sz w:val="24"/>
          <w:szCs w:val="24"/>
        </w:rPr>
        <w:t>Thus, following the fact that the prevalence of breast cancer is highly associated with telomere shortening, then exercise and nutrition play a significant role in promoting good outcomes among breast cancer patients.</w:t>
      </w:r>
    </w:p>
    <w:p w14:paraId="6CC2B405" w14:textId="77777777" w:rsidR="00815A15" w:rsidRPr="002533D4" w:rsidRDefault="00085FC2" w:rsidP="002533D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04811A48" w14:textId="77777777" w:rsidR="00E34757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plays a significant role in the topic of study because it adds knowledge to the significance of physical exercises and nutrition in managing breast cancer. The study </w:t>
      </w:r>
      <w:r w:rsidR="00545A79" w:rsidRPr="002533D4">
        <w:rPr>
          <w:rFonts w:ascii="Times New Roman" w:hAnsi="Times New Roman" w:cs="Times New Roman"/>
          <w:sz w:val="24"/>
          <w:szCs w:val="24"/>
        </w:rPr>
        <w:t>shows the specific part of the breast cancer pathophysiology that is impacted by exercise and nutrition interventions.</w:t>
      </w:r>
    </w:p>
    <w:p w14:paraId="67D9F660" w14:textId="77777777" w:rsidR="00815A15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</w:t>
      </w:r>
      <w:r w:rsidR="009535FF" w:rsidRPr="002533D4">
        <w:rPr>
          <w:rFonts w:ascii="Times New Roman" w:hAnsi="Times New Roman" w:cs="Times New Roman"/>
          <w:sz w:val="24"/>
          <w:szCs w:val="24"/>
        </w:rPr>
        <w:t xml:space="preserve"> 5</w:t>
      </w:r>
      <w:r w:rsidRPr="002533D4">
        <w:rPr>
          <w:rFonts w:ascii="Times New Roman" w:hAnsi="Times New Roman" w:cs="Times New Roman"/>
          <w:sz w:val="24"/>
          <w:szCs w:val="24"/>
        </w:rPr>
        <w:t>:</w:t>
      </w:r>
    </w:p>
    <w:p w14:paraId="2FCD9FE3" w14:textId="77777777" w:rsidR="00815A15" w:rsidRPr="002533D4" w:rsidRDefault="00085FC2" w:rsidP="002533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 “[</w:t>
      </w:r>
      <w:r w:rsidR="00F50522" w:rsidRPr="002533D4">
        <w:rPr>
          <w:rFonts w:ascii="Times New Roman" w:hAnsi="Times New Roman" w:cs="Times New Roman"/>
          <w:i/>
          <w:iCs/>
          <w:sz w:val="24"/>
          <w:szCs w:val="24"/>
        </w:rPr>
        <w:t>Association between bone mineral density and knee osteoarthritis in Koreans: the Fourth and Fifth Korea National Health and Nutrition Examination Surveys. </w:t>
      </w:r>
    </w:p>
    <w:p w14:paraId="7E7B873A" w14:textId="77777777" w:rsidR="00815A15" w:rsidRPr="002533D4" w:rsidRDefault="00085FC2" w:rsidP="002533D4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F50522" w:rsidRPr="002533D4">
        <w:rPr>
          <w:rFonts w:ascii="Times New Roman" w:hAnsi="Times New Roman" w:cs="Times New Roman"/>
          <w:sz w:val="24"/>
          <w:szCs w:val="24"/>
        </w:rPr>
        <w:t>Kim, Y. H., Lee, J. S., &amp; Park, J. H. (2018). Association between bone mineral density and knee osteoarthritis in Koreans: the Fourth and Fifth Korea National Health and Nutrition Examination Surveys. </w:t>
      </w:r>
      <w:r w:rsidR="00F50522" w:rsidRPr="002533D4">
        <w:rPr>
          <w:rFonts w:ascii="Times New Roman" w:hAnsi="Times New Roman" w:cs="Times New Roman"/>
          <w:i/>
          <w:iCs/>
          <w:sz w:val="24"/>
          <w:szCs w:val="24"/>
        </w:rPr>
        <w:t>Osteoarthritis and cartilage</w:t>
      </w:r>
      <w:r w:rsidR="00F50522" w:rsidRPr="002533D4">
        <w:rPr>
          <w:rFonts w:ascii="Times New Roman" w:hAnsi="Times New Roman" w:cs="Times New Roman"/>
          <w:sz w:val="24"/>
          <w:szCs w:val="24"/>
        </w:rPr>
        <w:t>, </w:t>
      </w:r>
      <w:r w:rsidR="00F50522" w:rsidRPr="002533D4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="00F50522" w:rsidRPr="002533D4">
        <w:rPr>
          <w:rFonts w:ascii="Times New Roman" w:hAnsi="Times New Roman" w:cs="Times New Roman"/>
          <w:sz w:val="24"/>
          <w:szCs w:val="24"/>
        </w:rPr>
        <w:t>(11), 1511-1517.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63FFAC03" w14:textId="77777777" w:rsidR="00815A15" w:rsidRPr="002533D4" w:rsidRDefault="00085FC2" w:rsidP="002533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6276D750" w14:textId="77777777" w:rsidR="00F50522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purpose of the study was to investigate the relationship between </w:t>
      </w:r>
      <w:r w:rsidR="00BD5342" w:rsidRPr="002533D4">
        <w:rPr>
          <w:rFonts w:ascii="Times New Roman" w:hAnsi="Times New Roman" w:cs="Times New Roman"/>
          <w:sz w:val="24"/>
          <w:szCs w:val="24"/>
        </w:rPr>
        <w:t xml:space="preserve">the lumbar spine and knee bone mineral density and the </w:t>
      </w:r>
      <w:r w:rsidR="00276F9C" w:rsidRPr="002533D4">
        <w:rPr>
          <w:rFonts w:ascii="Times New Roman" w:hAnsi="Times New Roman" w:cs="Times New Roman"/>
          <w:sz w:val="24"/>
          <w:szCs w:val="24"/>
        </w:rPr>
        <w:t>severity and presence of knee osteoarthritis.</w:t>
      </w:r>
    </w:p>
    <w:p w14:paraId="042F0B4E" w14:textId="77777777" w:rsidR="00815A15" w:rsidRPr="002533D4" w:rsidRDefault="00085FC2" w:rsidP="002533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1BD170C0" w14:textId="77777777" w:rsidR="00276F9C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lastRenderedPageBreak/>
        <w:t xml:space="preserve">Based on the study, the </w:t>
      </w:r>
      <w:r w:rsidR="00F97D9E" w:rsidRPr="002533D4">
        <w:rPr>
          <w:rFonts w:ascii="Times New Roman" w:hAnsi="Times New Roman" w:cs="Times New Roman"/>
          <w:sz w:val="24"/>
          <w:szCs w:val="24"/>
        </w:rPr>
        <w:t>BMD (bone mineral density) decreased with</w:t>
      </w:r>
      <w:r w:rsidR="006D701D" w:rsidRPr="002533D4">
        <w:rPr>
          <w:rFonts w:ascii="Times New Roman" w:hAnsi="Times New Roman" w:cs="Times New Roman"/>
          <w:sz w:val="24"/>
          <w:szCs w:val="24"/>
        </w:rPr>
        <w:t xml:space="preserve"> the increase in the KL grades. In other words, there exists an inverse relationship between BMD and the severity of knee osteoarthritis.</w:t>
      </w:r>
    </w:p>
    <w:p w14:paraId="4CDF3F2E" w14:textId="77777777" w:rsidR="00815A15" w:rsidRPr="002533D4" w:rsidRDefault="00085FC2" w:rsidP="002533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2B87A1DA" w14:textId="77777777" w:rsidR="006D701D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This study is vital to the topic because it brings forth increased bone mineral density </w:t>
      </w:r>
      <w:r w:rsidR="00457642" w:rsidRPr="002533D4">
        <w:rPr>
          <w:rFonts w:ascii="Times New Roman" w:hAnsi="Times New Roman" w:cs="Times New Roman"/>
          <w:sz w:val="24"/>
          <w:szCs w:val="24"/>
        </w:rPr>
        <w:t xml:space="preserve">to reduce the severity of knee osteoarthritis. The study creates a foundation for examining the nutritional intervention for improving bone </w:t>
      </w:r>
      <w:r w:rsidR="002347E7" w:rsidRPr="002533D4">
        <w:rPr>
          <w:rFonts w:ascii="Times New Roman" w:hAnsi="Times New Roman" w:cs="Times New Roman"/>
          <w:sz w:val="24"/>
          <w:szCs w:val="24"/>
        </w:rPr>
        <w:t>density as a beneficial instrument of nutrition on knee osteoarthritis</w:t>
      </w:r>
      <w:r w:rsidR="00305097" w:rsidRPr="002533D4">
        <w:rPr>
          <w:rFonts w:ascii="Times New Roman" w:hAnsi="Times New Roman" w:cs="Times New Roman"/>
          <w:sz w:val="24"/>
          <w:szCs w:val="24"/>
        </w:rPr>
        <w:t xml:space="preserve"> patients</w:t>
      </w:r>
      <w:r w:rsidR="002347E7" w:rsidRPr="002533D4">
        <w:rPr>
          <w:rFonts w:ascii="Times New Roman" w:hAnsi="Times New Roman" w:cs="Times New Roman"/>
          <w:sz w:val="24"/>
          <w:szCs w:val="24"/>
        </w:rPr>
        <w:t>.</w:t>
      </w:r>
    </w:p>
    <w:p w14:paraId="0D58EF61" w14:textId="77777777" w:rsidR="009535F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6:</w:t>
      </w:r>
    </w:p>
    <w:p w14:paraId="27E42525" w14:textId="77777777" w:rsidR="009535FF" w:rsidRPr="002533D4" w:rsidRDefault="00085FC2" w:rsidP="002533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 “[</w:t>
      </w:r>
      <w:r w:rsidR="00114235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Exercise and the brain</w:t>
      </w:r>
      <w:r w:rsidR="00CA6DA0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]</w:t>
      </w:r>
      <w:r w:rsidR="00114235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671CC2A" w14:textId="77777777" w:rsidR="009535FF" w:rsidRPr="002533D4" w:rsidRDefault="00085FC2" w:rsidP="002533D4">
      <w:pPr>
        <w:pStyle w:val="ListParagraph"/>
        <w:numPr>
          <w:ilvl w:val="1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114235" w:rsidRPr="002533D4">
        <w:rPr>
          <w:rFonts w:ascii="Times New Roman" w:hAnsi="Times New Roman" w:cs="Times New Roman"/>
          <w:sz w:val="24"/>
          <w:szCs w:val="24"/>
        </w:rPr>
        <w:t>Meeusen, R. (2017). Exercise and the brain. In </w:t>
      </w:r>
      <w:r w:rsidR="00114235" w:rsidRPr="002533D4">
        <w:rPr>
          <w:rFonts w:ascii="Times New Roman" w:hAnsi="Times New Roman" w:cs="Times New Roman"/>
          <w:i/>
          <w:iCs/>
          <w:sz w:val="24"/>
          <w:szCs w:val="24"/>
        </w:rPr>
        <w:t>13th ISEI symposium</w:t>
      </w:r>
      <w:r w:rsidR="00114235" w:rsidRPr="002533D4">
        <w:rPr>
          <w:rFonts w:ascii="Times New Roman" w:hAnsi="Times New Roman" w:cs="Times New Roman"/>
          <w:sz w:val="24"/>
          <w:szCs w:val="24"/>
        </w:rPr>
        <w:t> (pp. 24-28).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06B24B4A" w14:textId="77777777" w:rsidR="009535FF" w:rsidRPr="002533D4" w:rsidRDefault="00085FC2" w:rsidP="002533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00FF1C3F" w14:textId="77777777" w:rsidR="00114235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The purpose of the study was to investigate the relationship between physical activity and the brain.</w:t>
      </w:r>
    </w:p>
    <w:p w14:paraId="55EB3F81" w14:textId="77777777" w:rsidR="009535FF" w:rsidRPr="002533D4" w:rsidRDefault="00085FC2" w:rsidP="002533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3CF00E8F" w14:textId="77777777" w:rsidR="00114235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Based on the study, physical activity is of significant importance in the reduction of mental disorders. </w:t>
      </w:r>
      <w:r w:rsidR="00CA6DA0" w:rsidRPr="002533D4">
        <w:rPr>
          <w:rFonts w:ascii="Times New Roman" w:hAnsi="Times New Roman" w:cs="Times New Roman"/>
          <w:sz w:val="24"/>
          <w:szCs w:val="24"/>
        </w:rPr>
        <w:t xml:space="preserve"> Exercises help in the management of depression, anxiety, and Alzheimer's disease (AD).</w:t>
      </w:r>
    </w:p>
    <w:p w14:paraId="606B48F5" w14:textId="77777777" w:rsidR="009535FF" w:rsidRPr="002533D4" w:rsidRDefault="00085FC2" w:rsidP="002533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0EDAC403" w14:textId="77777777" w:rsidR="00156805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is important because it provides an insight into the benefits of exercise on brain activity. Similarly, the study provides a foundation for examining the impact of exercise </w:t>
      </w:r>
      <w:r w:rsidRPr="002533D4">
        <w:rPr>
          <w:rFonts w:ascii="Times New Roman" w:hAnsi="Times New Roman" w:cs="Times New Roman"/>
          <w:sz w:val="24"/>
          <w:szCs w:val="24"/>
        </w:rPr>
        <w:lastRenderedPageBreak/>
        <w:t xml:space="preserve">on intelligence. Furthermore, the study can be used as a bedrock for delving into the </w:t>
      </w:r>
      <w:r w:rsidR="002533D4" w:rsidRPr="002533D4">
        <w:rPr>
          <w:rFonts w:ascii="Times New Roman" w:hAnsi="Times New Roman" w:cs="Times New Roman"/>
          <w:sz w:val="24"/>
          <w:szCs w:val="24"/>
        </w:rPr>
        <w:t>benefits of nutrition and exercise (intertwined) on brain activity.</w:t>
      </w:r>
    </w:p>
    <w:p w14:paraId="799E54DE" w14:textId="77777777" w:rsidR="009535F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7:</w:t>
      </w:r>
    </w:p>
    <w:p w14:paraId="4A2AC82D" w14:textId="77777777" w:rsidR="009535FF" w:rsidRPr="002533D4" w:rsidRDefault="00085FC2" w:rsidP="002533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 “[</w:t>
      </w:r>
      <w:r w:rsidR="00B66F7A" w:rsidRPr="002533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Osteoarthritis: Pathophysiology, Prevalence, Risk Factors, and Exercise for Reducing Pain and Disability</w:t>
      </w:r>
      <w:r w:rsidRPr="002533D4">
        <w:rPr>
          <w:rFonts w:ascii="Times New Roman" w:hAnsi="Times New Roman" w:cs="Times New Roman"/>
          <w:i/>
          <w:iCs/>
          <w:sz w:val="24"/>
          <w:szCs w:val="24"/>
        </w:rPr>
        <w:t>]”</w:t>
      </w:r>
    </w:p>
    <w:p w14:paraId="664E462E" w14:textId="77777777" w:rsidR="009535FF" w:rsidRPr="002533D4" w:rsidRDefault="00085FC2" w:rsidP="002533D4">
      <w:pPr>
        <w:pStyle w:val="ListParagraph"/>
        <w:numPr>
          <w:ilvl w:val="1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B66F7A" w:rsidRPr="002533D4">
        <w:rPr>
          <w:rFonts w:ascii="Times New Roman" w:hAnsi="Times New Roman" w:cs="Times New Roman"/>
          <w:sz w:val="24"/>
          <w:szCs w:val="24"/>
        </w:rPr>
        <w:t>Knapik, J. J., Pope, R., Orr, R., &amp; Schram, B. (2018). Osteoarthritis: Pathophysiology, Prevalence, Risk Factors, and Exercise for Reducing Pain and Disability. </w:t>
      </w:r>
      <w:r w:rsidR="00B66F7A" w:rsidRPr="002533D4">
        <w:rPr>
          <w:rFonts w:ascii="Times New Roman" w:hAnsi="Times New Roman" w:cs="Times New Roman"/>
          <w:i/>
          <w:iCs/>
          <w:sz w:val="24"/>
          <w:szCs w:val="24"/>
        </w:rPr>
        <w:t>Journal of special operations medicine: a peer-reviewed journal for SOF medical professionals</w:t>
      </w:r>
      <w:r w:rsidR="00B66F7A" w:rsidRPr="002533D4">
        <w:rPr>
          <w:rFonts w:ascii="Times New Roman" w:hAnsi="Times New Roman" w:cs="Times New Roman"/>
          <w:sz w:val="24"/>
          <w:szCs w:val="24"/>
        </w:rPr>
        <w:t>, </w:t>
      </w:r>
      <w:r w:rsidR="00B66F7A" w:rsidRPr="002533D4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="00B66F7A" w:rsidRPr="002533D4">
        <w:rPr>
          <w:rFonts w:ascii="Times New Roman" w:hAnsi="Times New Roman" w:cs="Times New Roman"/>
          <w:sz w:val="24"/>
          <w:szCs w:val="24"/>
        </w:rPr>
        <w:t>(3), 94-102.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63E738C3" w14:textId="77777777" w:rsidR="009535FF" w:rsidRPr="002533D4" w:rsidRDefault="00085FC2" w:rsidP="002533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387979D1" w14:textId="77777777" w:rsidR="00B66F7A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study's primary purpose was to look into the pathophysiology of </w:t>
      </w:r>
      <w:r w:rsidR="00B17449" w:rsidRPr="002533D4">
        <w:rPr>
          <w:rFonts w:ascii="Times New Roman" w:hAnsi="Times New Roman" w:cs="Times New Roman"/>
          <w:sz w:val="24"/>
          <w:szCs w:val="24"/>
        </w:rPr>
        <w:t>osteoarthritis, identify risk factors, and examine whether or not physical exercise can reduce associated pain</w:t>
      </w:r>
      <w:r w:rsidR="000465EC" w:rsidRPr="002533D4">
        <w:rPr>
          <w:rFonts w:ascii="Times New Roman" w:hAnsi="Times New Roman" w:cs="Times New Roman"/>
          <w:sz w:val="24"/>
          <w:szCs w:val="24"/>
        </w:rPr>
        <w:t xml:space="preserve"> and disability.</w:t>
      </w:r>
    </w:p>
    <w:p w14:paraId="27430CC3" w14:textId="77777777" w:rsidR="009535FF" w:rsidRPr="002533D4" w:rsidRDefault="00085FC2" w:rsidP="002533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524D5367" w14:textId="77777777" w:rsidR="000465EC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Regular exercise plays a significant role in promoting weight loss and reducing obesity, a critical predisposing factor for osteoarthritis. Moderate and regular exercises play an essential role in reducing osteoarthritis pain and disability.</w:t>
      </w:r>
    </w:p>
    <w:p w14:paraId="7B8589F4" w14:textId="77777777" w:rsidR="009535FF" w:rsidRPr="002533D4" w:rsidRDefault="00085FC2" w:rsidP="002533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4D0A594A" w14:textId="77777777" w:rsidR="000465EC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This study is significant to the topic of study because it reveals the importance of regular exercise on pain management among osteoarthritis patients. </w:t>
      </w:r>
      <w:r w:rsidR="00DE1EA7" w:rsidRPr="002533D4">
        <w:rPr>
          <w:rFonts w:ascii="Times New Roman" w:hAnsi="Times New Roman" w:cs="Times New Roman"/>
          <w:sz w:val="24"/>
          <w:szCs w:val="24"/>
        </w:rPr>
        <w:t>Furthermore, the study presents regular exercise as a critical parameter in preventing disability among osteoarthritis patients.</w:t>
      </w:r>
    </w:p>
    <w:p w14:paraId="21104B45" w14:textId="77777777" w:rsidR="009535FF" w:rsidRPr="002533D4" w:rsidRDefault="00085FC2" w:rsidP="00253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Reference 8:</w:t>
      </w:r>
    </w:p>
    <w:p w14:paraId="09245250" w14:textId="77777777" w:rsidR="009535FF" w:rsidRPr="002533D4" w:rsidRDefault="00085FC2" w:rsidP="002533D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lastRenderedPageBreak/>
        <w:t xml:space="preserve"> “[</w:t>
      </w:r>
      <w:r w:rsidR="00CF430E" w:rsidRPr="002533D4">
        <w:rPr>
          <w:rFonts w:ascii="Times New Roman" w:hAnsi="Times New Roman" w:cs="Times New Roman"/>
          <w:i/>
          <w:iCs/>
          <w:sz w:val="24"/>
          <w:szCs w:val="24"/>
        </w:rPr>
        <w:t>Before the beginning: nutrition and lifestyle in the preconception period and its importance for future health.</w:t>
      </w:r>
      <w:r w:rsidRPr="002533D4">
        <w:rPr>
          <w:rFonts w:ascii="Times New Roman" w:hAnsi="Times New Roman" w:cs="Times New Roman"/>
          <w:i/>
          <w:iCs/>
          <w:sz w:val="24"/>
          <w:szCs w:val="24"/>
        </w:rPr>
        <w:t>]”</w:t>
      </w:r>
    </w:p>
    <w:p w14:paraId="51767C09" w14:textId="77777777" w:rsidR="009535FF" w:rsidRPr="002533D4" w:rsidRDefault="00085FC2" w:rsidP="002533D4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[</w:t>
      </w:r>
      <w:r w:rsidR="00CF430E" w:rsidRPr="002533D4">
        <w:rPr>
          <w:rFonts w:ascii="Times New Roman" w:hAnsi="Times New Roman" w:cs="Times New Roman"/>
          <w:sz w:val="24"/>
          <w:szCs w:val="24"/>
        </w:rPr>
        <w:t>Stephenson, J., Heslehurst, N., Hall, J., Schoenaker, D. A., Hutchinson, J., Cade, J. E., ... &amp; Mishra, G. D. (2018). Before the beginning: nutrition and lifestyle in the preconception period and its importance for future health. </w:t>
      </w:r>
      <w:r w:rsidR="00CF430E" w:rsidRPr="002533D4">
        <w:rPr>
          <w:rFonts w:ascii="Times New Roman" w:hAnsi="Times New Roman" w:cs="Times New Roman"/>
          <w:i/>
          <w:iCs/>
          <w:sz w:val="24"/>
          <w:szCs w:val="24"/>
        </w:rPr>
        <w:t>The Lancet</w:t>
      </w:r>
      <w:r w:rsidR="00CF430E" w:rsidRPr="002533D4">
        <w:rPr>
          <w:rFonts w:ascii="Times New Roman" w:hAnsi="Times New Roman" w:cs="Times New Roman"/>
          <w:sz w:val="24"/>
          <w:szCs w:val="24"/>
        </w:rPr>
        <w:t>, </w:t>
      </w:r>
      <w:r w:rsidR="00CF430E" w:rsidRPr="002533D4">
        <w:rPr>
          <w:rFonts w:ascii="Times New Roman" w:hAnsi="Times New Roman" w:cs="Times New Roman"/>
          <w:i/>
          <w:iCs/>
          <w:sz w:val="24"/>
          <w:szCs w:val="24"/>
        </w:rPr>
        <w:t>391</w:t>
      </w:r>
      <w:r w:rsidR="00CF430E" w:rsidRPr="002533D4">
        <w:rPr>
          <w:rFonts w:ascii="Times New Roman" w:hAnsi="Times New Roman" w:cs="Times New Roman"/>
          <w:sz w:val="24"/>
          <w:szCs w:val="24"/>
        </w:rPr>
        <w:t>(10132), 1830-1841.</w:t>
      </w:r>
      <w:r w:rsidRPr="002533D4">
        <w:rPr>
          <w:rFonts w:ascii="Times New Roman" w:hAnsi="Times New Roman" w:cs="Times New Roman"/>
          <w:sz w:val="24"/>
          <w:szCs w:val="24"/>
        </w:rPr>
        <w:t>]</w:t>
      </w:r>
    </w:p>
    <w:p w14:paraId="49814F38" w14:textId="77777777" w:rsidR="009535FF" w:rsidRPr="002533D4" w:rsidRDefault="00085FC2" w:rsidP="002533D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Purpose of the study</w:t>
      </w:r>
    </w:p>
    <w:p w14:paraId="00C8EB0B" w14:textId="77777777" w:rsidR="00CF430E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The purpose of the study was to examine the importance of lifestyle and nutrition at the preconception period on the health of the child.</w:t>
      </w:r>
    </w:p>
    <w:p w14:paraId="36EDB45A" w14:textId="77777777" w:rsidR="009535FF" w:rsidRPr="002533D4" w:rsidRDefault="00085FC2" w:rsidP="002533D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Primary finding(s) (2-5 sentences)</w:t>
      </w:r>
    </w:p>
    <w:p w14:paraId="582CB2BE" w14:textId="77777777" w:rsidR="00CF430E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The study found that maternal nutrition and exercise have a significant impact on </w:t>
      </w:r>
      <w:r w:rsidR="00A722ED" w:rsidRPr="002533D4">
        <w:rPr>
          <w:rFonts w:ascii="Times New Roman" w:hAnsi="Times New Roman" w:cs="Times New Roman"/>
          <w:sz w:val="24"/>
          <w:szCs w:val="24"/>
        </w:rPr>
        <w:t>the child's future health. Macronutrient supplementation</w:t>
      </w:r>
      <w:r w:rsidR="00291B08" w:rsidRPr="002533D4">
        <w:rPr>
          <w:rFonts w:ascii="Times New Roman" w:hAnsi="Times New Roman" w:cs="Times New Roman"/>
          <w:sz w:val="24"/>
          <w:szCs w:val="24"/>
        </w:rPr>
        <w:t xml:space="preserve"> can be provided to handle maternal nutrient deficiencies but adversely affects the child's welfare. Proper nutrition and exercise during the preconception period can play a significant role in preventing non-communicable diseases.</w:t>
      </w:r>
    </w:p>
    <w:p w14:paraId="45D2045B" w14:textId="77777777" w:rsidR="00291B08" w:rsidRPr="002533D4" w:rsidRDefault="00085FC2" w:rsidP="002533D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>Description of how this study will/can be used for the podcast assignment (2-3 sentences)</w:t>
      </w:r>
    </w:p>
    <w:p w14:paraId="24FDEF07" w14:textId="77777777" w:rsidR="00291B08" w:rsidRPr="002533D4" w:rsidRDefault="00085FC2" w:rsidP="002533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3D4">
        <w:rPr>
          <w:rFonts w:ascii="Times New Roman" w:hAnsi="Times New Roman" w:cs="Times New Roman"/>
          <w:sz w:val="24"/>
          <w:szCs w:val="24"/>
        </w:rPr>
        <w:t xml:space="preserve">This study is imperative for the topic at hand because it delves into the importance of maternal exercise and nutrition on the child's health. On the same note, the </w:t>
      </w:r>
      <w:r w:rsidR="00486670" w:rsidRPr="002533D4">
        <w:rPr>
          <w:rFonts w:ascii="Times New Roman" w:hAnsi="Times New Roman" w:cs="Times New Roman"/>
          <w:sz w:val="24"/>
          <w:szCs w:val="24"/>
        </w:rPr>
        <w:t>study links nutrition to the prevention of non-communicable diseases among children.</w:t>
      </w:r>
    </w:p>
    <w:p w14:paraId="3CC79C76" w14:textId="77777777" w:rsidR="009535FF" w:rsidRPr="002533D4" w:rsidRDefault="009535FF" w:rsidP="009535FF">
      <w:pPr>
        <w:rPr>
          <w:rFonts w:ascii="Times New Roman" w:hAnsi="Times New Roman" w:cs="Times New Roman"/>
          <w:sz w:val="24"/>
          <w:szCs w:val="24"/>
        </w:rPr>
      </w:pPr>
    </w:p>
    <w:p w14:paraId="50CA2831" w14:textId="77777777" w:rsidR="009535FF" w:rsidRPr="002533D4" w:rsidRDefault="009535FF" w:rsidP="009535FF">
      <w:pPr>
        <w:rPr>
          <w:rFonts w:ascii="Times New Roman" w:hAnsi="Times New Roman" w:cs="Times New Roman"/>
          <w:sz w:val="24"/>
          <w:szCs w:val="24"/>
        </w:rPr>
      </w:pPr>
    </w:p>
    <w:p w14:paraId="7674CB05" w14:textId="77777777" w:rsidR="00815A15" w:rsidRPr="002533D4" w:rsidRDefault="00815A15" w:rsidP="00815A15">
      <w:pPr>
        <w:rPr>
          <w:rFonts w:ascii="Times New Roman" w:hAnsi="Times New Roman" w:cs="Times New Roman"/>
          <w:sz w:val="24"/>
          <w:szCs w:val="24"/>
        </w:rPr>
      </w:pPr>
    </w:p>
    <w:p w14:paraId="799D7C3E" w14:textId="77777777" w:rsidR="00815A15" w:rsidRPr="002533D4" w:rsidRDefault="00815A15" w:rsidP="00815A15">
      <w:pPr>
        <w:rPr>
          <w:rFonts w:ascii="Times New Roman" w:hAnsi="Times New Roman" w:cs="Times New Roman"/>
          <w:sz w:val="24"/>
          <w:szCs w:val="24"/>
        </w:rPr>
      </w:pPr>
    </w:p>
    <w:p w14:paraId="29B4596D" w14:textId="77777777" w:rsidR="00F47357" w:rsidRPr="002533D4" w:rsidRDefault="00F47357">
      <w:pPr>
        <w:rPr>
          <w:rFonts w:ascii="Times New Roman" w:hAnsi="Times New Roman" w:cs="Times New Roman"/>
          <w:sz w:val="24"/>
          <w:szCs w:val="24"/>
        </w:rPr>
      </w:pPr>
    </w:p>
    <w:sectPr w:rsidR="00F47357" w:rsidRPr="00253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05F3C"/>
    <w:multiLevelType w:val="hybridMultilevel"/>
    <w:tmpl w:val="E236D6A8"/>
    <w:lvl w:ilvl="0" w:tplc="FF0E5568">
      <w:start w:val="1"/>
      <w:numFmt w:val="decimal"/>
      <w:lvlText w:val="%1."/>
      <w:lvlJc w:val="left"/>
      <w:pPr>
        <w:ind w:left="720" w:hanging="360"/>
      </w:pPr>
    </w:lvl>
    <w:lvl w:ilvl="1" w:tplc="0F105CB4">
      <w:start w:val="1"/>
      <w:numFmt w:val="lowerLetter"/>
      <w:lvlText w:val="%2."/>
      <w:lvlJc w:val="left"/>
      <w:pPr>
        <w:ind w:left="1440" w:hanging="360"/>
      </w:pPr>
    </w:lvl>
    <w:lvl w:ilvl="2" w:tplc="C422C2C0">
      <w:start w:val="1"/>
      <w:numFmt w:val="lowerRoman"/>
      <w:lvlText w:val="%3."/>
      <w:lvlJc w:val="right"/>
      <w:pPr>
        <w:ind w:left="2160" w:hanging="180"/>
      </w:pPr>
    </w:lvl>
    <w:lvl w:ilvl="3" w:tplc="EBE43DD2">
      <w:start w:val="1"/>
      <w:numFmt w:val="decimal"/>
      <w:lvlText w:val="%4."/>
      <w:lvlJc w:val="left"/>
      <w:pPr>
        <w:ind w:left="2880" w:hanging="360"/>
      </w:pPr>
    </w:lvl>
    <w:lvl w:ilvl="4" w:tplc="FB42BB90">
      <w:start w:val="1"/>
      <w:numFmt w:val="lowerLetter"/>
      <w:lvlText w:val="%5."/>
      <w:lvlJc w:val="left"/>
      <w:pPr>
        <w:ind w:left="3600" w:hanging="360"/>
      </w:pPr>
    </w:lvl>
    <w:lvl w:ilvl="5" w:tplc="2BF239BE">
      <w:start w:val="1"/>
      <w:numFmt w:val="lowerRoman"/>
      <w:lvlText w:val="%6."/>
      <w:lvlJc w:val="right"/>
      <w:pPr>
        <w:ind w:left="4320" w:hanging="180"/>
      </w:pPr>
    </w:lvl>
    <w:lvl w:ilvl="6" w:tplc="A05EA10C">
      <w:start w:val="1"/>
      <w:numFmt w:val="decimal"/>
      <w:lvlText w:val="%7."/>
      <w:lvlJc w:val="left"/>
      <w:pPr>
        <w:ind w:left="5040" w:hanging="360"/>
      </w:pPr>
    </w:lvl>
    <w:lvl w:ilvl="7" w:tplc="CE1C868E">
      <w:start w:val="1"/>
      <w:numFmt w:val="lowerLetter"/>
      <w:lvlText w:val="%8."/>
      <w:lvlJc w:val="left"/>
      <w:pPr>
        <w:ind w:left="5760" w:hanging="360"/>
      </w:pPr>
    </w:lvl>
    <w:lvl w:ilvl="8" w:tplc="701C7B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91435"/>
    <w:multiLevelType w:val="hybridMultilevel"/>
    <w:tmpl w:val="E236D6A8"/>
    <w:lvl w:ilvl="0" w:tplc="9E583372">
      <w:start w:val="1"/>
      <w:numFmt w:val="decimal"/>
      <w:lvlText w:val="%1."/>
      <w:lvlJc w:val="left"/>
      <w:pPr>
        <w:ind w:left="720" w:hanging="360"/>
      </w:pPr>
    </w:lvl>
    <w:lvl w:ilvl="1" w:tplc="E2067ADC">
      <w:start w:val="1"/>
      <w:numFmt w:val="lowerLetter"/>
      <w:lvlText w:val="%2."/>
      <w:lvlJc w:val="left"/>
      <w:pPr>
        <w:ind w:left="1440" w:hanging="360"/>
      </w:pPr>
    </w:lvl>
    <w:lvl w:ilvl="2" w:tplc="AD9E3374">
      <w:start w:val="1"/>
      <w:numFmt w:val="lowerRoman"/>
      <w:lvlText w:val="%3."/>
      <w:lvlJc w:val="right"/>
      <w:pPr>
        <w:ind w:left="2160" w:hanging="180"/>
      </w:pPr>
    </w:lvl>
    <w:lvl w:ilvl="3" w:tplc="3496E188">
      <w:start w:val="1"/>
      <w:numFmt w:val="decimal"/>
      <w:lvlText w:val="%4."/>
      <w:lvlJc w:val="left"/>
      <w:pPr>
        <w:ind w:left="2880" w:hanging="360"/>
      </w:pPr>
    </w:lvl>
    <w:lvl w:ilvl="4" w:tplc="C4BA9EF0">
      <w:start w:val="1"/>
      <w:numFmt w:val="lowerLetter"/>
      <w:lvlText w:val="%5."/>
      <w:lvlJc w:val="left"/>
      <w:pPr>
        <w:ind w:left="3600" w:hanging="360"/>
      </w:pPr>
    </w:lvl>
    <w:lvl w:ilvl="5" w:tplc="F30CA532">
      <w:start w:val="1"/>
      <w:numFmt w:val="lowerRoman"/>
      <w:lvlText w:val="%6."/>
      <w:lvlJc w:val="right"/>
      <w:pPr>
        <w:ind w:left="4320" w:hanging="180"/>
      </w:pPr>
    </w:lvl>
    <w:lvl w:ilvl="6" w:tplc="EA4622C0">
      <w:start w:val="1"/>
      <w:numFmt w:val="decimal"/>
      <w:lvlText w:val="%7."/>
      <w:lvlJc w:val="left"/>
      <w:pPr>
        <w:ind w:left="5040" w:hanging="360"/>
      </w:pPr>
    </w:lvl>
    <w:lvl w:ilvl="7" w:tplc="9DE83950">
      <w:start w:val="1"/>
      <w:numFmt w:val="lowerLetter"/>
      <w:lvlText w:val="%8."/>
      <w:lvlJc w:val="left"/>
      <w:pPr>
        <w:ind w:left="5760" w:hanging="360"/>
      </w:pPr>
    </w:lvl>
    <w:lvl w:ilvl="8" w:tplc="11F67A2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90BFB"/>
    <w:multiLevelType w:val="hybridMultilevel"/>
    <w:tmpl w:val="E236D6A8"/>
    <w:lvl w:ilvl="0" w:tplc="2FB24502">
      <w:start w:val="1"/>
      <w:numFmt w:val="decimal"/>
      <w:lvlText w:val="%1."/>
      <w:lvlJc w:val="left"/>
      <w:pPr>
        <w:ind w:left="720" w:hanging="360"/>
      </w:pPr>
    </w:lvl>
    <w:lvl w:ilvl="1" w:tplc="BB0AE4CE">
      <w:start w:val="1"/>
      <w:numFmt w:val="lowerLetter"/>
      <w:lvlText w:val="%2."/>
      <w:lvlJc w:val="left"/>
      <w:pPr>
        <w:ind w:left="1440" w:hanging="360"/>
      </w:pPr>
    </w:lvl>
    <w:lvl w:ilvl="2" w:tplc="546AE424">
      <w:start w:val="1"/>
      <w:numFmt w:val="lowerRoman"/>
      <w:lvlText w:val="%3."/>
      <w:lvlJc w:val="right"/>
      <w:pPr>
        <w:ind w:left="2160" w:hanging="180"/>
      </w:pPr>
    </w:lvl>
    <w:lvl w:ilvl="3" w:tplc="CE066696">
      <w:start w:val="1"/>
      <w:numFmt w:val="decimal"/>
      <w:lvlText w:val="%4."/>
      <w:lvlJc w:val="left"/>
      <w:pPr>
        <w:ind w:left="2880" w:hanging="360"/>
      </w:pPr>
    </w:lvl>
    <w:lvl w:ilvl="4" w:tplc="216ED532">
      <w:start w:val="1"/>
      <w:numFmt w:val="lowerLetter"/>
      <w:lvlText w:val="%5."/>
      <w:lvlJc w:val="left"/>
      <w:pPr>
        <w:ind w:left="3600" w:hanging="360"/>
      </w:pPr>
    </w:lvl>
    <w:lvl w:ilvl="5" w:tplc="A05E9E26">
      <w:start w:val="1"/>
      <w:numFmt w:val="lowerRoman"/>
      <w:lvlText w:val="%6."/>
      <w:lvlJc w:val="right"/>
      <w:pPr>
        <w:ind w:left="4320" w:hanging="180"/>
      </w:pPr>
    </w:lvl>
    <w:lvl w:ilvl="6" w:tplc="C268BD8E">
      <w:start w:val="1"/>
      <w:numFmt w:val="decimal"/>
      <w:lvlText w:val="%7."/>
      <w:lvlJc w:val="left"/>
      <w:pPr>
        <w:ind w:left="5040" w:hanging="360"/>
      </w:pPr>
    </w:lvl>
    <w:lvl w:ilvl="7" w:tplc="73AC29FC">
      <w:start w:val="1"/>
      <w:numFmt w:val="lowerLetter"/>
      <w:lvlText w:val="%8."/>
      <w:lvlJc w:val="left"/>
      <w:pPr>
        <w:ind w:left="5760" w:hanging="360"/>
      </w:pPr>
    </w:lvl>
    <w:lvl w:ilvl="8" w:tplc="F0047A6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61ABC"/>
    <w:multiLevelType w:val="hybridMultilevel"/>
    <w:tmpl w:val="E236D6A8"/>
    <w:lvl w:ilvl="0" w:tplc="BEB24802">
      <w:start w:val="1"/>
      <w:numFmt w:val="decimal"/>
      <w:lvlText w:val="%1."/>
      <w:lvlJc w:val="left"/>
      <w:pPr>
        <w:ind w:left="720" w:hanging="360"/>
      </w:pPr>
    </w:lvl>
    <w:lvl w:ilvl="1" w:tplc="EB1C2204">
      <w:start w:val="1"/>
      <w:numFmt w:val="lowerLetter"/>
      <w:lvlText w:val="%2."/>
      <w:lvlJc w:val="left"/>
      <w:pPr>
        <w:ind w:left="1440" w:hanging="360"/>
      </w:pPr>
    </w:lvl>
    <w:lvl w:ilvl="2" w:tplc="69626058">
      <w:start w:val="1"/>
      <w:numFmt w:val="lowerRoman"/>
      <w:lvlText w:val="%3."/>
      <w:lvlJc w:val="right"/>
      <w:pPr>
        <w:ind w:left="2160" w:hanging="180"/>
      </w:pPr>
    </w:lvl>
    <w:lvl w:ilvl="3" w:tplc="83CA5E56">
      <w:start w:val="1"/>
      <w:numFmt w:val="decimal"/>
      <w:lvlText w:val="%4."/>
      <w:lvlJc w:val="left"/>
      <w:pPr>
        <w:ind w:left="2880" w:hanging="360"/>
      </w:pPr>
    </w:lvl>
    <w:lvl w:ilvl="4" w:tplc="7C36C76C">
      <w:start w:val="1"/>
      <w:numFmt w:val="lowerLetter"/>
      <w:lvlText w:val="%5."/>
      <w:lvlJc w:val="left"/>
      <w:pPr>
        <w:ind w:left="3600" w:hanging="360"/>
      </w:pPr>
    </w:lvl>
    <w:lvl w:ilvl="5" w:tplc="F69086E8">
      <w:start w:val="1"/>
      <w:numFmt w:val="lowerRoman"/>
      <w:lvlText w:val="%6."/>
      <w:lvlJc w:val="right"/>
      <w:pPr>
        <w:ind w:left="4320" w:hanging="180"/>
      </w:pPr>
    </w:lvl>
    <w:lvl w:ilvl="6" w:tplc="0972D4DC">
      <w:start w:val="1"/>
      <w:numFmt w:val="decimal"/>
      <w:lvlText w:val="%7."/>
      <w:lvlJc w:val="left"/>
      <w:pPr>
        <w:ind w:left="5040" w:hanging="360"/>
      </w:pPr>
    </w:lvl>
    <w:lvl w:ilvl="7" w:tplc="BCD60F36">
      <w:start w:val="1"/>
      <w:numFmt w:val="lowerLetter"/>
      <w:lvlText w:val="%8."/>
      <w:lvlJc w:val="left"/>
      <w:pPr>
        <w:ind w:left="5760" w:hanging="360"/>
      </w:pPr>
    </w:lvl>
    <w:lvl w:ilvl="8" w:tplc="EEF6E9C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66B49"/>
    <w:multiLevelType w:val="hybridMultilevel"/>
    <w:tmpl w:val="E236D6A8"/>
    <w:lvl w:ilvl="0" w:tplc="62E09B66">
      <w:start w:val="1"/>
      <w:numFmt w:val="decimal"/>
      <w:lvlText w:val="%1."/>
      <w:lvlJc w:val="left"/>
      <w:pPr>
        <w:ind w:left="720" w:hanging="360"/>
      </w:pPr>
    </w:lvl>
    <w:lvl w:ilvl="1" w:tplc="121AC3D8">
      <w:start w:val="1"/>
      <w:numFmt w:val="lowerLetter"/>
      <w:lvlText w:val="%2."/>
      <w:lvlJc w:val="left"/>
      <w:pPr>
        <w:ind w:left="1440" w:hanging="360"/>
      </w:pPr>
    </w:lvl>
    <w:lvl w:ilvl="2" w:tplc="B4720AB4">
      <w:start w:val="1"/>
      <w:numFmt w:val="lowerRoman"/>
      <w:lvlText w:val="%3."/>
      <w:lvlJc w:val="right"/>
      <w:pPr>
        <w:ind w:left="2160" w:hanging="180"/>
      </w:pPr>
    </w:lvl>
    <w:lvl w:ilvl="3" w:tplc="E2EAE98C">
      <w:start w:val="1"/>
      <w:numFmt w:val="decimal"/>
      <w:lvlText w:val="%4."/>
      <w:lvlJc w:val="left"/>
      <w:pPr>
        <w:ind w:left="2880" w:hanging="360"/>
      </w:pPr>
    </w:lvl>
    <w:lvl w:ilvl="4" w:tplc="285A8F64">
      <w:start w:val="1"/>
      <w:numFmt w:val="lowerLetter"/>
      <w:lvlText w:val="%5."/>
      <w:lvlJc w:val="left"/>
      <w:pPr>
        <w:ind w:left="3600" w:hanging="360"/>
      </w:pPr>
    </w:lvl>
    <w:lvl w:ilvl="5" w:tplc="8E08335E">
      <w:start w:val="1"/>
      <w:numFmt w:val="lowerRoman"/>
      <w:lvlText w:val="%6."/>
      <w:lvlJc w:val="right"/>
      <w:pPr>
        <w:ind w:left="4320" w:hanging="180"/>
      </w:pPr>
    </w:lvl>
    <w:lvl w:ilvl="6" w:tplc="E340D4BE">
      <w:start w:val="1"/>
      <w:numFmt w:val="decimal"/>
      <w:lvlText w:val="%7."/>
      <w:lvlJc w:val="left"/>
      <w:pPr>
        <w:ind w:left="5040" w:hanging="360"/>
      </w:pPr>
    </w:lvl>
    <w:lvl w:ilvl="7" w:tplc="1EA03108">
      <w:start w:val="1"/>
      <w:numFmt w:val="lowerLetter"/>
      <w:lvlText w:val="%8."/>
      <w:lvlJc w:val="left"/>
      <w:pPr>
        <w:ind w:left="5760" w:hanging="360"/>
      </w:pPr>
    </w:lvl>
    <w:lvl w:ilvl="8" w:tplc="7478C46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1477E"/>
    <w:multiLevelType w:val="hybridMultilevel"/>
    <w:tmpl w:val="E236D6A8"/>
    <w:lvl w:ilvl="0" w:tplc="74FEAD3E">
      <w:start w:val="1"/>
      <w:numFmt w:val="decimal"/>
      <w:lvlText w:val="%1."/>
      <w:lvlJc w:val="left"/>
      <w:pPr>
        <w:ind w:left="720" w:hanging="360"/>
      </w:pPr>
    </w:lvl>
    <w:lvl w:ilvl="1" w:tplc="9DD436B8">
      <w:start w:val="1"/>
      <w:numFmt w:val="lowerLetter"/>
      <w:lvlText w:val="%2."/>
      <w:lvlJc w:val="left"/>
      <w:pPr>
        <w:ind w:left="1440" w:hanging="360"/>
      </w:pPr>
    </w:lvl>
    <w:lvl w:ilvl="2" w:tplc="B65EEB16">
      <w:start w:val="1"/>
      <w:numFmt w:val="lowerRoman"/>
      <w:lvlText w:val="%3."/>
      <w:lvlJc w:val="right"/>
      <w:pPr>
        <w:ind w:left="2160" w:hanging="180"/>
      </w:pPr>
    </w:lvl>
    <w:lvl w:ilvl="3" w:tplc="53E01624">
      <w:start w:val="1"/>
      <w:numFmt w:val="decimal"/>
      <w:lvlText w:val="%4."/>
      <w:lvlJc w:val="left"/>
      <w:pPr>
        <w:ind w:left="2880" w:hanging="360"/>
      </w:pPr>
    </w:lvl>
    <w:lvl w:ilvl="4" w:tplc="B7AE3B1A">
      <w:start w:val="1"/>
      <w:numFmt w:val="lowerLetter"/>
      <w:lvlText w:val="%5."/>
      <w:lvlJc w:val="left"/>
      <w:pPr>
        <w:ind w:left="3600" w:hanging="360"/>
      </w:pPr>
    </w:lvl>
    <w:lvl w:ilvl="5" w:tplc="C65EC122">
      <w:start w:val="1"/>
      <w:numFmt w:val="lowerRoman"/>
      <w:lvlText w:val="%6."/>
      <w:lvlJc w:val="right"/>
      <w:pPr>
        <w:ind w:left="4320" w:hanging="180"/>
      </w:pPr>
    </w:lvl>
    <w:lvl w:ilvl="6" w:tplc="DF1607B2">
      <w:start w:val="1"/>
      <w:numFmt w:val="decimal"/>
      <w:lvlText w:val="%7."/>
      <w:lvlJc w:val="left"/>
      <w:pPr>
        <w:ind w:left="5040" w:hanging="360"/>
      </w:pPr>
    </w:lvl>
    <w:lvl w:ilvl="7" w:tplc="AE72F050">
      <w:start w:val="1"/>
      <w:numFmt w:val="lowerLetter"/>
      <w:lvlText w:val="%8."/>
      <w:lvlJc w:val="left"/>
      <w:pPr>
        <w:ind w:left="5760" w:hanging="360"/>
      </w:pPr>
    </w:lvl>
    <w:lvl w:ilvl="8" w:tplc="F17A6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B1603"/>
    <w:multiLevelType w:val="hybridMultilevel"/>
    <w:tmpl w:val="E236D6A8"/>
    <w:lvl w:ilvl="0" w:tplc="E974C96E">
      <w:start w:val="1"/>
      <w:numFmt w:val="decimal"/>
      <w:lvlText w:val="%1."/>
      <w:lvlJc w:val="left"/>
      <w:pPr>
        <w:ind w:left="720" w:hanging="360"/>
      </w:pPr>
    </w:lvl>
    <w:lvl w:ilvl="1" w:tplc="F3AA5F8A">
      <w:start w:val="1"/>
      <w:numFmt w:val="lowerLetter"/>
      <w:lvlText w:val="%2."/>
      <w:lvlJc w:val="left"/>
      <w:pPr>
        <w:ind w:left="1440" w:hanging="360"/>
      </w:pPr>
    </w:lvl>
    <w:lvl w:ilvl="2" w:tplc="C43CB74C">
      <w:start w:val="1"/>
      <w:numFmt w:val="lowerRoman"/>
      <w:lvlText w:val="%3."/>
      <w:lvlJc w:val="right"/>
      <w:pPr>
        <w:ind w:left="2160" w:hanging="180"/>
      </w:pPr>
    </w:lvl>
    <w:lvl w:ilvl="3" w:tplc="8DCC5F12">
      <w:start w:val="1"/>
      <w:numFmt w:val="decimal"/>
      <w:lvlText w:val="%4."/>
      <w:lvlJc w:val="left"/>
      <w:pPr>
        <w:ind w:left="2880" w:hanging="360"/>
      </w:pPr>
    </w:lvl>
    <w:lvl w:ilvl="4" w:tplc="BC30057C">
      <w:start w:val="1"/>
      <w:numFmt w:val="lowerLetter"/>
      <w:lvlText w:val="%5."/>
      <w:lvlJc w:val="left"/>
      <w:pPr>
        <w:ind w:left="3600" w:hanging="360"/>
      </w:pPr>
    </w:lvl>
    <w:lvl w:ilvl="5" w:tplc="AFEA4002">
      <w:start w:val="1"/>
      <w:numFmt w:val="lowerRoman"/>
      <w:lvlText w:val="%6."/>
      <w:lvlJc w:val="right"/>
      <w:pPr>
        <w:ind w:left="4320" w:hanging="180"/>
      </w:pPr>
    </w:lvl>
    <w:lvl w:ilvl="6" w:tplc="00643530">
      <w:start w:val="1"/>
      <w:numFmt w:val="decimal"/>
      <w:lvlText w:val="%7."/>
      <w:lvlJc w:val="left"/>
      <w:pPr>
        <w:ind w:left="5040" w:hanging="360"/>
      </w:pPr>
    </w:lvl>
    <w:lvl w:ilvl="7" w:tplc="C20E3D38">
      <w:start w:val="1"/>
      <w:numFmt w:val="lowerLetter"/>
      <w:lvlText w:val="%8."/>
      <w:lvlJc w:val="left"/>
      <w:pPr>
        <w:ind w:left="5760" w:hanging="360"/>
      </w:pPr>
    </w:lvl>
    <w:lvl w:ilvl="8" w:tplc="DCFE98F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02764"/>
    <w:multiLevelType w:val="hybridMultilevel"/>
    <w:tmpl w:val="E236D6A8"/>
    <w:lvl w:ilvl="0" w:tplc="91447B52">
      <w:start w:val="1"/>
      <w:numFmt w:val="decimal"/>
      <w:lvlText w:val="%1."/>
      <w:lvlJc w:val="left"/>
      <w:pPr>
        <w:ind w:left="720" w:hanging="360"/>
      </w:pPr>
    </w:lvl>
    <w:lvl w:ilvl="1" w:tplc="7332E5C4">
      <w:start w:val="1"/>
      <w:numFmt w:val="lowerLetter"/>
      <w:lvlText w:val="%2."/>
      <w:lvlJc w:val="left"/>
      <w:pPr>
        <w:ind w:left="1440" w:hanging="360"/>
      </w:pPr>
    </w:lvl>
    <w:lvl w:ilvl="2" w:tplc="2384C810">
      <w:start w:val="1"/>
      <w:numFmt w:val="lowerRoman"/>
      <w:lvlText w:val="%3."/>
      <w:lvlJc w:val="right"/>
      <w:pPr>
        <w:ind w:left="2160" w:hanging="180"/>
      </w:pPr>
    </w:lvl>
    <w:lvl w:ilvl="3" w:tplc="B3F8A062">
      <w:start w:val="1"/>
      <w:numFmt w:val="decimal"/>
      <w:lvlText w:val="%4."/>
      <w:lvlJc w:val="left"/>
      <w:pPr>
        <w:ind w:left="2880" w:hanging="360"/>
      </w:pPr>
    </w:lvl>
    <w:lvl w:ilvl="4" w:tplc="5276C9D8">
      <w:start w:val="1"/>
      <w:numFmt w:val="lowerLetter"/>
      <w:lvlText w:val="%5."/>
      <w:lvlJc w:val="left"/>
      <w:pPr>
        <w:ind w:left="3600" w:hanging="360"/>
      </w:pPr>
    </w:lvl>
    <w:lvl w:ilvl="5" w:tplc="0B0E58A0">
      <w:start w:val="1"/>
      <w:numFmt w:val="lowerRoman"/>
      <w:lvlText w:val="%6."/>
      <w:lvlJc w:val="right"/>
      <w:pPr>
        <w:ind w:left="4320" w:hanging="180"/>
      </w:pPr>
    </w:lvl>
    <w:lvl w:ilvl="6" w:tplc="5D8C323E">
      <w:start w:val="1"/>
      <w:numFmt w:val="decimal"/>
      <w:lvlText w:val="%7."/>
      <w:lvlJc w:val="left"/>
      <w:pPr>
        <w:ind w:left="5040" w:hanging="360"/>
      </w:pPr>
    </w:lvl>
    <w:lvl w:ilvl="7" w:tplc="C1ECFEF6">
      <w:start w:val="1"/>
      <w:numFmt w:val="lowerLetter"/>
      <w:lvlText w:val="%8."/>
      <w:lvlJc w:val="left"/>
      <w:pPr>
        <w:ind w:left="5760" w:hanging="360"/>
      </w:pPr>
    </w:lvl>
    <w:lvl w:ilvl="8" w:tplc="D150A3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3MbcwNDIB0hYW5ko6SsGpxcWZ+XkgBYa1AJP9xiUsAAAA"/>
  </w:docVars>
  <w:rsids>
    <w:rsidRoot w:val="00E1706F"/>
    <w:rsid w:val="000465EC"/>
    <w:rsid w:val="000831AC"/>
    <w:rsid w:val="00085FC2"/>
    <w:rsid w:val="000A3FA1"/>
    <w:rsid w:val="00114235"/>
    <w:rsid w:val="00134DA4"/>
    <w:rsid w:val="001403DC"/>
    <w:rsid w:val="00146AB7"/>
    <w:rsid w:val="00156805"/>
    <w:rsid w:val="001863D4"/>
    <w:rsid w:val="001B1B04"/>
    <w:rsid w:val="001C7570"/>
    <w:rsid w:val="002347E7"/>
    <w:rsid w:val="002533D4"/>
    <w:rsid w:val="00276F9C"/>
    <w:rsid w:val="00277BAF"/>
    <w:rsid w:val="00291B08"/>
    <w:rsid w:val="002A1D86"/>
    <w:rsid w:val="002C5EEC"/>
    <w:rsid w:val="00303374"/>
    <w:rsid w:val="00305097"/>
    <w:rsid w:val="003A3381"/>
    <w:rsid w:val="00457642"/>
    <w:rsid w:val="00486670"/>
    <w:rsid w:val="00545A79"/>
    <w:rsid w:val="00572EAC"/>
    <w:rsid w:val="005A58C6"/>
    <w:rsid w:val="005F6DC8"/>
    <w:rsid w:val="00657018"/>
    <w:rsid w:val="00665660"/>
    <w:rsid w:val="00675E58"/>
    <w:rsid w:val="006D701D"/>
    <w:rsid w:val="0072621E"/>
    <w:rsid w:val="00802DF6"/>
    <w:rsid w:val="00815A15"/>
    <w:rsid w:val="00831382"/>
    <w:rsid w:val="008560D7"/>
    <w:rsid w:val="009535FF"/>
    <w:rsid w:val="00982949"/>
    <w:rsid w:val="00994E9A"/>
    <w:rsid w:val="00A722ED"/>
    <w:rsid w:val="00AA03A0"/>
    <w:rsid w:val="00B17449"/>
    <w:rsid w:val="00B66F7A"/>
    <w:rsid w:val="00BA4F81"/>
    <w:rsid w:val="00BD5342"/>
    <w:rsid w:val="00BF7A4B"/>
    <w:rsid w:val="00C70D36"/>
    <w:rsid w:val="00C80894"/>
    <w:rsid w:val="00CA6DA0"/>
    <w:rsid w:val="00CF430E"/>
    <w:rsid w:val="00D26AE1"/>
    <w:rsid w:val="00D2790F"/>
    <w:rsid w:val="00DA288B"/>
    <w:rsid w:val="00DE1EA7"/>
    <w:rsid w:val="00E1706F"/>
    <w:rsid w:val="00E34757"/>
    <w:rsid w:val="00E67B8F"/>
    <w:rsid w:val="00E82DD1"/>
    <w:rsid w:val="00F01AF2"/>
    <w:rsid w:val="00F47357"/>
    <w:rsid w:val="00F50522"/>
    <w:rsid w:val="00F97D9E"/>
    <w:rsid w:val="70D31D2B"/>
    <w:rsid w:val="7E8FD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3BADA"/>
  <w15:docId w15:val="{6FDE6E46-3FD0-41DF-9AAE-B006B850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06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2021-10-03T15:17:00Z</dcterms:created>
  <dcterms:modified xsi:type="dcterms:W3CDTF">2021-10-03T15:17:00Z</dcterms:modified>
</cp:coreProperties>
</file>