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0D0" w:rsidRPr="00EF1506" w:rsidRDefault="00D370D0" w:rsidP="00EF1506">
      <w:pPr>
        <w:spacing w:line="480" w:lineRule="auto"/>
        <w:ind w:firstLine="720"/>
        <w:jc w:val="center"/>
        <w:rPr>
          <w:rFonts w:ascii="Times New Roman" w:hAnsi="Times New Roman" w:cs="Times New Roman"/>
          <w:sz w:val="24"/>
          <w:szCs w:val="24"/>
        </w:rPr>
      </w:pPr>
    </w:p>
    <w:p w:rsidR="00D370D0" w:rsidRPr="00EF1506" w:rsidRDefault="00D370D0" w:rsidP="00EF1506">
      <w:pPr>
        <w:spacing w:line="480" w:lineRule="auto"/>
        <w:ind w:firstLine="720"/>
        <w:jc w:val="center"/>
        <w:rPr>
          <w:rFonts w:ascii="Times New Roman" w:hAnsi="Times New Roman" w:cs="Times New Roman"/>
          <w:sz w:val="24"/>
          <w:szCs w:val="24"/>
        </w:rPr>
      </w:pPr>
    </w:p>
    <w:p w:rsidR="00D370D0" w:rsidRPr="00EF1506" w:rsidRDefault="00D370D0" w:rsidP="00EF1506">
      <w:pPr>
        <w:spacing w:line="480" w:lineRule="auto"/>
        <w:ind w:firstLine="720"/>
        <w:jc w:val="center"/>
        <w:rPr>
          <w:rFonts w:ascii="Times New Roman" w:hAnsi="Times New Roman" w:cs="Times New Roman"/>
          <w:sz w:val="24"/>
          <w:szCs w:val="24"/>
        </w:rPr>
      </w:pPr>
    </w:p>
    <w:p w:rsidR="00D370D0" w:rsidRPr="00EF1506" w:rsidRDefault="00D370D0" w:rsidP="00EF1506">
      <w:pPr>
        <w:spacing w:line="480" w:lineRule="auto"/>
        <w:ind w:firstLine="720"/>
        <w:jc w:val="center"/>
        <w:rPr>
          <w:rFonts w:ascii="Times New Roman" w:hAnsi="Times New Roman" w:cs="Times New Roman"/>
          <w:sz w:val="24"/>
          <w:szCs w:val="24"/>
        </w:rPr>
      </w:pPr>
    </w:p>
    <w:p w:rsidR="00D370D0" w:rsidRPr="00EF1506" w:rsidRDefault="00D370D0" w:rsidP="00EF1506">
      <w:pPr>
        <w:spacing w:line="480" w:lineRule="auto"/>
        <w:ind w:firstLine="720"/>
        <w:jc w:val="center"/>
        <w:rPr>
          <w:rFonts w:ascii="Times New Roman" w:hAnsi="Times New Roman" w:cs="Times New Roman"/>
          <w:sz w:val="24"/>
          <w:szCs w:val="24"/>
        </w:rPr>
      </w:pPr>
    </w:p>
    <w:p w:rsidR="00D370D0" w:rsidRPr="00EF1506" w:rsidRDefault="00D370D0" w:rsidP="00EF1506">
      <w:pPr>
        <w:spacing w:line="480" w:lineRule="auto"/>
        <w:ind w:firstLine="720"/>
        <w:jc w:val="center"/>
        <w:rPr>
          <w:rFonts w:ascii="Times New Roman" w:hAnsi="Times New Roman" w:cs="Times New Roman"/>
          <w:sz w:val="24"/>
          <w:szCs w:val="24"/>
        </w:rPr>
      </w:pPr>
      <w:r w:rsidRPr="00EF1506">
        <w:rPr>
          <w:rFonts w:ascii="Times New Roman" w:hAnsi="Times New Roman" w:cs="Times New Roman"/>
          <w:sz w:val="24"/>
          <w:szCs w:val="24"/>
        </w:rPr>
        <w:t>Renunciation</w:t>
      </w:r>
    </w:p>
    <w:p w:rsidR="00D370D0" w:rsidRPr="00EF1506" w:rsidRDefault="00D370D0" w:rsidP="00EF1506">
      <w:pPr>
        <w:spacing w:line="480" w:lineRule="auto"/>
        <w:ind w:firstLine="720"/>
        <w:jc w:val="center"/>
        <w:rPr>
          <w:rFonts w:ascii="Times New Roman" w:hAnsi="Times New Roman" w:cs="Times New Roman"/>
          <w:sz w:val="24"/>
          <w:szCs w:val="24"/>
        </w:rPr>
      </w:pPr>
      <w:r w:rsidRPr="00EF1506">
        <w:rPr>
          <w:rFonts w:ascii="Times New Roman" w:hAnsi="Times New Roman" w:cs="Times New Roman"/>
          <w:sz w:val="24"/>
          <w:szCs w:val="24"/>
        </w:rPr>
        <w:t>Name</w:t>
      </w:r>
    </w:p>
    <w:p w:rsidR="00D370D0" w:rsidRPr="00EF1506" w:rsidRDefault="00D370D0" w:rsidP="00EF1506">
      <w:pPr>
        <w:spacing w:line="480" w:lineRule="auto"/>
        <w:ind w:firstLine="720"/>
        <w:jc w:val="center"/>
        <w:rPr>
          <w:rFonts w:ascii="Times New Roman" w:hAnsi="Times New Roman" w:cs="Times New Roman"/>
          <w:sz w:val="24"/>
          <w:szCs w:val="24"/>
        </w:rPr>
      </w:pPr>
      <w:r w:rsidRPr="00EF1506">
        <w:rPr>
          <w:rFonts w:ascii="Times New Roman" w:hAnsi="Times New Roman" w:cs="Times New Roman"/>
          <w:sz w:val="24"/>
          <w:szCs w:val="24"/>
        </w:rPr>
        <w:t>Institution Affiliations</w:t>
      </w:r>
    </w:p>
    <w:p w:rsidR="00D370D0" w:rsidRPr="00EF1506" w:rsidRDefault="00D370D0" w:rsidP="00EF1506">
      <w:pPr>
        <w:spacing w:line="480" w:lineRule="auto"/>
        <w:ind w:firstLine="720"/>
        <w:jc w:val="center"/>
        <w:rPr>
          <w:rFonts w:ascii="Times New Roman" w:hAnsi="Times New Roman" w:cs="Times New Roman"/>
          <w:sz w:val="24"/>
          <w:szCs w:val="24"/>
        </w:rPr>
      </w:pPr>
      <w:r w:rsidRPr="00EF1506">
        <w:rPr>
          <w:rFonts w:ascii="Times New Roman" w:hAnsi="Times New Roman" w:cs="Times New Roman"/>
          <w:sz w:val="24"/>
          <w:szCs w:val="24"/>
        </w:rPr>
        <w:t>Course Title</w:t>
      </w:r>
    </w:p>
    <w:p w:rsidR="00D370D0" w:rsidRPr="00EF1506" w:rsidRDefault="00D370D0" w:rsidP="00EF1506">
      <w:pPr>
        <w:spacing w:line="480" w:lineRule="auto"/>
        <w:ind w:firstLine="720"/>
        <w:jc w:val="center"/>
        <w:rPr>
          <w:rFonts w:ascii="Times New Roman" w:hAnsi="Times New Roman" w:cs="Times New Roman"/>
          <w:sz w:val="24"/>
          <w:szCs w:val="24"/>
        </w:rPr>
      </w:pPr>
      <w:r w:rsidRPr="00EF1506">
        <w:rPr>
          <w:rFonts w:ascii="Times New Roman" w:hAnsi="Times New Roman" w:cs="Times New Roman"/>
          <w:sz w:val="24"/>
          <w:szCs w:val="24"/>
        </w:rPr>
        <w:t>Date</w:t>
      </w:r>
    </w:p>
    <w:p w:rsidR="00D370D0" w:rsidRPr="00EF1506" w:rsidRDefault="00D370D0" w:rsidP="00EF1506">
      <w:pPr>
        <w:spacing w:line="480" w:lineRule="auto"/>
        <w:ind w:firstLine="720"/>
        <w:jc w:val="both"/>
        <w:rPr>
          <w:rFonts w:ascii="Times New Roman" w:hAnsi="Times New Roman" w:cs="Times New Roman"/>
          <w:b/>
          <w:sz w:val="24"/>
          <w:szCs w:val="24"/>
        </w:rPr>
      </w:pPr>
      <w:r w:rsidRPr="00EF1506">
        <w:rPr>
          <w:rFonts w:ascii="Times New Roman" w:hAnsi="Times New Roman" w:cs="Times New Roman"/>
          <w:b/>
          <w:sz w:val="24"/>
          <w:szCs w:val="24"/>
        </w:rPr>
        <w:br w:type="page"/>
      </w:r>
    </w:p>
    <w:p w:rsidR="00104DC2" w:rsidRPr="00EF1506" w:rsidRDefault="00104DC2" w:rsidP="00EF1506">
      <w:pPr>
        <w:spacing w:line="480" w:lineRule="auto"/>
        <w:ind w:firstLine="720"/>
        <w:jc w:val="both"/>
        <w:rPr>
          <w:rFonts w:ascii="Times New Roman" w:hAnsi="Times New Roman" w:cs="Times New Roman"/>
          <w:b/>
          <w:sz w:val="24"/>
          <w:szCs w:val="24"/>
        </w:rPr>
      </w:pPr>
      <w:r w:rsidRPr="00EF1506">
        <w:rPr>
          <w:rFonts w:ascii="Times New Roman" w:hAnsi="Times New Roman" w:cs="Times New Roman"/>
          <w:b/>
          <w:sz w:val="24"/>
          <w:szCs w:val="24"/>
        </w:rPr>
        <w:lastRenderedPageBreak/>
        <w:t>I</w:t>
      </w:r>
      <w:r w:rsidR="00C70735" w:rsidRPr="00EF1506">
        <w:rPr>
          <w:rFonts w:ascii="Times New Roman" w:hAnsi="Times New Roman" w:cs="Times New Roman"/>
          <w:b/>
          <w:sz w:val="24"/>
          <w:szCs w:val="24"/>
        </w:rPr>
        <w:t>ntrod</w:t>
      </w:r>
      <w:r w:rsidRPr="00EF1506">
        <w:rPr>
          <w:rFonts w:ascii="Times New Roman" w:hAnsi="Times New Roman" w:cs="Times New Roman"/>
          <w:b/>
          <w:sz w:val="24"/>
          <w:szCs w:val="24"/>
        </w:rPr>
        <w:t xml:space="preserve">uction </w:t>
      </w:r>
    </w:p>
    <w:p w:rsidR="003B41E0" w:rsidRPr="00EF1506" w:rsidRDefault="00B67FAF" w:rsidP="00EF1506">
      <w:pPr>
        <w:spacing w:line="480" w:lineRule="auto"/>
        <w:ind w:firstLine="720"/>
        <w:jc w:val="both"/>
        <w:rPr>
          <w:rFonts w:ascii="Times New Roman" w:hAnsi="Times New Roman" w:cs="Times New Roman"/>
          <w:sz w:val="24"/>
          <w:szCs w:val="24"/>
        </w:rPr>
      </w:pPr>
      <w:r w:rsidRPr="00EF1506">
        <w:rPr>
          <w:rFonts w:ascii="Times New Roman" w:hAnsi="Times New Roman" w:cs="Times New Roman"/>
          <w:sz w:val="24"/>
          <w:szCs w:val="24"/>
        </w:rPr>
        <w:t xml:space="preserve">Renunciation refers to the act of refusing something, </w:t>
      </w:r>
      <w:r w:rsidR="00D370D0" w:rsidRPr="00EF1506">
        <w:rPr>
          <w:rFonts w:ascii="Times New Roman" w:hAnsi="Times New Roman" w:cs="Times New Roman"/>
          <w:sz w:val="24"/>
          <w:szCs w:val="24"/>
        </w:rPr>
        <w:t>especially</w:t>
      </w:r>
      <w:r w:rsidRPr="00EF1506">
        <w:rPr>
          <w:rFonts w:ascii="Times New Roman" w:hAnsi="Times New Roman" w:cs="Times New Roman"/>
          <w:sz w:val="24"/>
          <w:szCs w:val="24"/>
        </w:rPr>
        <w:t xml:space="preserve"> if it is </w:t>
      </w:r>
      <w:r w:rsidR="00D370D0" w:rsidRPr="00EF1506">
        <w:rPr>
          <w:rFonts w:ascii="Times New Roman" w:hAnsi="Times New Roman" w:cs="Times New Roman"/>
          <w:sz w:val="24"/>
          <w:szCs w:val="24"/>
        </w:rPr>
        <w:t>something</w:t>
      </w:r>
      <w:r w:rsidRPr="00EF1506">
        <w:rPr>
          <w:rFonts w:ascii="Times New Roman" w:hAnsi="Times New Roman" w:cs="Times New Roman"/>
          <w:sz w:val="24"/>
          <w:szCs w:val="24"/>
        </w:rPr>
        <w:t xml:space="preserve"> the person renouncing it had previously enjoyed or endorsed. </w:t>
      </w:r>
      <w:r w:rsidR="00D370D0" w:rsidRPr="00EF1506">
        <w:rPr>
          <w:rFonts w:ascii="Times New Roman" w:hAnsi="Times New Roman" w:cs="Times New Roman"/>
          <w:sz w:val="24"/>
          <w:szCs w:val="24"/>
        </w:rPr>
        <w:t>Renunciation</w:t>
      </w:r>
      <w:r w:rsidRPr="00EF1506">
        <w:rPr>
          <w:rFonts w:ascii="Times New Roman" w:hAnsi="Times New Roman" w:cs="Times New Roman"/>
          <w:sz w:val="24"/>
          <w:szCs w:val="24"/>
        </w:rPr>
        <w:t xml:space="preserve"> can also be called renouncing. In the </w:t>
      </w:r>
      <w:r w:rsidR="00D370D0" w:rsidRPr="00EF1506">
        <w:rPr>
          <w:rFonts w:ascii="Times New Roman" w:hAnsi="Times New Roman" w:cs="Times New Roman"/>
          <w:sz w:val="24"/>
          <w:szCs w:val="24"/>
        </w:rPr>
        <w:t>Hindu religion, S</w:t>
      </w:r>
      <w:r w:rsidRPr="00EF1506">
        <w:rPr>
          <w:rFonts w:ascii="Times New Roman" w:hAnsi="Times New Roman" w:cs="Times New Roman"/>
          <w:sz w:val="24"/>
          <w:szCs w:val="24"/>
        </w:rPr>
        <w:t>annyasa is used to refer to the renounced order of life</w:t>
      </w:r>
      <w:r w:rsidR="00D370D0" w:rsidRPr="00EF1506">
        <w:rPr>
          <w:rFonts w:ascii="Times New Roman" w:hAnsi="Times New Roman" w:cs="Times New Roman"/>
          <w:sz w:val="24"/>
          <w:szCs w:val="24"/>
        </w:rPr>
        <w:t>, while</w:t>
      </w:r>
      <w:r w:rsidRPr="00EF1506">
        <w:rPr>
          <w:rFonts w:ascii="Times New Roman" w:hAnsi="Times New Roman" w:cs="Times New Roman"/>
          <w:sz w:val="24"/>
          <w:szCs w:val="24"/>
        </w:rPr>
        <w:t xml:space="preserve"> the term nekkhammna is used in Buddhism to </w:t>
      </w:r>
      <w:r w:rsidR="00D370D0" w:rsidRPr="00EF1506">
        <w:rPr>
          <w:rFonts w:ascii="Times New Roman" w:hAnsi="Times New Roman" w:cs="Times New Roman"/>
          <w:sz w:val="24"/>
          <w:szCs w:val="24"/>
        </w:rPr>
        <w:t>represent</w:t>
      </w:r>
      <w:r w:rsidRPr="00EF1506">
        <w:rPr>
          <w:rFonts w:ascii="Times New Roman" w:hAnsi="Times New Roman" w:cs="Times New Roman"/>
          <w:sz w:val="24"/>
          <w:szCs w:val="24"/>
        </w:rPr>
        <w:t xml:space="preserve"> the Pali word for renunciation. It is majorly used to </w:t>
      </w:r>
      <w:r w:rsidR="00D370D0" w:rsidRPr="00EF1506">
        <w:rPr>
          <w:rFonts w:ascii="Times New Roman" w:hAnsi="Times New Roman" w:cs="Times New Roman"/>
          <w:sz w:val="24"/>
          <w:szCs w:val="24"/>
        </w:rPr>
        <w:t>signify</w:t>
      </w:r>
      <w:r w:rsidRPr="00EF1506">
        <w:rPr>
          <w:rFonts w:ascii="Times New Roman" w:hAnsi="Times New Roman" w:cs="Times New Roman"/>
          <w:sz w:val="24"/>
          <w:szCs w:val="24"/>
        </w:rPr>
        <w:t xml:space="preserve"> the idea of giving </w:t>
      </w:r>
      <w:r w:rsidR="00D370D0" w:rsidRPr="00EF1506">
        <w:rPr>
          <w:rFonts w:ascii="Times New Roman" w:hAnsi="Times New Roman" w:cs="Times New Roman"/>
          <w:sz w:val="24"/>
          <w:szCs w:val="24"/>
        </w:rPr>
        <w:t>up</w:t>
      </w:r>
      <w:r w:rsidRPr="00EF1506">
        <w:rPr>
          <w:rFonts w:ascii="Times New Roman" w:hAnsi="Times New Roman" w:cs="Times New Roman"/>
          <w:sz w:val="24"/>
          <w:szCs w:val="24"/>
        </w:rPr>
        <w:t xml:space="preserve"> the </w:t>
      </w:r>
      <w:r w:rsidR="00D370D0" w:rsidRPr="00EF1506">
        <w:rPr>
          <w:rFonts w:ascii="Times New Roman" w:hAnsi="Times New Roman" w:cs="Times New Roman"/>
          <w:sz w:val="24"/>
          <w:szCs w:val="24"/>
        </w:rPr>
        <w:t>worldly</w:t>
      </w:r>
      <w:r w:rsidRPr="00EF1506">
        <w:rPr>
          <w:rFonts w:ascii="Times New Roman" w:hAnsi="Times New Roman" w:cs="Times New Roman"/>
          <w:sz w:val="24"/>
          <w:szCs w:val="24"/>
        </w:rPr>
        <w:t xml:space="preserve"> things and living a holy life, of the idea of gaining freedom from all kinds of lusts, cravings</w:t>
      </w:r>
      <w:r w:rsidR="00D370D0" w:rsidRPr="00EF1506">
        <w:rPr>
          <w:rFonts w:ascii="Times New Roman" w:hAnsi="Times New Roman" w:cs="Times New Roman"/>
          <w:sz w:val="24"/>
          <w:szCs w:val="24"/>
        </w:rPr>
        <w:t>,</w:t>
      </w:r>
      <w:r w:rsidRPr="00EF1506">
        <w:rPr>
          <w:rFonts w:ascii="Times New Roman" w:hAnsi="Times New Roman" w:cs="Times New Roman"/>
          <w:sz w:val="24"/>
          <w:szCs w:val="24"/>
        </w:rPr>
        <w:t xml:space="preserve"> and desires. In the Cristian religion, </w:t>
      </w:r>
      <w:r w:rsidR="00D370D0" w:rsidRPr="00EF1506">
        <w:rPr>
          <w:rFonts w:ascii="Times New Roman" w:hAnsi="Times New Roman" w:cs="Times New Roman"/>
          <w:sz w:val="24"/>
          <w:szCs w:val="24"/>
        </w:rPr>
        <w:t>some denominations</w:t>
      </w:r>
      <w:r w:rsidRPr="00EF1506">
        <w:rPr>
          <w:rFonts w:ascii="Times New Roman" w:hAnsi="Times New Roman" w:cs="Times New Roman"/>
          <w:sz w:val="24"/>
          <w:szCs w:val="24"/>
        </w:rPr>
        <w:t xml:space="preserve"> have a tradition of renouncing the devil. </w:t>
      </w:r>
      <w:r w:rsidR="001B6F98" w:rsidRPr="00EF1506">
        <w:rPr>
          <w:rFonts w:ascii="Times New Roman" w:hAnsi="Times New Roman" w:cs="Times New Roman"/>
          <w:sz w:val="24"/>
          <w:szCs w:val="24"/>
        </w:rPr>
        <w:t xml:space="preserve">In the legal law, the term renunciation is used in citizenship, which means a formal process through which a renouncer stops holding citizenship with a certain country. An individual may also renounce property, like in the case of a person who claims the </w:t>
      </w:r>
      <w:r w:rsidR="00D370D0" w:rsidRPr="00EF1506">
        <w:rPr>
          <w:rFonts w:ascii="Times New Roman" w:hAnsi="Times New Roman" w:cs="Times New Roman"/>
          <w:sz w:val="24"/>
          <w:szCs w:val="24"/>
        </w:rPr>
        <w:t>interest</w:t>
      </w:r>
      <w:r w:rsidR="001B6F98" w:rsidRPr="00EF1506">
        <w:rPr>
          <w:rFonts w:ascii="Times New Roman" w:hAnsi="Times New Roman" w:cs="Times New Roman"/>
          <w:sz w:val="24"/>
          <w:szCs w:val="24"/>
        </w:rPr>
        <w:t xml:space="preserve"> in property </w:t>
      </w:r>
      <w:r w:rsidR="00D370D0" w:rsidRPr="00EF1506">
        <w:rPr>
          <w:rFonts w:ascii="Times New Roman" w:hAnsi="Times New Roman" w:cs="Times New Roman"/>
          <w:sz w:val="24"/>
          <w:szCs w:val="24"/>
        </w:rPr>
        <w:t>that</w:t>
      </w:r>
      <w:r w:rsidR="001B6F98" w:rsidRPr="00EF1506">
        <w:rPr>
          <w:rFonts w:ascii="Times New Roman" w:hAnsi="Times New Roman" w:cs="Times New Roman"/>
          <w:sz w:val="24"/>
          <w:szCs w:val="24"/>
        </w:rPr>
        <w:t xml:space="preserve"> had been left to him/her in a will. </w:t>
      </w:r>
    </w:p>
    <w:p w:rsidR="00C70735" w:rsidRPr="00EF1506" w:rsidRDefault="00C70735" w:rsidP="00EF1506">
      <w:pPr>
        <w:spacing w:line="480" w:lineRule="auto"/>
        <w:ind w:firstLine="720"/>
        <w:jc w:val="both"/>
        <w:rPr>
          <w:rFonts w:ascii="Times New Roman" w:hAnsi="Times New Roman" w:cs="Times New Roman"/>
          <w:sz w:val="24"/>
          <w:szCs w:val="24"/>
        </w:rPr>
      </w:pPr>
      <w:r w:rsidRPr="00EF1506">
        <w:rPr>
          <w:rFonts w:ascii="Times New Roman" w:hAnsi="Times New Roman" w:cs="Times New Roman"/>
          <w:sz w:val="24"/>
          <w:szCs w:val="24"/>
        </w:rPr>
        <w:t xml:space="preserve">The Great Renunciation or Great Departure is the customary term for the departure of Gautama Buddha (c. 563–c. 483 BCE) from his royal residence at Kapilavastu to carry on with an actual existence as an austere. It is known as the Great Renunciation since it is viewed as an incredible penance. Most records of this occasion can be found in post-authoritative Buddhist writings from a few Buddhist customs, which are the most complete. These are, nonetheless, of a more legendary nature than the early messages. They exist in Pāli, </w:t>
      </w:r>
      <w:r w:rsidRPr="00EF1506">
        <w:rPr>
          <w:rFonts w:ascii="Times New Roman" w:hAnsi="Times New Roman" w:cs="Times New Roman"/>
          <w:sz w:val="24"/>
          <w:szCs w:val="24"/>
        </w:rPr>
        <w:t xml:space="preserve">Sanskrit and </w:t>
      </w:r>
      <w:r w:rsidR="00D370D0" w:rsidRPr="00EF1506">
        <w:rPr>
          <w:rFonts w:ascii="Times New Roman" w:hAnsi="Times New Roman" w:cs="Times New Roman"/>
          <w:sz w:val="24"/>
          <w:szCs w:val="24"/>
        </w:rPr>
        <w:t xml:space="preserve">the </w:t>
      </w:r>
      <w:r w:rsidRPr="00EF1506">
        <w:rPr>
          <w:rFonts w:ascii="Times New Roman" w:hAnsi="Times New Roman" w:cs="Times New Roman"/>
          <w:sz w:val="24"/>
          <w:szCs w:val="24"/>
        </w:rPr>
        <w:t xml:space="preserve">Chinese language. </w:t>
      </w:r>
      <w:r w:rsidRPr="00EF1506">
        <w:rPr>
          <w:rFonts w:ascii="Times New Roman" w:hAnsi="Times New Roman" w:cs="Times New Roman"/>
          <w:sz w:val="24"/>
          <w:szCs w:val="24"/>
        </w:rPr>
        <w:t xml:space="preserve">As per these records, at the introduction of Prince </w:t>
      </w:r>
      <w:r w:rsidR="00D370D0" w:rsidRPr="00EF1506">
        <w:rPr>
          <w:rFonts w:ascii="Times New Roman" w:hAnsi="Times New Roman" w:cs="Times New Roman"/>
          <w:sz w:val="24"/>
          <w:szCs w:val="24"/>
        </w:rPr>
        <w:t>Siddhartha</w:t>
      </w:r>
      <w:r w:rsidRPr="00EF1506">
        <w:rPr>
          <w:rFonts w:ascii="Times New Roman" w:hAnsi="Times New Roman" w:cs="Times New Roman"/>
          <w:sz w:val="24"/>
          <w:szCs w:val="24"/>
        </w:rPr>
        <w:t xml:space="preserve"> Gautama, the Buddha-to-be, Brahmin clerics anticipated that he would either turn into a wor</w:t>
      </w:r>
      <w:r w:rsidR="00EF1506">
        <w:rPr>
          <w:rFonts w:ascii="Times New Roman" w:hAnsi="Times New Roman" w:cs="Times New Roman"/>
          <w:sz w:val="24"/>
          <w:szCs w:val="24"/>
        </w:rPr>
        <w:t>ld instructor or a world ruler</w:t>
      </w:r>
      <w:r w:rsidR="00EF1506">
        <w:rPr>
          <w:rFonts w:ascii="Times New Roman" w:hAnsi="Times New Roman" w:cs="Times New Roman"/>
          <w:sz w:val="24"/>
          <w:szCs w:val="24"/>
        </w:rPr>
        <w:t>, (</w:t>
      </w:r>
      <w:r w:rsidR="00EF1506">
        <w:rPr>
          <w:rFonts w:ascii="Times New Roman" w:hAnsi="Times New Roman" w:cs="Times New Roman"/>
          <w:sz w:val="24"/>
          <w:szCs w:val="24"/>
          <w:shd w:val="clear" w:color="auto" w:fill="FFFFFF"/>
        </w:rPr>
        <w:t xml:space="preserve">Nadeau, </w:t>
      </w:r>
      <w:r w:rsidR="00EF1506" w:rsidRPr="00EF1506">
        <w:rPr>
          <w:rFonts w:ascii="Times New Roman" w:hAnsi="Times New Roman" w:cs="Times New Roman"/>
          <w:sz w:val="24"/>
          <w:szCs w:val="24"/>
          <w:shd w:val="clear" w:color="auto" w:fill="FFFFFF"/>
        </w:rPr>
        <w:t>2014). </w:t>
      </w:r>
    </w:p>
    <w:p w:rsidR="00C70735" w:rsidRPr="00EF1506" w:rsidRDefault="00C70735" w:rsidP="00EF1506">
      <w:pPr>
        <w:spacing w:line="480" w:lineRule="auto"/>
        <w:ind w:firstLine="720"/>
        <w:jc w:val="both"/>
        <w:rPr>
          <w:rFonts w:ascii="Times New Roman" w:hAnsi="Times New Roman" w:cs="Times New Roman"/>
          <w:sz w:val="24"/>
          <w:szCs w:val="24"/>
        </w:rPr>
      </w:pPr>
      <w:r w:rsidRPr="00EF1506">
        <w:rPr>
          <w:rFonts w:ascii="Times New Roman" w:hAnsi="Times New Roman" w:cs="Times New Roman"/>
          <w:sz w:val="24"/>
          <w:szCs w:val="24"/>
        </w:rPr>
        <w:t xml:space="preserve">To keep his child from going to strict life, Prince </w:t>
      </w:r>
      <w:r w:rsidR="00D370D0" w:rsidRPr="00EF1506">
        <w:rPr>
          <w:rFonts w:ascii="Times New Roman" w:hAnsi="Times New Roman" w:cs="Times New Roman"/>
          <w:sz w:val="24"/>
          <w:szCs w:val="24"/>
        </w:rPr>
        <w:t>Siddhartha’s</w:t>
      </w:r>
      <w:r w:rsidRPr="00EF1506">
        <w:rPr>
          <w:rFonts w:ascii="Times New Roman" w:hAnsi="Times New Roman" w:cs="Times New Roman"/>
          <w:sz w:val="24"/>
          <w:szCs w:val="24"/>
        </w:rPr>
        <w:t xml:space="preserve"> dad and </w:t>
      </w:r>
      <w:r w:rsidR="00D370D0" w:rsidRPr="00EF1506">
        <w:rPr>
          <w:rFonts w:ascii="Times New Roman" w:hAnsi="Times New Roman" w:cs="Times New Roman"/>
          <w:sz w:val="24"/>
          <w:szCs w:val="24"/>
        </w:rPr>
        <w:t>the raja</w:t>
      </w:r>
      <w:r w:rsidRPr="00EF1506">
        <w:rPr>
          <w:rFonts w:ascii="Times New Roman" w:hAnsi="Times New Roman" w:cs="Times New Roman"/>
          <w:sz w:val="24"/>
          <w:szCs w:val="24"/>
        </w:rPr>
        <w:t xml:space="preserve"> of the Śākya family Śuddhodana didn't permit him to see demise or enduring and occupied him with </w:t>
      </w:r>
      <w:r w:rsidRPr="00EF1506">
        <w:rPr>
          <w:rFonts w:ascii="Times New Roman" w:hAnsi="Times New Roman" w:cs="Times New Roman"/>
          <w:sz w:val="24"/>
          <w:szCs w:val="24"/>
        </w:rPr>
        <w:lastRenderedPageBreak/>
        <w:t xml:space="preserve">extravagance. During his youth, Prince </w:t>
      </w:r>
      <w:r w:rsidR="00D370D0" w:rsidRPr="00EF1506">
        <w:rPr>
          <w:rFonts w:ascii="Times New Roman" w:hAnsi="Times New Roman" w:cs="Times New Roman"/>
          <w:sz w:val="24"/>
          <w:szCs w:val="24"/>
        </w:rPr>
        <w:t>Siddhartha</w:t>
      </w:r>
      <w:r w:rsidRPr="00EF1506">
        <w:rPr>
          <w:rFonts w:ascii="Times New Roman" w:hAnsi="Times New Roman" w:cs="Times New Roman"/>
          <w:sz w:val="24"/>
          <w:szCs w:val="24"/>
        </w:rPr>
        <w:t xml:space="preserve"> had a thoughtful encounter, which caused him to understand the affliction innate in all presence. He grew up and encountered an agreeable youth. Yet, he kept on contemplating about strict inquiries, and when he was 29 years of age, he saw without precedent for his life what got referred to in Buddhism as the four sights: an elderly person, a wiped out individual and a cadaver, just</w:t>
      </w:r>
      <w:r w:rsidR="00D370D0" w:rsidRPr="00EF1506">
        <w:rPr>
          <w:rFonts w:ascii="Times New Roman" w:hAnsi="Times New Roman" w:cs="Times New Roman"/>
          <w:sz w:val="24"/>
          <w:szCs w:val="24"/>
        </w:rPr>
        <w:t xml:space="preserve"> as a plain that enlivened him, (</w:t>
      </w:r>
      <w:r w:rsidR="00EF1506" w:rsidRPr="00EF1506">
        <w:rPr>
          <w:rFonts w:ascii="Times New Roman" w:hAnsi="Times New Roman" w:cs="Times New Roman"/>
          <w:sz w:val="24"/>
          <w:szCs w:val="24"/>
          <w:shd w:val="clear" w:color="auto" w:fill="FFFFFF"/>
        </w:rPr>
        <w:t>Eswaran</w:t>
      </w:r>
      <w:r w:rsidR="00EF1506">
        <w:rPr>
          <w:rFonts w:ascii="Times New Roman" w:hAnsi="Times New Roman" w:cs="Times New Roman"/>
          <w:sz w:val="24"/>
          <w:szCs w:val="24"/>
          <w:shd w:val="clear" w:color="auto" w:fill="FFFFFF"/>
        </w:rPr>
        <w:t xml:space="preserve">, </w:t>
      </w:r>
      <w:r w:rsidR="00EF1506" w:rsidRPr="00EF1506">
        <w:rPr>
          <w:rFonts w:ascii="Times New Roman" w:hAnsi="Times New Roman" w:cs="Times New Roman"/>
          <w:sz w:val="24"/>
          <w:szCs w:val="24"/>
          <w:shd w:val="clear" w:color="auto" w:fill="FFFFFF"/>
        </w:rPr>
        <w:t>2007). </w:t>
      </w:r>
    </w:p>
    <w:p w:rsidR="00E736E2" w:rsidRPr="00EF1506" w:rsidRDefault="00C70735" w:rsidP="00EF1506">
      <w:pPr>
        <w:spacing w:line="480" w:lineRule="auto"/>
        <w:ind w:firstLine="720"/>
        <w:jc w:val="both"/>
        <w:rPr>
          <w:rFonts w:ascii="Times New Roman" w:hAnsi="Times New Roman" w:cs="Times New Roman"/>
          <w:sz w:val="24"/>
          <w:szCs w:val="24"/>
        </w:rPr>
      </w:pPr>
      <w:r w:rsidRPr="00EF1506">
        <w:rPr>
          <w:rFonts w:ascii="Times New Roman" w:hAnsi="Times New Roman" w:cs="Times New Roman"/>
          <w:sz w:val="24"/>
          <w:szCs w:val="24"/>
        </w:rPr>
        <w:t xml:space="preserve">Not long after, Prince </w:t>
      </w:r>
      <w:r w:rsidR="00D370D0" w:rsidRPr="00EF1506">
        <w:rPr>
          <w:rFonts w:ascii="Times New Roman" w:hAnsi="Times New Roman" w:cs="Times New Roman"/>
          <w:sz w:val="24"/>
          <w:szCs w:val="24"/>
        </w:rPr>
        <w:t>Siddhartha</w:t>
      </w:r>
      <w:r w:rsidRPr="00EF1506">
        <w:rPr>
          <w:rFonts w:ascii="Times New Roman" w:hAnsi="Times New Roman" w:cs="Times New Roman"/>
          <w:sz w:val="24"/>
          <w:szCs w:val="24"/>
        </w:rPr>
        <w:t xml:space="preserve"> woke up around evening time and saw his female hirelings lying in ugly stances, which stunned the ruler. Moved by all the things he had encountered, the ruler chose to desert the royal residence in the night against the desire of his dad, to carry on with the life of a meandering plain, abandoning his simply conceived child Rāhula and spouse Yaśodharā. He made a trip to the waterway Anomiya with his charioteer Chandaka and pony Kaṇṭhaka, and remove his hair. Leaving his worker and pony behind, he traveled into the forested areas and changed into </w:t>
      </w:r>
      <w:r w:rsidR="00D370D0" w:rsidRPr="00EF1506">
        <w:rPr>
          <w:rFonts w:ascii="Times New Roman" w:hAnsi="Times New Roman" w:cs="Times New Roman"/>
          <w:sz w:val="24"/>
          <w:szCs w:val="24"/>
        </w:rPr>
        <w:t xml:space="preserve">a </w:t>
      </w:r>
      <w:r w:rsidRPr="00EF1506">
        <w:rPr>
          <w:rFonts w:ascii="Times New Roman" w:hAnsi="Times New Roman" w:cs="Times New Roman"/>
          <w:sz w:val="24"/>
          <w:szCs w:val="24"/>
        </w:rPr>
        <w:t>priest's robes. Afterward, he met King Bimbisāra, who endeavored to impart his regal capacity to the previous sovereign, yet the now parsimonious Gautama won't</w:t>
      </w:r>
      <w:r w:rsidR="00E736E2" w:rsidRPr="00EF1506">
        <w:rPr>
          <w:rFonts w:ascii="Times New Roman" w:hAnsi="Times New Roman" w:cs="Times New Roman"/>
          <w:sz w:val="24"/>
          <w:szCs w:val="24"/>
        </w:rPr>
        <w:t xml:space="preserve">. </w:t>
      </w:r>
    </w:p>
    <w:p w:rsidR="00EF1506" w:rsidRPr="00EF1506" w:rsidRDefault="00EF1506" w:rsidP="00EF1506">
      <w:pPr>
        <w:spacing w:line="480" w:lineRule="auto"/>
        <w:ind w:firstLine="720"/>
        <w:jc w:val="both"/>
        <w:rPr>
          <w:rFonts w:ascii="Times New Roman" w:hAnsi="Times New Roman" w:cs="Times New Roman"/>
          <w:b/>
          <w:sz w:val="24"/>
          <w:szCs w:val="24"/>
        </w:rPr>
      </w:pPr>
      <w:r w:rsidRPr="00EF1506">
        <w:rPr>
          <w:rFonts w:ascii="Times New Roman" w:hAnsi="Times New Roman" w:cs="Times New Roman"/>
          <w:b/>
          <w:sz w:val="24"/>
          <w:szCs w:val="24"/>
        </w:rPr>
        <w:t>Renunciation in creating effective business models</w:t>
      </w:r>
    </w:p>
    <w:p w:rsidR="00EF1506" w:rsidRPr="00EF1506" w:rsidRDefault="00E736E2" w:rsidP="00EF1506">
      <w:pPr>
        <w:spacing w:line="480" w:lineRule="auto"/>
        <w:ind w:firstLine="720"/>
        <w:jc w:val="both"/>
        <w:rPr>
          <w:rFonts w:ascii="Times New Roman" w:hAnsi="Times New Roman" w:cs="Times New Roman"/>
          <w:sz w:val="24"/>
          <w:szCs w:val="24"/>
        </w:rPr>
      </w:pPr>
      <w:r w:rsidRPr="00EF1506">
        <w:rPr>
          <w:rFonts w:ascii="Times New Roman" w:hAnsi="Times New Roman" w:cs="Times New Roman"/>
          <w:sz w:val="24"/>
          <w:szCs w:val="24"/>
        </w:rPr>
        <w:t xml:space="preserve">Renunciation is applicable in constructing an effective business model according to Buddha. </w:t>
      </w:r>
      <w:r w:rsidR="00EF1506" w:rsidRPr="00EF1506">
        <w:rPr>
          <w:rFonts w:ascii="Times New Roman" w:hAnsi="Times New Roman" w:cs="Times New Roman"/>
          <w:sz w:val="24"/>
          <w:szCs w:val="24"/>
        </w:rPr>
        <w:t xml:space="preserve">It may </w:t>
      </w:r>
      <w:r w:rsidRPr="00EF1506">
        <w:rPr>
          <w:rFonts w:ascii="Times New Roman" w:hAnsi="Times New Roman" w:cs="Times New Roman"/>
          <w:sz w:val="24"/>
          <w:szCs w:val="24"/>
        </w:rPr>
        <w:t>be peculiar to consider the Buddha having a plan of action</w:t>
      </w:r>
      <w:r w:rsidR="00EF1506">
        <w:rPr>
          <w:rFonts w:ascii="Times New Roman" w:hAnsi="Times New Roman" w:cs="Times New Roman"/>
          <w:sz w:val="24"/>
          <w:szCs w:val="24"/>
        </w:rPr>
        <w:t>,</w:t>
      </w:r>
      <w:r w:rsidRPr="00EF1506">
        <w:rPr>
          <w:rFonts w:ascii="Times New Roman" w:hAnsi="Times New Roman" w:cs="Times New Roman"/>
          <w:sz w:val="24"/>
          <w:szCs w:val="24"/>
        </w:rPr>
        <w:t xml:space="preserve"> all things considered, he and his supporters had renounced cash and assets. Be that as it may, much the same as every other person, they required nourishment and fundamental necessities like dress, medication and safe house. Which implied they required a plan of action</w:t>
      </w:r>
      <w:r w:rsidR="00EF1506">
        <w:rPr>
          <w:rFonts w:ascii="Times New Roman" w:hAnsi="Times New Roman" w:cs="Times New Roman"/>
          <w:sz w:val="24"/>
          <w:szCs w:val="24"/>
        </w:rPr>
        <w:t>, for example,</w:t>
      </w:r>
      <w:r w:rsidRPr="00EF1506">
        <w:rPr>
          <w:rFonts w:ascii="Times New Roman" w:hAnsi="Times New Roman" w:cs="Times New Roman"/>
          <w:sz w:val="24"/>
          <w:szCs w:val="24"/>
        </w:rPr>
        <w:t xml:space="preserve"> a framework for organizing exchanges with the individuals who could supply these things. Unlike the vast majority of us, nonetheless, they didn't rely upon trade. </w:t>
      </w:r>
    </w:p>
    <w:p w:rsidR="00EF1506" w:rsidRPr="00EF1506" w:rsidRDefault="00E736E2" w:rsidP="00EF1506">
      <w:pPr>
        <w:spacing w:line="480" w:lineRule="auto"/>
        <w:ind w:firstLine="720"/>
        <w:jc w:val="both"/>
        <w:rPr>
          <w:rFonts w:ascii="Times New Roman" w:hAnsi="Times New Roman" w:cs="Times New Roman"/>
          <w:sz w:val="24"/>
          <w:szCs w:val="24"/>
        </w:rPr>
      </w:pPr>
      <w:r w:rsidRPr="00EF1506">
        <w:rPr>
          <w:rFonts w:ascii="Times New Roman" w:hAnsi="Times New Roman" w:cs="Times New Roman"/>
          <w:sz w:val="24"/>
          <w:szCs w:val="24"/>
        </w:rPr>
        <w:lastRenderedPageBreak/>
        <w:t>Rather, they were upheld by a blessing economy, driven by gifts and liberality rather than cash and want. Every morning the priests went on a charity round, taking their nourishment bowls for the neighborhood locals to top off. Their garments and other hardware were all gifts. In return, the priests gave instructing and directed functions to the laypeople. This framework gets by right up 'til today among Buddhist priests and nuns, in Asia as well as in the US, Europe, Australia</w:t>
      </w:r>
      <w:r w:rsidR="00EF1506">
        <w:rPr>
          <w:rFonts w:ascii="Times New Roman" w:hAnsi="Times New Roman" w:cs="Times New Roman"/>
          <w:sz w:val="24"/>
          <w:szCs w:val="24"/>
        </w:rPr>
        <w:t>,</w:t>
      </w:r>
      <w:r w:rsidRPr="00EF1506">
        <w:rPr>
          <w:rFonts w:ascii="Times New Roman" w:hAnsi="Times New Roman" w:cs="Times New Roman"/>
          <w:sz w:val="24"/>
          <w:szCs w:val="24"/>
        </w:rPr>
        <w:t xml:space="preserve"> and other propelled entrepreneur economies. If you're thinking about what this has to do with you, consider Seth Godin's sug</w:t>
      </w:r>
      <w:r w:rsidR="00EF1506">
        <w:rPr>
          <w:rFonts w:ascii="Times New Roman" w:hAnsi="Times New Roman" w:cs="Times New Roman"/>
          <w:sz w:val="24"/>
          <w:szCs w:val="24"/>
        </w:rPr>
        <w:t>gestion in Linchpin, (</w:t>
      </w:r>
      <w:r w:rsidR="00EF1506">
        <w:rPr>
          <w:rFonts w:ascii="Times New Roman" w:hAnsi="Times New Roman" w:cs="Times New Roman"/>
          <w:sz w:val="24"/>
          <w:szCs w:val="24"/>
          <w:shd w:val="clear" w:color="auto" w:fill="FFFFFF"/>
        </w:rPr>
        <w:t xml:space="preserve">Nadeau, </w:t>
      </w:r>
      <w:r w:rsidR="00EF1506" w:rsidRPr="00EF1506">
        <w:rPr>
          <w:rFonts w:ascii="Times New Roman" w:hAnsi="Times New Roman" w:cs="Times New Roman"/>
          <w:sz w:val="24"/>
          <w:szCs w:val="24"/>
          <w:shd w:val="clear" w:color="auto" w:fill="FFFFFF"/>
        </w:rPr>
        <w:t>2014). </w:t>
      </w:r>
    </w:p>
    <w:p w:rsidR="00D370D0" w:rsidRPr="00EF1506" w:rsidRDefault="00E736E2" w:rsidP="00EF1506">
      <w:pPr>
        <w:spacing w:line="480" w:lineRule="auto"/>
        <w:ind w:firstLine="720"/>
        <w:jc w:val="both"/>
        <w:rPr>
          <w:rFonts w:ascii="Times New Roman" w:hAnsi="Times New Roman" w:cs="Times New Roman"/>
          <w:sz w:val="24"/>
          <w:szCs w:val="24"/>
        </w:rPr>
      </w:pPr>
      <w:r w:rsidRPr="00EF1506">
        <w:rPr>
          <w:rFonts w:ascii="Times New Roman" w:hAnsi="Times New Roman" w:cs="Times New Roman"/>
          <w:sz w:val="24"/>
          <w:szCs w:val="24"/>
        </w:rPr>
        <w:t xml:space="preserve">The mixture economy we're living in today is mixing the possibility of private enterprise ('carry out your responsibility and I won't fire you') and the blessing economy. If you need to flourish in this crossbreed economy, you'll need a reason that goes path past creation cash. You'll likewise be </w:t>
      </w:r>
      <w:bookmarkStart w:id="0" w:name="_GoBack"/>
      <w:bookmarkEnd w:id="0"/>
      <w:r w:rsidRPr="00EF1506">
        <w:rPr>
          <w:rFonts w:ascii="Times New Roman" w:hAnsi="Times New Roman" w:cs="Times New Roman"/>
          <w:sz w:val="24"/>
          <w:szCs w:val="24"/>
        </w:rPr>
        <w:t xml:space="preserve">liberal not simply passing out 'unconditional presents' in the desire for payback, the embodiment of any blessing, including the endowment of passionate work, is that you don't do it for a substantial, ensured reward. On the off chance that you do, it's not, at this point a blessing; it's an occupation. </w:t>
      </w:r>
      <w:r w:rsidR="00D370D0" w:rsidRPr="00EF1506">
        <w:rPr>
          <w:rFonts w:ascii="Times New Roman" w:hAnsi="Times New Roman" w:cs="Times New Roman"/>
          <w:sz w:val="24"/>
          <w:szCs w:val="24"/>
        </w:rPr>
        <w:br w:type="page"/>
      </w:r>
    </w:p>
    <w:p w:rsidR="00C70735" w:rsidRPr="00EF1506" w:rsidRDefault="00C70735" w:rsidP="00EF1506">
      <w:pPr>
        <w:spacing w:line="480" w:lineRule="auto"/>
        <w:ind w:left="720"/>
        <w:jc w:val="center"/>
        <w:rPr>
          <w:rFonts w:ascii="Times New Roman" w:hAnsi="Times New Roman" w:cs="Times New Roman"/>
          <w:sz w:val="24"/>
          <w:szCs w:val="24"/>
        </w:rPr>
      </w:pPr>
      <w:r w:rsidRPr="00EF1506">
        <w:rPr>
          <w:rFonts w:ascii="Times New Roman" w:hAnsi="Times New Roman" w:cs="Times New Roman"/>
          <w:sz w:val="24"/>
          <w:szCs w:val="24"/>
        </w:rPr>
        <w:lastRenderedPageBreak/>
        <w:t>Reference</w:t>
      </w:r>
    </w:p>
    <w:p w:rsidR="00C70735" w:rsidRPr="00EF1506" w:rsidRDefault="00EF1506" w:rsidP="00EF1506">
      <w:pPr>
        <w:spacing w:line="480" w:lineRule="auto"/>
        <w:jc w:val="both"/>
        <w:rPr>
          <w:rFonts w:ascii="Times New Roman" w:hAnsi="Times New Roman" w:cs="Times New Roman"/>
          <w:sz w:val="24"/>
          <w:szCs w:val="24"/>
          <w:shd w:val="clear" w:color="auto" w:fill="FFFFFF"/>
        </w:rPr>
      </w:pPr>
      <w:r w:rsidRPr="00EF1506">
        <w:rPr>
          <w:rFonts w:ascii="Times New Roman" w:hAnsi="Times New Roman" w:cs="Times New Roman"/>
          <w:sz w:val="24"/>
          <w:szCs w:val="24"/>
          <w:shd w:val="clear" w:color="auto" w:fill="FFFFFF"/>
        </w:rPr>
        <w:t>Eswaran</w:t>
      </w:r>
      <w:r w:rsidR="00444CBD" w:rsidRPr="00EF1506">
        <w:rPr>
          <w:rFonts w:ascii="Times New Roman" w:hAnsi="Times New Roman" w:cs="Times New Roman"/>
          <w:sz w:val="24"/>
          <w:szCs w:val="24"/>
          <w:shd w:val="clear" w:color="auto" w:fill="FFFFFF"/>
        </w:rPr>
        <w:t>, E. (2007). </w:t>
      </w:r>
      <w:r w:rsidR="00444CBD" w:rsidRPr="00EF1506">
        <w:rPr>
          <w:rFonts w:ascii="Times New Roman" w:hAnsi="Times New Roman" w:cs="Times New Roman"/>
          <w:i/>
          <w:iCs/>
          <w:sz w:val="24"/>
          <w:szCs w:val="24"/>
          <w:shd w:val="clear" w:color="auto" w:fill="FFFFFF"/>
        </w:rPr>
        <w:t xml:space="preserve">The Bhagavad </w:t>
      </w:r>
      <w:r w:rsidRPr="00EF1506">
        <w:rPr>
          <w:rFonts w:ascii="Times New Roman" w:hAnsi="Times New Roman" w:cs="Times New Roman"/>
          <w:i/>
          <w:iCs/>
          <w:sz w:val="24"/>
          <w:szCs w:val="24"/>
          <w:shd w:val="clear" w:color="auto" w:fill="FFFFFF"/>
        </w:rPr>
        <w:t>Gita :( Classics</w:t>
      </w:r>
      <w:r w:rsidR="00444CBD" w:rsidRPr="00EF1506">
        <w:rPr>
          <w:rFonts w:ascii="Times New Roman" w:hAnsi="Times New Roman" w:cs="Times New Roman"/>
          <w:i/>
          <w:iCs/>
          <w:sz w:val="24"/>
          <w:szCs w:val="24"/>
          <w:shd w:val="clear" w:color="auto" w:fill="FFFFFF"/>
        </w:rPr>
        <w:t xml:space="preserve"> of Indian Spirituality)</w:t>
      </w:r>
      <w:r w:rsidR="00444CBD" w:rsidRPr="00EF1506">
        <w:rPr>
          <w:rFonts w:ascii="Times New Roman" w:hAnsi="Times New Roman" w:cs="Times New Roman"/>
          <w:sz w:val="24"/>
          <w:szCs w:val="24"/>
          <w:shd w:val="clear" w:color="auto" w:fill="FFFFFF"/>
        </w:rPr>
        <w:t> (Vol. 1). Nilgiri Press.</w:t>
      </w:r>
    </w:p>
    <w:p w:rsidR="00444CBD" w:rsidRPr="00EF1506" w:rsidRDefault="00444CBD" w:rsidP="00EF1506">
      <w:pPr>
        <w:spacing w:line="480" w:lineRule="auto"/>
        <w:jc w:val="both"/>
        <w:rPr>
          <w:rFonts w:ascii="Times New Roman" w:hAnsi="Times New Roman" w:cs="Times New Roman"/>
          <w:sz w:val="24"/>
          <w:szCs w:val="24"/>
        </w:rPr>
      </w:pPr>
      <w:r w:rsidRPr="00EF1506">
        <w:rPr>
          <w:rFonts w:ascii="Times New Roman" w:hAnsi="Times New Roman" w:cs="Times New Roman"/>
          <w:sz w:val="24"/>
          <w:szCs w:val="24"/>
          <w:shd w:val="clear" w:color="auto" w:fill="FFFFFF"/>
        </w:rPr>
        <w:t>Nadeau, R. L. (2014). </w:t>
      </w:r>
      <w:r w:rsidRPr="00EF1506">
        <w:rPr>
          <w:rFonts w:ascii="Times New Roman" w:hAnsi="Times New Roman" w:cs="Times New Roman"/>
          <w:i/>
          <w:iCs/>
          <w:sz w:val="24"/>
          <w:szCs w:val="24"/>
          <w:shd w:val="clear" w:color="auto" w:fill="FFFFFF"/>
        </w:rPr>
        <w:t>Asian religions: A cultural perspective</w:t>
      </w:r>
      <w:r w:rsidRPr="00EF1506">
        <w:rPr>
          <w:rFonts w:ascii="Times New Roman" w:hAnsi="Times New Roman" w:cs="Times New Roman"/>
          <w:sz w:val="24"/>
          <w:szCs w:val="24"/>
          <w:shd w:val="clear" w:color="auto" w:fill="FFFFFF"/>
        </w:rPr>
        <w:t>. John Wiley &amp; Sons.</w:t>
      </w:r>
    </w:p>
    <w:sectPr w:rsidR="00444CBD" w:rsidRPr="00EF1506" w:rsidSect="00D370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E9C" w:rsidRDefault="00E86E9C" w:rsidP="00D370D0">
      <w:pPr>
        <w:spacing w:after="0" w:line="240" w:lineRule="auto"/>
      </w:pPr>
      <w:r>
        <w:separator/>
      </w:r>
    </w:p>
  </w:endnote>
  <w:endnote w:type="continuationSeparator" w:id="0">
    <w:p w:rsidR="00E86E9C" w:rsidRDefault="00E86E9C" w:rsidP="00D37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E9C" w:rsidRDefault="00E86E9C" w:rsidP="00D370D0">
      <w:pPr>
        <w:spacing w:after="0" w:line="240" w:lineRule="auto"/>
      </w:pPr>
      <w:r>
        <w:separator/>
      </w:r>
    </w:p>
  </w:footnote>
  <w:footnote w:type="continuationSeparator" w:id="0">
    <w:p w:rsidR="00E86E9C" w:rsidRDefault="00E86E9C" w:rsidP="00D370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0D0" w:rsidRPr="00D370D0" w:rsidRDefault="00D370D0" w:rsidP="00D370D0">
    <w:pPr>
      <w:pStyle w:val="Header"/>
      <w:jc w:val="right"/>
      <w:rPr>
        <w:rFonts w:ascii="Times New Roman" w:hAnsi="Times New Roman" w:cs="Times New Roman"/>
        <w:sz w:val="24"/>
        <w:szCs w:val="24"/>
      </w:rPr>
    </w:pPr>
    <w:sdt>
      <w:sdtPr>
        <w:rPr>
          <w:rFonts w:ascii="Times New Roman" w:hAnsi="Times New Roman" w:cs="Times New Roman"/>
          <w:sz w:val="24"/>
          <w:szCs w:val="24"/>
        </w:rPr>
        <w:id w:val="1438103121"/>
        <w:docPartObj>
          <w:docPartGallery w:val="Page Numbers (Top of Page)"/>
          <w:docPartUnique/>
        </w:docPartObj>
      </w:sdtPr>
      <w:sdtEndPr>
        <w:rPr>
          <w:noProof/>
        </w:rPr>
      </w:sdtEndPr>
      <w:sdtContent>
        <w:r w:rsidRPr="00D370D0">
          <w:rPr>
            <w:rFonts w:ascii="Times New Roman" w:hAnsi="Times New Roman" w:cs="Times New Roman"/>
            <w:sz w:val="24"/>
            <w:szCs w:val="24"/>
          </w:rPr>
          <w:t xml:space="preserve">RENUNCIATION    </w:t>
        </w:r>
        <w:r>
          <w:rPr>
            <w:rFonts w:ascii="Times New Roman" w:hAnsi="Times New Roman" w:cs="Times New Roman"/>
            <w:sz w:val="24"/>
            <w:szCs w:val="24"/>
          </w:rPr>
          <w:t xml:space="preserve">                                                                                                          </w:t>
        </w:r>
        <w:r w:rsidRPr="00D370D0">
          <w:rPr>
            <w:rFonts w:ascii="Times New Roman" w:hAnsi="Times New Roman" w:cs="Times New Roman"/>
            <w:sz w:val="24"/>
            <w:szCs w:val="24"/>
          </w:rPr>
          <w:t xml:space="preserve">             </w:t>
        </w:r>
        <w:r w:rsidRPr="00D370D0">
          <w:rPr>
            <w:rFonts w:ascii="Times New Roman" w:hAnsi="Times New Roman" w:cs="Times New Roman"/>
            <w:sz w:val="24"/>
            <w:szCs w:val="24"/>
          </w:rPr>
          <w:fldChar w:fldCharType="begin"/>
        </w:r>
        <w:r w:rsidRPr="00D370D0">
          <w:rPr>
            <w:rFonts w:ascii="Times New Roman" w:hAnsi="Times New Roman" w:cs="Times New Roman"/>
            <w:sz w:val="24"/>
            <w:szCs w:val="24"/>
          </w:rPr>
          <w:instrText xml:space="preserve"> PAGE   \* MERGEFORMAT </w:instrText>
        </w:r>
        <w:r w:rsidRPr="00D370D0">
          <w:rPr>
            <w:rFonts w:ascii="Times New Roman" w:hAnsi="Times New Roman" w:cs="Times New Roman"/>
            <w:sz w:val="24"/>
            <w:szCs w:val="24"/>
          </w:rPr>
          <w:fldChar w:fldCharType="separate"/>
        </w:r>
        <w:r w:rsidR="00EF1506">
          <w:rPr>
            <w:rFonts w:ascii="Times New Roman" w:hAnsi="Times New Roman" w:cs="Times New Roman"/>
            <w:noProof/>
            <w:sz w:val="24"/>
            <w:szCs w:val="24"/>
          </w:rPr>
          <w:t>5</w:t>
        </w:r>
        <w:r w:rsidRPr="00D370D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0D0" w:rsidRPr="00D370D0" w:rsidRDefault="00D370D0" w:rsidP="00D370D0">
    <w:pPr>
      <w:pStyle w:val="Header"/>
      <w:rPr>
        <w:rFonts w:ascii="Times New Roman" w:hAnsi="Times New Roman" w:cs="Times New Roman"/>
        <w:sz w:val="24"/>
        <w:szCs w:val="24"/>
      </w:rPr>
    </w:pPr>
    <w:r>
      <w:t xml:space="preserve">Running Head: </w:t>
    </w:r>
    <w:sdt>
      <w:sdtPr>
        <w:rPr>
          <w:rFonts w:ascii="Times New Roman" w:hAnsi="Times New Roman" w:cs="Times New Roman"/>
          <w:sz w:val="24"/>
          <w:szCs w:val="24"/>
        </w:rPr>
        <w:id w:val="1080481695"/>
        <w:docPartObj>
          <w:docPartGallery w:val="Page Numbers (Top of Page)"/>
          <w:docPartUnique/>
        </w:docPartObj>
      </w:sdtPr>
      <w:sdtEndPr>
        <w:rPr>
          <w:noProof/>
        </w:rPr>
      </w:sdtEndPr>
      <w:sdtContent>
        <w:r w:rsidRPr="00D370D0">
          <w:rPr>
            <w:rFonts w:ascii="Times New Roman" w:hAnsi="Times New Roman" w:cs="Times New Roman"/>
            <w:sz w:val="24"/>
            <w:szCs w:val="24"/>
          </w:rPr>
          <w:t xml:space="preserve">RENUNCIATION            </w:t>
        </w:r>
        <w:r>
          <w:rPr>
            <w:rFonts w:ascii="Times New Roman" w:hAnsi="Times New Roman" w:cs="Times New Roman"/>
            <w:sz w:val="24"/>
            <w:szCs w:val="24"/>
          </w:rPr>
          <w:t xml:space="preserve">                                                                                    </w:t>
        </w:r>
        <w:r w:rsidRPr="00D370D0">
          <w:rPr>
            <w:rFonts w:ascii="Times New Roman" w:hAnsi="Times New Roman" w:cs="Times New Roman"/>
            <w:sz w:val="24"/>
            <w:szCs w:val="24"/>
          </w:rPr>
          <w:t xml:space="preserve">     </w:t>
        </w:r>
        <w:r w:rsidRPr="00D370D0">
          <w:rPr>
            <w:rFonts w:ascii="Times New Roman" w:hAnsi="Times New Roman" w:cs="Times New Roman"/>
            <w:sz w:val="24"/>
            <w:szCs w:val="24"/>
          </w:rPr>
          <w:fldChar w:fldCharType="begin"/>
        </w:r>
        <w:r w:rsidRPr="00D370D0">
          <w:rPr>
            <w:rFonts w:ascii="Times New Roman" w:hAnsi="Times New Roman" w:cs="Times New Roman"/>
            <w:sz w:val="24"/>
            <w:szCs w:val="24"/>
          </w:rPr>
          <w:instrText xml:space="preserve"> PAGE   \* MERGEFORMAT </w:instrText>
        </w:r>
        <w:r w:rsidRPr="00D370D0">
          <w:rPr>
            <w:rFonts w:ascii="Times New Roman" w:hAnsi="Times New Roman" w:cs="Times New Roman"/>
            <w:sz w:val="24"/>
            <w:szCs w:val="24"/>
          </w:rPr>
          <w:fldChar w:fldCharType="separate"/>
        </w:r>
        <w:r w:rsidR="00EF1506">
          <w:rPr>
            <w:rFonts w:ascii="Times New Roman" w:hAnsi="Times New Roman" w:cs="Times New Roman"/>
            <w:noProof/>
            <w:sz w:val="24"/>
            <w:szCs w:val="24"/>
          </w:rPr>
          <w:t>1</w:t>
        </w:r>
        <w:r w:rsidRPr="00D370D0">
          <w:rPr>
            <w:rFonts w:ascii="Times New Roman" w:hAnsi="Times New Roman" w:cs="Times New Roman"/>
            <w:noProof/>
            <w:sz w:val="24"/>
            <w:szCs w:val="24"/>
          </w:rPr>
          <w:fldChar w:fldCharType="end"/>
        </w:r>
      </w:sdtContent>
    </w:sdt>
  </w:p>
  <w:p w:rsidR="00D370D0" w:rsidRDefault="00D370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zNTE0N7I0BbLNzJR0lIJTi4sz8/NACgxrAfngsogsAAAA"/>
  </w:docVars>
  <w:rsids>
    <w:rsidRoot w:val="00B67FAF"/>
    <w:rsid w:val="00104DC2"/>
    <w:rsid w:val="001B6F98"/>
    <w:rsid w:val="00303F41"/>
    <w:rsid w:val="003B41E0"/>
    <w:rsid w:val="00444CBD"/>
    <w:rsid w:val="00862941"/>
    <w:rsid w:val="00B67FAF"/>
    <w:rsid w:val="00C70735"/>
    <w:rsid w:val="00D167AC"/>
    <w:rsid w:val="00D370D0"/>
    <w:rsid w:val="00DA596E"/>
    <w:rsid w:val="00E736E2"/>
    <w:rsid w:val="00E86E9C"/>
    <w:rsid w:val="00EF1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655F1-0BE3-4056-A686-83840A6F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0D0"/>
  </w:style>
  <w:style w:type="paragraph" w:styleId="Footer">
    <w:name w:val="footer"/>
    <w:basedOn w:val="Normal"/>
    <w:link w:val="FooterChar"/>
    <w:uiPriority w:val="99"/>
    <w:unhideWhenUsed/>
    <w:rsid w:val="00D37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18083">
      <w:bodyDiv w:val="1"/>
      <w:marLeft w:val="0"/>
      <w:marRight w:val="0"/>
      <w:marTop w:val="0"/>
      <w:marBottom w:val="0"/>
      <w:divBdr>
        <w:top w:val="none" w:sz="0" w:space="0" w:color="auto"/>
        <w:left w:val="none" w:sz="0" w:space="0" w:color="auto"/>
        <w:bottom w:val="none" w:sz="0" w:space="0" w:color="auto"/>
        <w:right w:val="none" w:sz="0" w:space="0" w:color="auto"/>
      </w:divBdr>
    </w:div>
    <w:div w:id="15500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5</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2020-04-18T03:29:00Z</dcterms:created>
  <dcterms:modified xsi:type="dcterms:W3CDTF">2020-04-18T10:11:00Z</dcterms:modified>
</cp:coreProperties>
</file>