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0E6" w:rsidRPr="002C70E6" w:rsidRDefault="002C70E6" w:rsidP="002C70E6">
      <w:pPr>
        <w:spacing w:line="480" w:lineRule="auto"/>
        <w:jc w:val="center"/>
        <w:rPr>
          <w:rFonts w:ascii="Times New Roman" w:hAnsi="Times New Roman" w:cs="Times New Roman"/>
          <w:sz w:val="24"/>
          <w:szCs w:val="24"/>
        </w:rPr>
      </w:pPr>
    </w:p>
    <w:p w:rsidR="002C70E6" w:rsidRPr="002C70E6" w:rsidRDefault="002C70E6" w:rsidP="002C70E6">
      <w:pPr>
        <w:spacing w:line="480" w:lineRule="auto"/>
        <w:jc w:val="center"/>
        <w:rPr>
          <w:rFonts w:ascii="Times New Roman" w:hAnsi="Times New Roman" w:cs="Times New Roman"/>
          <w:sz w:val="24"/>
          <w:szCs w:val="24"/>
        </w:rPr>
      </w:pPr>
    </w:p>
    <w:p w:rsidR="002C70E6" w:rsidRPr="002C70E6" w:rsidRDefault="002C70E6" w:rsidP="002C70E6">
      <w:pPr>
        <w:spacing w:line="480" w:lineRule="auto"/>
        <w:jc w:val="center"/>
        <w:rPr>
          <w:rFonts w:ascii="Times New Roman" w:hAnsi="Times New Roman" w:cs="Times New Roman"/>
          <w:sz w:val="24"/>
          <w:szCs w:val="24"/>
        </w:rPr>
      </w:pPr>
    </w:p>
    <w:p w:rsidR="002C70E6" w:rsidRDefault="002C70E6" w:rsidP="002C70E6">
      <w:pPr>
        <w:spacing w:line="480" w:lineRule="auto"/>
        <w:jc w:val="center"/>
        <w:rPr>
          <w:rFonts w:ascii="Times New Roman" w:hAnsi="Times New Roman" w:cs="Times New Roman"/>
          <w:sz w:val="24"/>
          <w:szCs w:val="24"/>
        </w:rPr>
      </w:pPr>
    </w:p>
    <w:p w:rsidR="002C70E6" w:rsidRDefault="002C70E6" w:rsidP="002C70E6">
      <w:pPr>
        <w:spacing w:line="480" w:lineRule="auto"/>
        <w:jc w:val="center"/>
        <w:rPr>
          <w:rFonts w:ascii="Times New Roman" w:hAnsi="Times New Roman" w:cs="Times New Roman"/>
          <w:sz w:val="24"/>
          <w:szCs w:val="24"/>
        </w:rPr>
      </w:pPr>
    </w:p>
    <w:p w:rsidR="002C70E6" w:rsidRDefault="002C70E6" w:rsidP="002C70E6">
      <w:pPr>
        <w:spacing w:line="480" w:lineRule="auto"/>
        <w:jc w:val="center"/>
        <w:rPr>
          <w:rFonts w:ascii="Times New Roman" w:hAnsi="Times New Roman" w:cs="Times New Roman"/>
          <w:sz w:val="24"/>
          <w:szCs w:val="24"/>
        </w:rPr>
      </w:pPr>
    </w:p>
    <w:p w:rsidR="002C70E6" w:rsidRPr="002C70E6" w:rsidRDefault="002C70E6" w:rsidP="002C70E6">
      <w:pPr>
        <w:spacing w:line="480" w:lineRule="auto"/>
        <w:jc w:val="center"/>
        <w:rPr>
          <w:rFonts w:ascii="Times New Roman" w:hAnsi="Times New Roman" w:cs="Times New Roman"/>
          <w:sz w:val="24"/>
          <w:szCs w:val="24"/>
        </w:rPr>
      </w:pPr>
    </w:p>
    <w:p w:rsidR="002C70E6" w:rsidRPr="002C70E6" w:rsidRDefault="002C70E6" w:rsidP="002C70E6">
      <w:pPr>
        <w:spacing w:line="480" w:lineRule="auto"/>
        <w:jc w:val="center"/>
        <w:rPr>
          <w:rFonts w:ascii="Times New Roman" w:hAnsi="Times New Roman" w:cs="Times New Roman"/>
          <w:sz w:val="24"/>
          <w:szCs w:val="24"/>
        </w:rPr>
      </w:pPr>
      <w:r w:rsidRPr="002C70E6">
        <w:rPr>
          <w:rFonts w:ascii="Times New Roman" w:hAnsi="Times New Roman" w:cs="Times New Roman"/>
          <w:sz w:val="24"/>
          <w:szCs w:val="24"/>
        </w:rPr>
        <w:t>Assessment for a phone application</w:t>
      </w:r>
    </w:p>
    <w:p w:rsidR="002C70E6" w:rsidRPr="002C70E6" w:rsidRDefault="002C70E6" w:rsidP="002C70E6">
      <w:pPr>
        <w:spacing w:line="480" w:lineRule="auto"/>
        <w:jc w:val="center"/>
        <w:rPr>
          <w:rFonts w:ascii="Times New Roman" w:hAnsi="Times New Roman" w:cs="Times New Roman"/>
          <w:sz w:val="24"/>
          <w:szCs w:val="24"/>
        </w:rPr>
      </w:pPr>
      <w:r w:rsidRPr="002C70E6">
        <w:rPr>
          <w:rFonts w:ascii="Times New Roman" w:hAnsi="Times New Roman" w:cs="Times New Roman"/>
          <w:sz w:val="24"/>
          <w:szCs w:val="24"/>
        </w:rPr>
        <w:t>Name</w:t>
      </w:r>
    </w:p>
    <w:p w:rsidR="002C70E6" w:rsidRPr="002C70E6" w:rsidRDefault="002C70E6" w:rsidP="002C70E6">
      <w:pPr>
        <w:spacing w:line="480" w:lineRule="auto"/>
        <w:jc w:val="center"/>
        <w:rPr>
          <w:rFonts w:ascii="Times New Roman" w:hAnsi="Times New Roman" w:cs="Times New Roman"/>
          <w:sz w:val="24"/>
          <w:szCs w:val="24"/>
        </w:rPr>
      </w:pPr>
      <w:r w:rsidRPr="002C70E6">
        <w:rPr>
          <w:rFonts w:ascii="Times New Roman" w:hAnsi="Times New Roman" w:cs="Times New Roman"/>
          <w:sz w:val="24"/>
          <w:szCs w:val="24"/>
        </w:rPr>
        <w:t>Instructor</w:t>
      </w:r>
    </w:p>
    <w:p w:rsidR="002C70E6" w:rsidRPr="002C70E6" w:rsidRDefault="002C70E6" w:rsidP="002C70E6">
      <w:pPr>
        <w:spacing w:line="480" w:lineRule="auto"/>
        <w:jc w:val="center"/>
        <w:rPr>
          <w:rFonts w:ascii="Times New Roman" w:hAnsi="Times New Roman" w:cs="Times New Roman"/>
          <w:sz w:val="24"/>
          <w:szCs w:val="24"/>
        </w:rPr>
      </w:pPr>
      <w:r w:rsidRPr="002C70E6">
        <w:rPr>
          <w:rFonts w:ascii="Times New Roman" w:hAnsi="Times New Roman" w:cs="Times New Roman"/>
          <w:sz w:val="24"/>
          <w:szCs w:val="24"/>
        </w:rPr>
        <w:t>Course</w:t>
      </w:r>
    </w:p>
    <w:p w:rsidR="002C70E6" w:rsidRPr="002C70E6" w:rsidRDefault="002C70E6" w:rsidP="002C70E6">
      <w:pPr>
        <w:spacing w:line="480" w:lineRule="auto"/>
        <w:jc w:val="center"/>
        <w:rPr>
          <w:rFonts w:ascii="Times New Roman" w:hAnsi="Times New Roman" w:cs="Times New Roman"/>
          <w:sz w:val="24"/>
          <w:szCs w:val="24"/>
        </w:rPr>
      </w:pPr>
      <w:r w:rsidRPr="002C70E6">
        <w:rPr>
          <w:rFonts w:ascii="Times New Roman" w:hAnsi="Times New Roman" w:cs="Times New Roman"/>
          <w:sz w:val="24"/>
          <w:szCs w:val="24"/>
        </w:rPr>
        <w:t>Date</w:t>
      </w:r>
    </w:p>
    <w:p w:rsidR="002C70E6" w:rsidRPr="002C70E6" w:rsidRDefault="002C70E6" w:rsidP="002C70E6">
      <w:pPr>
        <w:spacing w:line="480" w:lineRule="auto"/>
        <w:rPr>
          <w:rFonts w:ascii="Times New Roman" w:hAnsi="Times New Roman" w:cs="Times New Roman"/>
          <w:sz w:val="24"/>
          <w:szCs w:val="24"/>
        </w:rPr>
      </w:pPr>
    </w:p>
    <w:p w:rsidR="002C70E6" w:rsidRPr="002C70E6" w:rsidRDefault="002C70E6" w:rsidP="002C70E6">
      <w:pPr>
        <w:spacing w:line="480" w:lineRule="auto"/>
        <w:rPr>
          <w:rFonts w:ascii="Times New Roman" w:hAnsi="Times New Roman" w:cs="Times New Roman"/>
          <w:sz w:val="24"/>
          <w:szCs w:val="24"/>
        </w:rPr>
      </w:pPr>
    </w:p>
    <w:p w:rsidR="002C70E6" w:rsidRPr="002C70E6" w:rsidRDefault="002C70E6" w:rsidP="002C70E6">
      <w:pPr>
        <w:spacing w:line="480" w:lineRule="auto"/>
        <w:rPr>
          <w:rFonts w:ascii="Times New Roman" w:hAnsi="Times New Roman" w:cs="Times New Roman"/>
          <w:sz w:val="24"/>
          <w:szCs w:val="24"/>
        </w:rPr>
      </w:pPr>
    </w:p>
    <w:p w:rsidR="002C70E6" w:rsidRPr="002C70E6" w:rsidRDefault="002C70E6" w:rsidP="002C70E6">
      <w:pPr>
        <w:spacing w:line="480" w:lineRule="auto"/>
        <w:rPr>
          <w:rFonts w:ascii="Times New Roman" w:hAnsi="Times New Roman" w:cs="Times New Roman"/>
          <w:sz w:val="24"/>
          <w:szCs w:val="24"/>
        </w:rPr>
      </w:pPr>
    </w:p>
    <w:p w:rsidR="002C70E6" w:rsidRPr="002C70E6" w:rsidRDefault="002C70E6" w:rsidP="002C70E6">
      <w:pPr>
        <w:spacing w:line="480" w:lineRule="auto"/>
        <w:rPr>
          <w:rFonts w:ascii="Times New Roman" w:hAnsi="Times New Roman" w:cs="Times New Roman"/>
          <w:sz w:val="24"/>
          <w:szCs w:val="24"/>
        </w:rPr>
      </w:pPr>
    </w:p>
    <w:p w:rsidR="002C70E6" w:rsidRPr="002C70E6" w:rsidRDefault="002C70E6" w:rsidP="002C70E6">
      <w:pPr>
        <w:spacing w:line="480" w:lineRule="auto"/>
        <w:rPr>
          <w:rFonts w:ascii="Times New Roman" w:hAnsi="Times New Roman" w:cs="Times New Roman"/>
          <w:sz w:val="24"/>
          <w:szCs w:val="24"/>
        </w:rPr>
      </w:pPr>
    </w:p>
    <w:p w:rsidR="002C70E6" w:rsidRPr="002C70E6" w:rsidRDefault="002C70E6" w:rsidP="002C70E6">
      <w:pPr>
        <w:spacing w:line="480" w:lineRule="auto"/>
        <w:rPr>
          <w:rFonts w:ascii="Times New Roman" w:hAnsi="Times New Roman" w:cs="Times New Roman"/>
          <w:sz w:val="24"/>
          <w:szCs w:val="24"/>
        </w:rPr>
      </w:pPr>
    </w:p>
    <w:p w:rsidR="002C70E6" w:rsidRPr="002C70E6" w:rsidRDefault="002C70E6" w:rsidP="002C70E6">
      <w:pPr>
        <w:spacing w:line="480" w:lineRule="auto"/>
        <w:rPr>
          <w:rFonts w:ascii="Times New Roman" w:hAnsi="Times New Roman" w:cs="Times New Roman"/>
          <w:sz w:val="24"/>
          <w:szCs w:val="24"/>
        </w:rPr>
      </w:pPr>
    </w:p>
    <w:p w:rsidR="002C70E6" w:rsidRPr="002C70E6" w:rsidRDefault="002C70E6" w:rsidP="002C70E6">
      <w:pPr>
        <w:spacing w:line="480" w:lineRule="auto"/>
        <w:jc w:val="center"/>
        <w:rPr>
          <w:rFonts w:ascii="Times New Roman" w:hAnsi="Times New Roman" w:cs="Times New Roman"/>
          <w:b/>
          <w:sz w:val="24"/>
          <w:szCs w:val="24"/>
        </w:rPr>
      </w:pPr>
      <w:r w:rsidRPr="002C70E6">
        <w:rPr>
          <w:rFonts w:ascii="Times New Roman" w:hAnsi="Times New Roman" w:cs="Times New Roman"/>
          <w:b/>
          <w:sz w:val="24"/>
          <w:szCs w:val="24"/>
        </w:rPr>
        <w:lastRenderedPageBreak/>
        <w:t>Introduction/Statement of the Problem</w:t>
      </w:r>
    </w:p>
    <w:p w:rsidR="002C70E6" w:rsidRPr="002C70E6" w:rsidRDefault="002C70E6" w:rsidP="002C70E6">
      <w:pPr>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The FollowMyhealth application provides a platform where individuals can access their health information online without having to visit hospitals physically. The app is effective when it comes to maintaining confidentiality and privacy of the health information of individuals who use the application. There are conditions that the app provides and instances where PHR data of an individual can be shared. The app does not share personal information with researchers, employers and the PHR data is stored in the United States only. However, there are instances when the app releases personal information to a third party but these requires limiting agreements with the individual, and when can track his/her information then this implies confidentiality.  Individuals using the app are assured of privacy in some ways including; safeguarding one's health information, that is when one download the app, it is upon the individual to authorize the hospital or medical practitioner to provide his/her health information. This upholds the privacy of health information as the information is shared on the basis of one’s consent, works on the principle of individual authority to his/her health information.</w:t>
      </w:r>
    </w:p>
    <w:p w:rsidR="002C70E6" w:rsidRPr="002C70E6" w:rsidRDefault="002C70E6" w:rsidP="002C70E6">
      <w:pPr>
        <w:spacing w:line="480" w:lineRule="auto"/>
        <w:jc w:val="center"/>
        <w:rPr>
          <w:rFonts w:ascii="Times New Roman" w:hAnsi="Times New Roman" w:cs="Times New Roman"/>
          <w:b/>
          <w:sz w:val="24"/>
          <w:szCs w:val="24"/>
        </w:rPr>
      </w:pPr>
      <w:r w:rsidRPr="002C70E6">
        <w:rPr>
          <w:rFonts w:ascii="Times New Roman" w:hAnsi="Times New Roman" w:cs="Times New Roman"/>
          <w:b/>
          <w:sz w:val="24"/>
          <w:szCs w:val="24"/>
        </w:rPr>
        <w:t>Summary</w:t>
      </w:r>
    </w:p>
    <w:p w:rsidR="002C70E6" w:rsidRPr="002C70E6" w:rsidRDefault="002C70E6" w:rsidP="002C70E6">
      <w:pPr>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Privacy in relation to personal health information is the concern of many individuals before accessing online health services. Individuals in many instances avoid online platforms that make it easy to provide health services because of security breach concerns that might render their personal information insecure. The objective of this paper is therefore to provide detailed information about FollowMyHealth app and the services offered. This will enhance the development of understanding in relation to the level of privacy that the app assures to individuals using it.</w:t>
      </w:r>
    </w:p>
    <w:p w:rsidR="002C70E6" w:rsidRPr="002C70E6" w:rsidRDefault="002C70E6" w:rsidP="002C70E6">
      <w:pPr>
        <w:spacing w:line="480" w:lineRule="auto"/>
        <w:jc w:val="center"/>
        <w:rPr>
          <w:rFonts w:ascii="Times New Roman" w:hAnsi="Times New Roman" w:cs="Times New Roman"/>
          <w:b/>
          <w:sz w:val="24"/>
          <w:szCs w:val="24"/>
        </w:rPr>
      </w:pPr>
      <w:r w:rsidRPr="002C70E6">
        <w:rPr>
          <w:rFonts w:ascii="Times New Roman" w:hAnsi="Times New Roman" w:cs="Times New Roman"/>
          <w:b/>
          <w:sz w:val="24"/>
          <w:szCs w:val="24"/>
        </w:rPr>
        <w:t>Review of the Literature</w:t>
      </w:r>
    </w:p>
    <w:p w:rsidR="002C70E6" w:rsidRPr="002C70E6" w:rsidRDefault="002C70E6" w:rsidP="002C70E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2C70E6">
        <w:rPr>
          <w:rFonts w:ascii="Times New Roman" w:hAnsi="Times New Roman" w:cs="Times New Roman"/>
          <w:sz w:val="24"/>
          <w:szCs w:val="24"/>
        </w:rPr>
        <w:t>One of the postmodern trends in allowing patients to have access to their health records is through giving them the total authority of their data of their health information (Wynia  Dunn, 2010 &amp; Meier, Fitzgerald, Smith, 2013). Therefore, personal health records (PHRs) evolved from EHR and entails health records that are managed by the patient (Tang, Ash, Bates, Overhage, Sands, 2006). There is still slow adoption of PHR, which is affected by factors such as cost, privacy, security and the efficiency benefits that the customer gets from using.</w:t>
      </w:r>
    </w:p>
    <w:p w:rsidR="002C70E6" w:rsidRPr="002C70E6" w:rsidRDefault="002C70E6" w:rsidP="002C70E6">
      <w:pPr>
        <w:pStyle w:val="NoSpacing"/>
        <w:spacing w:line="480" w:lineRule="auto"/>
        <w:rPr>
          <w:rFonts w:ascii="Times New Roman" w:hAnsi="Times New Roman" w:cs="Times New Roman"/>
          <w:sz w:val="24"/>
          <w:szCs w:val="24"/>
        </w:rPr>
      </w:pPr>
      <w:r w:rsidRPr="002C70E6">
        <w:rPr>
          <w:rFonts w:ascii="Times New Roman" w:hAnsi="Times New Roman" w:cs="Times New Roman"/>
          <w:sz w:val="24"/>
          <w:szCs w:val="24"/>
        </w:rPr>
        <w:t>FollowMyhealth app</w:t>
      </w:r>
    </w:p>
    <w:p w:rsidR="002C70E6" w:rsidRPr="002C70E6" w:rsidRDefault="002C70E6" w:rsidP="002C70E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 xml:space="preserve">One of the technological advances that allow patients to maintain consistent information in relation to their medical condition, drugs, and health history of individuals. However, access managed by the patients raises concerns since it requires a between system customization privacy and security controls (Liu, Huang, Liu, (2015). Therefore, without concrete security measures there taken in advance then there is no privacy guaranteed upon using the app. FollowMyHealth app falls among the Internet of Things, which makes it possible for individuals to take control of their health information. (Gubbi, Buyya, Marusic, Palaniswami, 2013 &amp; Li, Xu, Zhao, ( 2014).)To enhance the security of the data existing PHRs like FollowMyHealth have taken measures that limit intelligence to enhance the privacy of individuals (Luo, Tang, Thomas, (2012). </w:t>
      </w:r>
    </w:p>
    <w:p w:rsidR="002C70E6" w:rsidRPr="002C70E6" w:rsidRDefault="002C70E6" w:rsidP="002C70E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 xml:space="preserve">FollowMyhealth app has made the access to health information very easy and convenient. Many features that the app provides enhance the convenience of accessing the health information. One can message his doctor when there is a health problem. This, therefore, functions as an email and cannot be used for emergency purposes. Using the app one can also view next appointments with the doctor, have a look at the lab results and pay medical bills online. This feature enhances convenience and makes the app appropriate in relation to the convenience and access of services. </w:t>
      </w:r>
    </w:p>
    <w:p w:rsidR="002C70E6" w:rsidRPr="002C70E6" w:rsidRDefault="002C70E6" w:rsidP="002C70E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2C70E6">
        <w:rPr>
          <w:rFonts w:ascii="Times New Roman" w:hAnsi="Times New Roman" w:cs="Times New Roman"/>
          <w:sz w:val="24"/>
          <w:szCs w:val="24"/>
        </w:rPr>
        <w:t xml:space="preserve">One of the major landmark features of FollowMyHealth that has contributed a lot to its general success is ensuring the privacy of clients who use the app.  There are a number of ways in which the privacy is achieved, this includes allowing the individual patient authority in relation to uploading information into and the sharing information out of the PHR, for instance the app only allows connection from PHR to one’s electronic health information at the providers office only upon the authorization of the individual. Personal Identifiable Information is usually encrypted at three levels, the unique encryption key for every individual, encryption of demographic information and separately encrypting clinical data </w:t>
      </w:r>
      <w:r>
        <w:rPr>
          <w:rFonts w:ascii="Times New Roman" w:hAnsi="Times New Roman" w:cs="Times New Roman"/>
          <w:sz w:val="24"/>
          <w:szCs w:val="24"/>
        </w:rPr>
        <w:t>(</w:t>
      </w:r>
      <w:r w:rsidRPr="002C70E6">
        <w:rPr>
          <w:rFonts w:ascii="Times New Roman" w:hAnsi="Times New Roman" w:cs="Times New Roman"/>
          <w:sz w:val="24"/>
          <w:szCs w:val="24"/>
        </w:rPr>
        <w:t xml:space="preserve">Luo G, Tang </w:t>
      </w:r>
      <w:r>
        <w:rPr>
          <w:rFonts w:ascii="Times New Roman" w:hAnsi="Times New Roman" w:cs="Times New Roman"/>
          <w:sz w:val="24"/>
          <w:szCs w:val="24"/>
        </w:rPr>
        <w:t>&amp;</w:t>
      </w:r>
      <w:r w:rsidRPr="002C70E6">
        <w:rPr>
          <w:rFonts w:ascii="Times New Roman" w:hAnsi="Times New Roman" w:cs="Times New Roman"/>
          <w:sz w:val="24"/>
          <w:szCs w:val="24"/>
        </w:rPr>
        <w:t xml:space="preserve"> Thomas</w:t>
      </w:r>
      <w:r>
        <w:rPr>
          <w:rFonts w:ascii="Times New Roman" w:hAnsi="Times New Roman" w:cs="Times New Roman"/>
          <w:sz w:val="24"/>
          <w:szCs w:val="24"/>
        </w:rPr>
        <w:t xml:space="preserve"> 2012)</w:t>
      </w:r>
      <w:r w:rsidRPr="002C70E6">
        <w:rPr>
          <w:rFonts w:ascii="Times New Roman" w:hAnsi="Times New Roman" w:cs="Times New Roman"/>
          <w:sz w:val="24"/>
          <w:szCs w:val="24"/>
        </w:rPr>
        <w:t xml:space="preserve">. In addition, there are other measures that have been employed by the app that enhances, for instance, there are policies that have been put in place aimed at maintaining privacy, for instance, the application allows the use of health information about its clients when reporting, but this is done only using aggregate data. Aggregate data does not use the original name of the individual, and one cannot identify details of the particular individual. The FTC and Health Breach Notification Rule guide the policies provided by the app. According to the FTC, companies should adhere to their written privacy policies and agreements. </w:t>
      </w:r>
    </w:p>
    <w:p w:rsidR="002C70E6" w:rsidRPr="002C70E6" w:rsidRDefault="002C70E6" w:rsidP="002C70E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Any technological advances come with its drawbacks, the app provides for service providers to get access to the information of the patients but on the other hand, it does not provide measures on how to contain service providers who might share the information. The client only provides authority for the information to be accessed, but he/she is not capable of tracking the information in terms of how it is handled by the service provider.</w:t>
      </w:r>
    </w:p>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There is no technology which is absolute in relation to security and therefore the need to come up with measures to handle security wherever they occur. The app only provides notification in case there are security breaches, but this does not help contain the situation in relation to enhancing privacy.</w:t>
      </w:r>
    </w:p>
    <w:p w:rsidR="002C70E6" w:rsidRPr="002C70E6" w:rsidRDefault="002C70E6" w:rsidP="002C70E6">
      <w:pPr>
        <w:spacing w:line="480" w:lineRule="auto"/>
        <w:rPr>
          <w:rFonts w:ascii="Times New Roman" w:hAnsi="Times New Roman" w:cs="Times New Roman"/>
          <w:b/>
          <w:sz w:val="24"/>
          <w:szCs w:val="24"/>
        </w:rPr>
      </w:pPr>
      <w:r w:rsidRPr="002C70E6">
        <w:rPr>
          <w:rFonts w:ascii="Times New Roman" w:hAnsi="Times New Roman" w:cs="Times New Roman"/>
          <w:b/>
          <w:sz w:val="24"/>
          <w:szCs w:val="24"/>
        </w:rPr>
        <w:lastRenderedPageBreak/>
        <w:t>Practical Assessment of Privacy and Security</w:t>
      </w:r>
    </w:p>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Privacy and security checklist will involve measures undertaken by the Company to promote effective security and avoid beaches at all cost. The following is the security checklist:</w:t>
      </w:r>
    </w:p>
    <w:p w:rsidR="002C70E6" w:rsidRPr="002C70E6" w:rsidRDefault="002C70E6" w:rsidP="002C70E6">
      <w:pPr>
        <w:pStyle w:val="ListParagraph"/>
        <w:numPr>
          <w:ilvl w:val="0"/>
          <w:numId w:val="1"/>
        </w:numPr>
        <w:spacing w:line="480" w:lineRule="auto"/>
        <w:rPr>
          <w:rFonts w:ascii="Times New Roman" w:hAnsi="Times New Roman" w:cs="Times New Roman"/>
          <w:sz w:val="24"/>
          <w:szCs w:val="24"/>
        </w:rPr>
      </w:pPr>
      <w:r w:rsidRPr="002C70E6">
        <w:rPr>
          <w:rFonts w:ascii="Times New Roman" w:hAnsi="Times New Roman" w:cs="Times New Roman"/>
          <w:sz w:val="24"/>
          <w:szCs w:val="24"/>
        </w:rPr>
        <w:t>Are there sanctions against service providers who might share personal information?</w:t>
      </w:r>
    </w:p>
    <w:p w:rsidR="002C70E6" w:rsidRPr="002C70E6" w:rsidRDefault="002C70E6" w:rsidP="002C70E6">
      <w:pPr>
        <w:pStyle w:val="ListParagraph"/>
        <w:numPr>
          <w:ilvl w:val="0"/>
          <w:numId w:val="1"/>
        </w:numPr>
        <w:spacing w:line="480" w:lineRule="auto"/>
        <w:rPr>
          <w:rFonts w:ascii="Times New Roman" w:hAnsi="Times New Roman" w:cs="Times New Roman"/>
          <w:sz w:val="24"/>
          <w:szCs w:val="24"/>
        </w:rPr>
      </w:pPr>
      <w:r w:rsidRPr="002C70E6">
        <w:rPr>
          <w:rFonts w:ascii="Times New Roman" w:hAnsi="Times New Roman" w:cs="Times New Roman"/>
          <w:sz w:val="24"/>
          <w:szCs w:val="24"/>
        </w:rPr>
        <w:t>Are there measure undertaken to limit individual’s access to personal information?</w:t>
      </w:r>
    </w:p>
    <w:p w:rsidR="002C70E6" w:rsidRPr="002C70E6" w:rsidRDefault="002C70E6" w:rsidP="002C70E6">
      <w:pPr>
        <w:pStyle w:val="ListParagraph"/>
        <w:numPr>
          <w:ilvl w:val="0"/>
          <w:numId w:val="1"/>
        </w:numPr>
        <w:spacing w:line="480" w:lineRule="auto"/>
        <w:rPr>
          <w:rFonts w:ascii="Times New Roman" w:hAnsi="Times New Roman" w:cs="Times New Roman"/>
          <w:sz w:val="24"/>
          <w:szCs w:val="24"/>
        </w:rPr>
      </w:pPr>
      <w:r w:rsidRPr="002C70E6">
        <w:rPr>
          <w:rFonts w:ascii="Times New Roman" w:hAnsi="Times New Roman" w:cs="Times New Roman"/>
          <w:sz w:val="24"/>
          <w:szCs w:val="24"/>
        </w:rPr>
        <w:t>The ability to notify users of security breaches, in terms of effectiveness and efficiency</w:t>
      </w:r>
    </w:p>
    <w:p w:rsidR="002C70E6" w:rsidRPr="002C70E6" w:rsidRDefault="002C70E6" w:rsidP="002C70E6">
      <w:pPr>
        <w:pStyle w:val="ListParagraph"/>
        <w:numPr>
          <w:ilvl w:val="0"/>
          <w:numId w:val="1"/>
        </w:numPr>
        <w:spacing w:line="480" w:lineRule="auto"/>
        <w:rPr>
          <w:rFonts w:ascii="Times New Roman" w:hAnsi="Times New Roman" w:cs="Times New Roman"/>
          <w:sz w:val="24"/>
          <w:szCs w:val="24"/>
        </w:rPr>
      </w:pPr>
      <w:r w:rsidRPr="002C70E6">
        <w:rPr>
          <w:rFonts w:ascii="Times New Roman" w:hAnsi="Times New Roman" w:cs="Times New Roman"/>
          <w:sz w:val="24"/>
          <w:szCs w:val="24"/>
        </w:rPr>
        <w:t>Technological Had technological measures undertaken to enhance privacy?</w:t>
      </w:r>
    </w:p>
    <w:p w:rsidR="002C70E6" w:rsidRPr="002C70E6" w:rsidRDefault="002C70E6" w:rsidP="002C70E6">
      <w:pPr>
        <w:pStyle w:val="NoSpacing"/>
        <w:spacing w:line="480" w:lineRule="auto"/>
        <w:rPr>
          <w:rFonts w:ascii="Times New Roman" w:hAnsi="Times New Roman" w:cs="Times New Roman"/>
          <w:sz w:val="24"/>
          <w:szCs w:val="24"/>
        </w:rPr>
      </w:pPr>
      <w:r w:rsidRPr="002C70E6">
        <w:rPr>
          <w:rFonts w:ascii="Times New Roman" w:hAnsi="Times New Roman" w:cs="Times New Roman"/>
          <w:sz w:val="24"/>
          <w:szCs w:val="24"/>
        </w:rPr>
        <w:t>The app provides for users to allow service providers to have access to one’s account. However, upon allowing the service provider to have access to the PHR information, then the service provider will have absolute access to the account. This implies that the Authorized service provider will have absolute access to one’s FollowMyHealth health record and be able to communicate with the other service providers as well and engage in various transactions with other providers with a similar extent that one is using the app. There should be limitations to the service providers in relation to accessing the account of an individual. Although it is upon the consent of the client to authorize the service provider, the app should be capable of providing extra security measures geared towards protecting the privacy of individuals. The service providers by totally accessing the information of the user, the privacy here are questionable. It is important to set limits through which the service providers access the information of the client in order to enhance the confidentiality of personal information. It is vital if the app drops the feature whereby the service providers access the information of the individual and maintain the “Read-Only” feature.</w:t>
      </w:r>
    </w:p>
    <w:p w:rsidR="002C70E6" w:rsidRPr="002C70E6" w:rsidRDefault="002C70E6" w:rsidP="002C70E6">
      <w:pPr>
        <w:pStyle w:val="NoSpacing"/>
        <w:spacing w:line="480" w:lineRule="auto"/>
        <w:rPr>
          <w:rFonts w:ascii="Times New Roman" w:hAnsi="Times New Roman" w:cs="Times New Roman"/>
          <w:sz w:val="24"/>
          <w:szCs w:val="24"/>
        </w:rPr>
      </w:pPr>
      <w:r w:rsidRPr="002C70E6">
        <w:rPr>
          <w:rFonts w:ascii="Times New Roman" w:hAnsi="Times New Roman" w:cs="Times New Roman"/>
          <w:sz w:val="24"/>
          <w:szCs w:val="24"/>
        </w:rPr>
        <w:t xml:space="preserve">As much as it is important also to allow the service providers to have an access one's information, is a gateway to infringing the privacy of the individual. The app provides the </w:t>
      </w:r>
      <w:r w:rsidRPr="002C70E6">
        <w:rPr>
          <w:rFonts w:ascii="Times New Roman" w:hAnsi="Times New Roman" w:cs="Times New Roman"/>
          <w:sz w:val="24"/>
          <w:szCs w:val="24"/>
        </w:rPr>
        <w:lastRenderedPageBreak/>
        <w:t xml:space="preserve">option of revoking/ deactivating a provider because there are instances where one might leak the health information of an individual. Revoking the service providers is not in any way a solution in a situation whereby client might feel does not need the services of the provider again. This is so because once the revoking takes place, it is impossible to recover the information that one had shared with the service provider. This implies that FollowMyHealth app will not be in a position to retrieve the information that the service provider had received.  </w:t>
      </w:r>
      <w:r>
        <w:rPr>
          <w:rFonts w:ascii="Times New Roman" w:hAnsi="Times New Roman" w:cs="Times New Roman"/>
          <w:sz w:val="24"/>
          <w:szCs w:val="24"/>
        </w:rPr>
        <w:tab/>
      </w:r>
      <w:r w:rsidRPr="002C70E6">
        <w:rPr>
          <w:rFonts w:ascii="Times New Roman" w:hAnsi="Times New Roman" w:cs="Times New Roman"/>
          <w:sz w:val="24"/>
          <w:szCs w:val="24"/>
        </w:rPr>
        <w:t xml:space="preserve">The privacy of any individual who have revoked the service provider and the provider still has his health information demonstrates an infringing one’s security. This is based on the premises that once one deactivates a service provider, it means that he/she is not in need of the service provider anymore and making the service provider unauthorized individual. </w:t>
      </w:r>
    </w:p>
    <w:p w:rsidR="002C70E6" w:rsidRPr="002C70E6" w:rsidRDefault="002C70E6" w:rsidP="002C70E6">
      <w:pPr>
        <w:pStyle w:val="NoSpacing"/>
        <w:spacing w:line="480" w:lineRule="auto"/>
        <w:rPr>
          <w:rFonts w:ascii="Times New Roman" w:hAnsi="Times New Roman" w:cs="Times New Roman"/>
          <w:sz w:val="24"/>
          <w:szCs w:val="24"/>
        </w:rPr>
      </w:pPr>
      <w:r w:rsidRPr="002C70E6">
        <w:rPr>
          <w:rFonts w:ascii="Times New Roman" w:hAnsi="Times New Roman" w:cs="Times New Roman"/>
          <w:sz w:val="24"/>
          <w:szCs w:val="24"/>
        </w:rPr>
        <w:t>As much as providing notifications about security breaches to users as required law gears a measure towards enhancing the security of individual information, it is not effective in the way the app provides information. The notification about security breach is sent through an email, which proves to be unsatisfactory. In many cases, individuals are not in a position to go through their emails often and therefore they might be offline when information concerning security breaches is sent. Although the measure is within the confines of the law, it is important for the app to come up with additional measures that which ensures that users can have instant access to the information once the security breach occurs.</w:t>
      </w:r>
    </w:p>
    <w:p w:rsidR="002C70E6" w:rsidRPr="002C70E6" w:rsidRDefault="002C70E6" w:rsidP="002C70E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According to the privacy, policies of the app there are no measures that would be undertaken when service providers share personal information of users. The app operates on the principle that users should make wise decisions when deciding on the third party users that should provide technical services. Individuals are predisposed to the risk of their privacy being infringed.</w:t>
      </w:r>
    </w:p>
    <w:p w:rsidR="002C70E6" w:rsidRPr="002C70E6" w:rsidRDefault="002C70E6" w:rsidP="002C70E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 xml:space="preserve">According to the information provided in the privacy policy, FollowMyHealth app has employed effective measures that enhances and promotes privacy and security of PRH of </w:t>
      </w:r>
      <w:r w:rsidRPr="002C70E6">
        <w:rPr>
          <w:rFonts w:ascii="Times New Roman" w:hAnsi="Times New Roman" w:cs="Times New Roman"/>
          <w:sz w:val="24"/>
          <w:szCs w:val="24"/>
        </w:rPr>
        <w:lastRenderedPageBreak/>
        <w:t xml:space="preserve">individuals. The app ensures encryption of demographic information, clinical data, and personal information.  </w:t>
      </w:r>
    </w:p>
    <w:p w:rsidR="002C70E6" w:rsidRPr="002C70E6" w:rsidRDefault="002C70E6" w:rsidP="002C70E6">
      <w:pPr>
        <w:pStyle w:val="NoSpacing"/>
        <w:spacing w:line="480" w:lineRule="auto"/>
        <w:jc w:val="center"/>
        <w:rPr>
          <w:rFonts w:ascii="Times New Roman" w:hAnsi="Times New Roman" w:cs="Times New Roman"/>
          <w:b/>
          <w:sz w:val="24"/>
          <w:szCs w:val="24"/>
        </w:rPr>
      </w:pPr>
      <w:r w:rsidRPr="002C70E6">
        <w:rPr>
          <w:rFonts w:ascii="Times New Roman" w:hAnsi="Times New Roman" w:cs="Times New Roman"/>
          <w:b/>
          <w:sz w:val="24"/>
          <w:szCs w:val="24"/>
        </w:rPr>
        <w:t>Analysis and Findings</w:t>
      </w:r>
    </w:p>
    <w:p w:rsidR="002C70E6" w:rsidRPr="002C70E6" w:rsidRDefault="002C70E6" w:rsidP="002C70E6">
      <w:pPr>
        <w:spacing w:line="480" w:lineRule="auto"/>
        <w:jc w:val="center"/>
        <w:rPr>
          <w:rFonts w:ascii="Times New Roman" w:hAnsi="Times New Roman" w:cs="Times New Roman"/>
          <w:b/>
          <w:sz w:val="24"/>
          <w:szCs w:val="24"/>
        </w:rPr>
      </w:pPr>
      <w:r w:rsidRPr="002C70E6">
        <w:rPr>
          <w:rFonts w:ascii="Times New Roman" w:hAnsi="Times New Roman" w:cs="Times New Roman"/>
          <w:b/>
          <w:sz w:val="24"/>
          <w:szCs w:val="24"/>
        </w:rPr>
        <w:t>Security Practices of FollowMyHealth app</w:t>
      </w:r>
    </w:p>
    <w:tbl>
      <w:tblPr>
        <w:tblStyle w:val="TableGrid"/>
        <w:tblW w:w="0" w:type="auto"/>
        <w:tblLook w:val="04A0"/>
      </w:tblPr>
      <w:tblGrid>
        <w:gridCol w:w="4615"/>
        <w:gridCol w:w="4627"/>
      </w:tblGrid>
      <w:tr w:rsidR="002C70E6" w:rsidRPr="002C70E6" w:rsidTr="001E27A5">
        <w:tc>
          <w:tcPr>
            <w:tcW w:w="4788" w:type="dxa"/>
          </w:tcPr>
          <w:p w:rsidR="002C70E6" w:rsidRPr="002C70E6" w:rsidRDefault="002C70E6" w:rsidP="002C70E6">
            <w:pPr>
              <w:spacing w:line="480" w:lineRule="auto"/>
              <w:rPr>
                <w:rFonts w:ascii="Times New Roman" w:hAnsi="Times New Roman" w:cs="Times New Roman"/>
                <w:b/>
                <w:sz w:val="24"/>
                <w:szCs w:val="24"/>
              </w:rPr>
            </w:pPr>
            <w:r w:rsidRPr="002C70E6">
              <w:rPr>
                <w:rFonts w:ascii="Times New Roman" w:hAnsi="Times New Roman" w:cs="Times New Roman"/>
                <w:b/>
                <w:sz w:val="24"/>
                <w:szCs w:val="24"/>
              </w:rPr>
              <w:t>Security and Privacy Concerns</w:t>
            </w:r>
          </w:p>
        </w:tc>
        <w:tc>
          <w:tcPr>
            <w:tcW w:w="4788" w:type="dxa"/>
          </w:tcPr>
          <w:p w:rsidR="002C70E6" w:rsidRPr="002C70E6" w:rsidRDefault="002C70E6" w:rsidP="002C70E6">
            <w:pPr>
              <w:spacing w:line="480" w:lineRule="auto"/>
              <w:rPr>
                <w:rFonts w:ascii="Times New Roman" w:hAnsi="Times New Roman" w:cs="Times New Roman"/>
                <w:b/>
                <w:sz w:val="24"/>
                <w:szCs w:val="24"/>
              </w:rPr>
            </w:pPr>
            <w:r w:rsidRPr="002C70E6">
              <w:rPr>
                <w:rFonts w:ascii="Times New Roman" w:hAnsi="Times New Roman" w:cs="Times New Roman"/>
                <w:b/>
                <w:sz w:val="24"/>
                <w:szCs w:val="24"/>
              </w:rPr>
              <w:t>Action</w:t>
            </w:r>
          </w:p>
        </w:tc>
      </w:tr>
      <w:tr w:rsidR="002C70E6" w:rsidRPr="002C70E6" w:rsidTr="001E27A5">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Sharing PHR with other Countries</w:t>
            </w:r>
          </w:p>
        </w:tc>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Yes</w:t>
            </w:r>
          </w:p>
        </w:tc>
      </w:tr>
      <w:tr w:rsidR="002C70E6" w:rsidRPr="002C70E6" w:rsidTr="001E27A5">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Third Parties access of one’s information</w:t>
            </w:r>
          </w:p>
        </w:tc>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Yes</w:t>
            </w:r>
          </w:p>
        </w:tc>
      </w:tr>
      <w:tr w:rsidR="002C70E6" w:rsidRPr="002C70E6" w:rsidTr="001E27A5">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Types of protections</w:t>
            </w:r>
          </w:p>
        </w:tc>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Demographic, clinical and personal information</w:t>
            </w:r>
          </w:p>
        </w:tc>
      </w:tr>
      <w:tr w:rsidR="002C70E6" w:rsidRPr="002C70E6" w:rsidTr="001E27A5">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Information storage</w:t>
            </w:r>
          </w:p>
        </w:tc>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Computer Systems</w:t>
            </w:r>
          </w:p>
        </w:tc>
      </w:tr>
      <w:tr w:rsidR="002C70E6" w:rsidRPr="002C70E6" w:rsidTr="001E27A5">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Action for Data breach</w:t>
            </w:r>
          </w:p>
        </w:tc>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Notification</w:t>
            </w:r>
          </w:p>
        </w:tc>
      </w:tr>
      <w:tr w:rsidR="002C70E6" w:rsidRPr="002C70E6" w:rsidTr="001E27A5">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Data Storage</w:t>
            </w:r>
          </w:p>
        </w:tc>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Database systems</w:t>
            </w:r>
          </w:p>
        </w:tc>
      </w:tr>
    </w:tbl>
    <w:p w:rsidR="002C70E6" w:rsidRPr="002C70E6" w:rsidRDefault="002C70E6" w:rsidP="002C70E6">
      <w:pPr>
        <w:spacing w:line="480" w:lineRule="auto"/>
        <w:rPr>
          <w:rFonts w:ascii="Times New Roman" w:hAnsi="Times New Roman" w:cs="Times New Roman"/>
          <w:sz w:val="24"/>
          <w:szCs w:val="24"/>
        </w:rPr>
      </w:pPr>
    </w:p>
    <w:p w:rsidR="002C70E6" w:rsidRPr="002C70E6" w:rsidRDefault="002C70E6" w:rsidP="002C70E6">
      <w:pPr>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The app meets the security regulations of HIPAA since although third parties have access to the information of an individual, it is within the consent of the individual. Therefore, individuals who own accounts with the app re able to maintain administrative roles in safeguarding their data. They can also deactivate third parties or the service providers whenever they want.</w:t>
      </w:r>
    </w:p>
    <w:p w:rsidR="002C70E6" w:rsidRPr="002C70E6" w:rsidRDefault="002C70E6" w:rsidP="002C70E6">
      <w:pPr>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 xml:space="preserve">HIPAA security regulation provides for the identification and protection of the private electronic health information of individuals by identifying and protecting against any security threat. The app adheres to this regulation by undertaking measures that enable it to notify the users of any security breach </w:t>
      </w:r>
      <w:r>
        <w:rPr>
          <w:rFonts w:ascii="Times New Roman" w:hAnsi="Times New Roman" w:cs="Times New Roman"/>
          <w:sz w:val="24"/>
          <w:szCs w:val="24"/>
        </w:rPr>
        <w:t xml:space="preserve">(Tang, </w:t>
      </w:r>
      <w:r w:rsidRPr="002C70E6">
        <w:rPr>
          <w:rFonts w:ascii="Times New Roman" w:hAnsi="Times New Roman" w:cs="Times New Roman"/>
          <w:sz w:val="24"/>
          <w:szCs w:val="24"/>
        </w:rPr>
        <w:t xml:space="preserve">Ash JS, Bates DW, Overhage </w:t>
      </w:r>
      <w:r>
        <w:rPr>
          <w:rFonts w:ascii="Times New Roman" w:hAnsi="Times New Roman" w:cs="Times New Roman"/>
          <w:sz w:val="24"/>
          <w:szCs w:val="24"/>
        </w:rPr>
        <w:t>&amp;</w:t>
      </w:r>
      <w:r w:rsidRPr="002C70E6">
        <w:rPr>
          <w:rFonts w:ascii="Times New Roman" w:hAnsi="Times New Roman" w:cs="Times New Roman"/>
          <w:sz w:val="24"/>
          <w:szCs w:val="24"/>
        </w:rPr>
        <w:t xml:space="preserve"> Sands</w:t>
      </w:r>
      <w:r>
        <w:rPr>
          <w:rFonts w:ascii="Times New Roman" w:hAnsi="Times New Roman" w:cs="Times New Roman"/>
          <w:sz w:val="24"/>
          <w:szCs w:val="24"/>
        </w:rPr>
        <w:t xml:space="preserve"> 2006)</w:t>
      </w:r>
      <w:r w:rsidRPr="002C70E6">
        <w:rPr>
          <w:rFonts w:ascii="Times New Roman" w:hAnsi="Times New Roman" w:cs="Times New Roman"/>
          <w:sz w:val="24"/>
          <w:szCs w:val="24"/>
        </w:rPr>
        <w:t xml:space="preserve">. This is through sending email notifications to users upon any security breaches. Users can set their accounts by using their email addresses, and they are encouraged to use a different mail so </w:t>
      </w:r>
      <w:r w:rsidRPr="002C70E6">
        <w:rPr>
          <w:rFonts w:ascii="Times New Roman" w:hAnsi="Times New Roman" w:cs="Times New Roman"/>
          <w:sz w:val="24"/>
          <w:szCs w:val="24"/>
        </w:rPr>
        <w:lastRenderedPageBreak/>
        <w:t>that individuals can enhance the security of their health information. By undertaking the option of providing notifications to individuals upon any potential risk, before releasing the app, stakeholders had to undertake a security risk analysis and upon realizing that their systems were subjects to breaches they had to come up with effective options of containing the aftermaths of the risk.</w:t>
      </w:r>
    </w:p>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Recommendations</w:t>
      </w:r>
    </w:p>
    <w:p w:rsidR="002C70E6" w:rsidRPr="002C70E6" w:rsidRDefault="002C70E6" w:rsidP="002C70E6">
      <w:pPr>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 xml:space="preserve">There are some security and privacy measures that the app undertakes that are exemplary, for instance not giving health information to research individuals, marketing, and advertising, storing the data in the specific country where individuals belong and giving individuals absolute authority and control over their health information </w:t>
      </w:r>
      <w:r>
        <w:rPr>
          <w:rFonts w:ascii="Times New Roman" w:hAnsi="Times New Roman" w:cs="Times New Roman"/>
          <w:sz w:val="24"/>
          <w:szCs w:val="24"/>
        </w:rPr>
        <w:t xml:space="preserve">(Meier, </w:t>
      </w:r>
      <w:r w:rsidRPr="002C70E6">
        <w:rPr>
          <w:rFonts w:ascii="Times New Roman" w:hAnsi="Times New Roman" w:cs="Times New Roman"/>
          <w:sz w:val="24"/>
          <w:szCs w:val="24"/>
        </w:rPr>
        <w:t xml:space="preserve">Fitzgerald </w:t>
      </w:r>
      <w:r>
        <w:rPr>
          <w:rFonts w:ascii="Times New Roman" w:hAnsi="Times New Roman" w:cs="Times New Roman"/>
          <w:sz w:val="24"/>
          <w:szCs w:val="24"/>
        </w:rPr>
        <w:t>&amp;</w:t>
      </w:r>
      <w:r w:rsidRPr="002C70E6">
        <w:rPr>
          <w:rFonts w:ascii="Times New Roman" w:hAnsi="Times New Roman" w:cs="Times New Roman"/>
          <w:sz w:val="24"/>
          <w:szCs w:val="24"/>
        </w:rPr>
        <w:t xml:space="preserve"> Smith</w:t>
      </w:r>
      <w:r>
        <w:rPr>
          <w:rFonts w:ascii="Times New Roman" w:hAnsi="Times New Roman" w:cs="Times New Roman"/>
          <w:sz w:val="24"/>
          <w:szCs w:val="24"/>
        </w:rPr>
        <w:t xml:space="preserve"> 2013)</w:t>
      </w:r>
      <w:r w:rsidRPr="002C70E6">
        <w:rPr>
          <w:rFonts w:ascii="Times New Roman" w:hAnsi="Times New Roman" w:cs="Times New Roman"/>
          <w:sz w:val="24"/>
          <w:szCs w:val="24"/>
        </w:rPr>
        <w:t>. However, as much as this is seen as effective measure there are other instances where the app appears to be unsatisfactory on the basis of the same matters, security, and privacy. The following are the recommendations to enhance a more effective app when it comes to privacy:</w:t>
      </w:r>
    </w:p>
    <w:p w:rsidR="002C70E6" w:rsidRPr="002C70E6" w:rsidRDefault="002C70E6" w:rsidP="002C70E6">
      <w:pPr>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Notifications about potential security breaches should not be through email, but rather measures should be designed to ensure more effective means that ensures the user can receive the notification early enough. This is designed by taking measures such as using phone numbers where text messages or even calls can be made,</w:t>
      </w:r>
    </w:p>
    <w:p w:rsidR="002C70E6" w:rsidRPr="002C70E6" w:rsidRDefault="002C70E6" w:rsidP="002C70E6">
      <w:pPr>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The option of third parties having full access to the information of the clients should be erased and remain with the option of reading access only. Third parties should have partial access to the client’s information and thus should only access what is necessary and if only the access to the information is required for technical assistance or other requirements.</w:t>
      </w:r>
    </w:p>
    <w:p w:rsidR="002C70E6" w:rsidRPr="002C70E6" w:rsidRDefault="002C70E6" w:rsidP="002C70E6">
      <w:pPr>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Efforts should be made to enhance the retrieval of information from service providers upon their deactivation from accessing the accounts of the clients</w:t>
      </w:r>
      <w:r>
        <w:rPr>
          <w:rFonts w:ascii="Times New Roman" w:hAnsi="Times New Roman" w:cs="Times New Roman"/>
          <w:sz w:val="24"/>
          <w:szCs w:val="24"/>
        </w:rPr>
        <w:t xml:space="preserve">. </w:t>
      </w:r>
    </w:p>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lastRenderedPageBreak/>
        <w:t>Sanctions should be put in place for the third parties in case they violate the right to privacy of individuals. This is so because upon being deactivated from accessing the account of the specific individual then it is important to ensure that there are guidelines to contain the information from being accessed with other individuals since they retain information.</w:t>
      </w:r>
    </w:p>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Conclusion</w:t>
      </w:r>
    </w:p>
    <w:p w:rsidR="002C70E6" w:rsidRPr="002C70E6" w:rsidRDefault="002C70E6" w:rsidP="002C70E6">
      <w:pPr>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 xml:space="preserve">FollowMyHealth app provides an effective and convenient means for individuals to access and control their personal health information. There are some privacy and security measures that have been undertaken to ensure the privacy of individuals including; giving individuals total authority over their accounts, security concerns notifications and encryption of all private data </w:t>
      </w:r>
      <w:r>
        <w:rPr>
          <w:rFonts w:ascii="Times New Roman" w:hAnsi="Times New Roman" w:cs="Times New Roman"/>
          <w:sz w:val="24"/>
          <w:szCs w:val="24"/>
        </w:rPr>
        <w:t>(</w:t>
      </w:r>
      <w:r w:rsidRPr="002C70E6">
        <w:rPr>
          <w:rFonts w:ascii="Times New Roman" w:hAnsi="Times New Roman" w:cs="Times New Roman"/>
          <w:sz w:val="24"/>
          <w:szCs w:val="24"/>
        </w:rPr>
        <w:t>Wynia M, Dunn</w:t>
      </w:r>
      <w:r>
        <w:rPr>
          <w:rFonts w:ascii="Times New Roman" w:hAnsi="Times New Roman" w:cs="Times New Roman"/>
          <w:sz w:val="24"/>
          <w:szCs w:val="24"/>
        </w:rPr>
        <w:t xml:space="preserve"> 2010)</w:t>
      </w:r>
      <w:r w:rsidRPr="002C70E6">
        <w:rPr>
          <w:rFonts w:ascii="Times New Roman" w:hAnsi="Times New Roman" w:cs="Times New Roman"/>
          <w:sz w:val="24"/>
          <w:szCs w:val="24"/>
        </w:rPr>
        <w:t xml:space="preserve">. From the essay, it is also evident that the app adheres to some of the regulations of HIPAA as there are notifications given to users, risk analysis and giving authority to users of the app. However, there are further measures that need to be undertaken to enhance the effectiveness of the app, for instance, retrieving information of users from service providers upon their deactivation.  </w:t>
      </w:r>
    </w:p>
    <w:p w:rsidR="002C70E6" w:rsidRDefault="002C70E6" w:rsidP="002C70E6">
      <w:pPr>
        <w:spacing w:line="480" w:lineRule="auto"/>
        <w:jc w:val="center"/>
        <w:rPr>
          <w:rFonts w:ascii="Times New Roman" w:hAnsi="Times New Roman" w:cs="Times New Roman"/>
          <w:sz w:val="24"/>
          <w:szCs w:val="24"/>
        </w:rPr>
      </w:pPr>
    </w:p>
    <w:p w:rsidR="002C70E6" w:rsidRDefault="002C70E6" w:rsidP="002C70E6">
      <w:pPr>
        <w:spacing w:line="480" w:lineRule="auto"/>
        <w:jc w:val="center"/>
        <w:rPr>
          <w:rFonts w:ascii="Times New Roman" w:hAnsi="Times New Roman" w:cs="Times New Roman"/>
          <w:sz w:val="24"/>
          <w:szCs w:val="24"/>
        </w:rPr>
      </w:pPr>
    </w:p>
    <w:p w:rsidR="002C70E6" w:rsidRDefault="002C70E6" w:rsidP="002C70E6">
      <w:pPr>
        <w:spacing w:line="480" w:lineRule="auto"/>
        <w:jc w:val="center"/>
        <w:rPr>
          <w:rFonts w:ascii="Times New Roman" w:hAnsi="Times New Roman" w:cs="Times New Roman"/>
          <w:sz w:val="24"/>
          <w:szCs w:val="24"/>
        </w:rPr>
      </w:pPr>
    </w:p>
    <w:p w:rsidR="002C70E6" w:rsidRDefault="002C70E6" w:rsidP="002C70E6">
      <w:pPr>
        <w:spacing w:line="480" w:lineRule="auto"/>
        <w:jc w:val="center"/>
        <w:rPr>
          <w:rFonts w:ascii="Times New Roman" w:hAnsi="Times New Roman" w:cs="Times New Roman"/>
          <w:sz w:val="24"/>
          <w:szCs w:val="24"/>
        </w:rPr>
      </w:pPr>
    </w:p>
    <w:p w:rsidR="002C70E6" w:rsidRDefault="002C70E6" w:rsidP="002C70E6">
      <w:pPr>
        <w:spacing w:line="480" w:lineRule="auto"/>
        <w:jc w:val="center"/>
        <w:rPr>
          <w:rFonts w:ascii="Times New Roman" w:hAnsi="Times New Roman" w:cs="Times New Roman"/>
          <w:sz w:val="24"/>
          <w:szCs w:val="24"/>
        </w:rPr>
      </w:pPr>
    </w:p>
    <w:p w:rsidR="002C70E6" w:rsidRDefault="002C70E6" w:rsidP="002C70E6">
      <w:pPr>
        <w:spacing w:line="480" w:lineRule="auto"/>
        <w:jc w:val="center"/>
        <w:rPr>
          <w:rFonts w:ascii="Times New Roman" w:hAnsi="Times New Roman" w:cs="Times New Roman"/>
          <w:sz w:val="24"/>
          <w:szCs w:val="24"/>
        </w:rPr>
      </w:pPr>
    </w:p>
    <w:p w:rsidR="002C70E6" w:rsidRDefault="002C70E6" w:rsidP="002C70E6">
      <w:pPr>
        <w:spacing w:line="480" w:lineRule="auto"/>
        <w:jc w:val="center"/>
        <w:rPr>
          <w:rFonts w:ascii="Times New Roman" w:hAnsi="Times New Roman" w:cs="Times New Roman"/>
          <w:sz w:val="24"/>
          <w:szCs w:val="24"/>
        </w:rPr>
      </w:pPr>
    </w:p>
    <w:p w:rsidR="002C70E6" w:rsidRDefault="002C70E6" w:rsidP="002C70E6">
      <w:pPr>
        <w:spacing w:line="480" w:lineRule="auto"/>
        <w:jc w:val="center"/>
        <w:rPr>
          <w:rFonts w:ascii="Times New Roman" w:hAnsi="Times New Roman" w:cs="Times New Roman"/>
          <w:sz w:val="24"/>
          <w:szCs w:val="24"/>
        </w:rPr>
      </w:pPr>
    </w:p>
    <w:p w:rsidR="002C70E6" w:rsidRPr="002C70E6" w:rsidRDefault="002C70E6" w:rsidP="002C70E6">
      <w:pPr>
        <w:spacing w:line="480" w:lineRule="auto"/>
        <w:jc w:val="center"/>
        <w:rPr>
          <w:rFonts w:ascii="Times New Roman" w:hAnsi="Times New Roman" w:cs="Times New Roman"/>
          <w:sz w:val="24"/>
          <w:szCs w:val="24"/>
        </w:rPr>
      </w:pPr>
      <w:r w:rsidRPr="002C70E6">
        <w:rPr>
          <w:rFonts w:ascii="Times New Roman" w:hAnsi="Times New Roman" w:cs="Times New Roman"/>
          <w:sz w:val="24"/>
          <w:szCs w:val="24"/>
        </w:rPr>
        <w:lastRenderedPageBreak/>
        <w:t>References</w:t>
      </w:r>
    </w:p>
    <w:p w:rsidR="002C70E6" w:rsidRPr="002C70E6" w:rsidRDefault="002C70E6" w:rsidP="002C70E6">
      <w:pPr>
        <w:spacing w:line="480" w:lineRule="auto"/>
        <w:ind w:left="720" w:hanging="720"/>
        <w:rPr>
          <w:rFonts w:ascii="Times New Roman" w:hAnsi="Times New Roman" w:cs="Times New Roman"/>
          <w:sz w:val="24"/>
          <w:szCs w:val="24"/>
        </w:rPr>
      </w:pPr>
      <w:r w:rsidRPr="002C70E6">
        <w:rPr>
          <w:rFonts w:ascii="Times New Roman" w:hAnsi="Times New Roman" w:cs="Times New Roman"/>
          <w:sz w:val="24"/>
          <w:szCs w:val="24"/>
        </w:rPr>
        <w:t xml:space="preserve">Wynia M, Dunn K. (2010).Dreams and nightmares: arising practical and ethical issues for individuals and physicians using personal health records. J Law Med Ethics.     2010;38(1):64–73. </w:t>
      </w:r>
    </w:p>
    <w:p w:rsidR="002C70E6" w:rsidRPr="002C70E6" w:rsidRDefault="002C70E6" w:rsidP="002C70E6">
      <w:pPr>
        <w:spacing w:line="480" w:lineRule="auto"/>
        <w:ind w:left="720" w:hanging="720"/>
        <w:rPr>
          <w:rFonts w:ascii="Times New Roman" w:hAnsi="Times New Roman" w:cs="Times New Roman"/>
          <w:sz w:val="24"/>
          <w:szCs w:val="24"/>
        </w:rPr>
      </w:pPr>
      <w:r w:rsidRPr="002C70E6">
        <w:rPr>
          <w:rFonts w:ascii="Times New Roman" w:hAnsi="Times New Roman" w:cs="Times New Roman"/>
          <w:sz w:val="24"/>
          <w:szCs w:val="24"/>
        </w:rPr>
        <w:t xml:space="preserve"> Meier CA, Fitzgerald MC, Smith JM.(2013). eHealth: extending, enhancing, and evolving health care. Annu Rev Biomed Eng. 2013 </w:t>
      </w:r>
    </w:p>
    <w:p w:rsidR="002C70E6" w:rsidRPr="002C70E6" w:rsidRDefault="002C70E6" w:rsidP="002C70E6">
      <w:pPr>
        <w:spacing w:line="480" w:lineRule="auto"/>
        <w:ind w:left="720" w:hanging="720"/>
        <w:rPr>
          <w:rFonts w:ascii="Times New Roman" w:hAnsi="Times New Roman" w:cs="Times New Roman"/>
          <w:sz w:val="24"/>
          <w:szCs w:val="24"/>
        </w:rPr>
      </w:pPr>
      <w:r w:rsidRPr="002C70E6">
        <w:rPr>
          <w:rFonts w:ascii="Times New Roman" w:hAnsi="Times New Roman" w:cs="Times New Roman"/>
          <w:sz w:val="24"/>
          <w:szCs w:val="24"/>
        </w:rPr>
        <w:t>Tang PC, Ash JS, Bates DW, Overhage JM, Sands DZ.(2006). Personal health records: definitions,     benefits, and strategies for overcoming barriers to adoption. http://jamia.oxfordjournals.org/cgi/pmidlookup?view=long&amp;pmid=16357345</w:t>
      </w:r>
    </w:p>
    <w:p w:rsidR="002C70E6" w:rsidRPr="002C70E6" w:rsidRDefault="002C70E6" w:rsidP="002C70E6">
      <w:pPr>
        <w:spacing w:line="480" w:lineRule="auto"/>
        <w:ind w:left="720" w:hanging="720"/>
        <w:rPr>
          <w:rFonts w:ascii="Times New Roman" w:hAnsi="Times New Roman" w:cs="Times New Roman"/>
          <w:sz w:val="24"/>
          <w:szCs w:val="24"/>
        </w:rPr>
      </w:pPr>
      <w:r w:rsidRPr="002C70E6">
        <w:rPr>
          <w:rFonts w:ascii="Times New Roman" w:hAnsi="Times New Roman" w:cs="Times New Roman"/>
          <w:sz w:val="24"/>
          <w:szCs w:val="24"/>
        </w:rPr>
        <w:t xml:space="preserve">Liu J, Huang X, Liu JK.(2015). Secure sharing of personal health records in cloud computing:     Ciphertext-Policy Attribute-Based Signcryption. Future GenerComput Syst. </w:t>
      </w:r>
    </w:p>
    <w:p w:rsidR="002C70E6" w:rsidRPr="002C70E6" w:rsidRDefault="002C70E6" w:rsidP="002C70E6">
      <w:pPr>
        <w:spacing w:line="480" w:lineRule="auto"/>
        <w:ind w:left="720" w:hanging="720"/>
        <w:rPr>
          <w:rFonts w:ascii="Times New Roman" w:hAnsi="Times New Roman" w:cs="Times New Roman"/>
          <w:sz w:val="24"/>
          <w:szCs w:val="24"/>
        </w:rPr>
      </w:pPr>
      <w:r w:rsidRPr="002C70E6">
        <w:rPr>
          <w:rFonts w:ascii="Times New Roman" w:hAnsi="Times New Roman" w:cs="Times New Roman"/>
          <w:sz w:val="24"/>
          <w:szCs w:val="24"/>
        </w:rPr>
        <w:t>Luo G, Tang C, Thomas SB(2012</w:t>
      </w:r>
      <w:bookmarkStart w:id="0" w:name="_GoBack"/>
      <w:bookmarkEnd w:id="0"/>
      <w:r w:rsidRPr="002C70E6">
        <w:rPr>
          <w:rFonts w:ascii="Times New Roman" w:hAnsi="Times New Roman" w:cs="Times New Roman"/>
          <w:sz w:val="24"/>
          <w:szCs w:val="24"/>
        </w:rPr>
        <w:t>). Intelligent personal health record: experience and open issues. J Med Syst. 2012 Aug;36(4):2111–28</w:t>
      </w:r>
    </w:p>
    <w:p w:rsidR="002C70E6" w:rsidRPr="002C70E6" w:rsidRDefault="002C70E6" w:rsidP="002C70E6">
      <w:pPr>
        <w:spacing w:line="480" w:lineRule="auto"/>
        <w:ind w:left="720" w:hanging="720"/>
        <w:rPr>
          <w:rFonts w:ascii="Times New Roman" w:hAnsi="Times New Roman" w:cs="Times New Roman"/>
          <w:sz w:val="24"/>
          <w:szCs w:val="24"/>
        </w:rPr>
      </w:pPr>
      <w:r w:rsidRPr="002C70E6">
        <w:rPr>
          <w:rFonts w:ascii="Times New Roman" w:hAnsi="Times New Roman" w:cs="Times New Roman"/>
          <w:sz w:val="24"/>
          <w:szCs w:val="24"/>
        </w:rPr>
        <w:t xml:space="preserve">Gubbi J, Buyya R, Marusic S, Palaniswami M.( 2013). Internet of Things (IoT): a vision,     architectural elements, and future directions. Future GenerComput Syst. </w:t>
      </w:r>
    </w:p>
    <w:p w:rsidR="002C70E6" w:rsidRPr="002C70E6" w:rsidRDefault="002C70E6" w:rsidP="002C70E6">
      <w:pPr>
        <w:spacing w:line="480" w:lineRule="auto"/>
        <w:ind w:left="720" w:hanging="720"/>
        <w:rPr>
          <w:rFonts w:ascii="Times New Roman" w:hAnsi="Times New Roman" w:cs="Times New Roman"/>
          <w:sz w:val="24"/>
          <w:szCs w:val="24"/>
        </w:rPr>
      </w:pPr>
      <w:r w:rsidRPr="002C70E6">
        <w:rPr>
          <w:rFonts w:ascii="Times New Roman" w:hAnsi="Times New Roman" w:cs="Times New Roman"/>
          <w:sz w:val="24"/>
          <w:szCs w:val="24"/>
        </w:rPr>
        <w:t>Li S, Xu LD, Zhao S.( 2014). The internet of things: a survey. InfSyst Front.</w:t>
      </w:r>
    </w:p>
    <w:p w:rsidR="002C70E6" w:rsidRPr="002C70E6" w:rsidRDefault="002C70E6" w:rsidP="002C70E6">
      <w:pPr>
        <w:spacing w:line="480" w:lineRule="auto"/>
        <w:ind w:left="720" w:hanging="720"/>
        <w:rPr>
          <w:rFonts w:ascii="Times New Roman" w:hAnsi="Times New Roman" w:cs="Times New Roman"/>
          <w:sz w:val="24"/>
          <w:szCs w:val="24"/>
        </w:rPr>
      </w:pPr>
    </w:p>
    <w:p w:rsidR="002C70E6" w:rsidRPr="002C70E6" w:rsidRDefault="002C70E6" w:rsidP="002C70E6">
      <w:pPr>
        <w:spacing w:line="480" w:lineRule="auto"/>
        <w:ind w:left="720" w:hanging="720"/>
        <w:rPr>
          <w:rFonts w:ascii="Times New Roman" w:hAnsi="Times New Roman" w:cs="Times New Roman"/>
          <w:sz w:val="24"/>
          <w:szCs w:val="24"/>
        </w:rPr>
      </w:pPr>
    </w:p>
    <w:p w:rsidR="002C70E6" w:rsidRPr="002C70E6" w:rsidRDefault="002C70E6" w:rsidP="002C70E6">
      <w:pPr>
        <w:spacing w:line="480" w:lineRule="auto"/>
        <w:rPr>
          <w:rFonts w:ascii="Times New Roman" w:hAnsi="Times New Roman" w:cs="Times New Roman"/>
          <w:sz w:val="24"/>
          <w:szCs w:val="24"/>
        </w:rPr>
      </w:pPr>
    </w:p>
    <w:p w:rsidR="00134AF8" w:rsidRPr="002C70E6" w:rsidRDefault="00134AF8" w:rsidP="002C70E6">
      <w:pPr>
        <w:spacing w:line="480" w:lineRule="auto"/>
        <w:rPr>
          <w:rFonts w:ascii="Times New Roman" w:hAnsi="Times New Roman" w:cs="Times New Roman"/>
          <w:sz w:val="24"/>
          <w:szCs w:val="24"/>
        </w:rPr>
      </w:pPr>
    </w:p>
    <w:sectPr w:rsidR="00134AF8" w:rsidRPr="002C70E6" w:rsidSect="00050C0E">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3131" w:rsidRDefault="008F3131" w:rsidP="00302F42">
      <w:pPr>
        <w:spacing w:after="0" w:line="240" w:lineRule="auto"/>
      </w:pPr>
      <w:r>
        <w:separator/>
      </w:r>
    </w:p>
  </w:endnote>
  <w:endnote w:type="continuationSeparator" w:id="1">
    <w:p w:rsidR="008F3131" w:rsidRDefault="008F3131" w:rsidP="00302F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3131" w:rsidRDefault="008F3131" w:rsidP="00302F42">
      <w:pPr>
        <w:spacing w:after="0" w:line="240" w:lineRule="auto"/>
      </w:pPr>
      <w:r>
        <w:separator/>
      </w:r>
    </w:p>
  </w:footnote>
  <w:footnote w:type="continuationSeparator" w:id="1">
    <w:p w:rsidR="008F3131" w:rsidRDefault="008F3131" w:rsidP="00302F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99189712"/>
      <w:docPartObj>
        <w:docPartGallery w:val="Page Numbers (Top of Page)"/>
        <w:docPartUnique/>
      </w:docPartObj>
    </w:sdtPr>
    <w:sdtEndPr>
      <w:rPr>
        <w:noProof/>
      </w:rPr>
    </w:sdtEndPr>
    <w:sdtContent>
      <w:p w:rsidR="00050C0E" w:rsidRPr="00050C0E" w:rsidRDefault="00050C0E">
        <w:pPr>
          <w:pStyle w:val="Header"/>
          <w:rPr>
            <w:rFonts w:ascii="Times New Roman" w:hAnsi="Times New Roman" w:cs="Times New Roman"/>
            <w:sz w:val="24"/>
            <w:szCs w:val="24"/>
          </w:rPr>
        </w:pPr>
        <w:r w:rsidRPr="00050C0E">
          <w:rPr>
            <w:rFonts w:ascii="Times New Roman" w:hAnsi="Times New Roman" w:cs="Times New Roman"/>
            <w:sz w:val="24"/>
            <w:szCs w:val="24"/>
          </w:rPr>
          <w:t>NURSING ARTICLE</w:t>
        </w:r>
        <w:r w:rsidRPr="00050C0E">
          <w:rPr>
            <w:rFonts w:ascii="Times New Roman" w:hAnsi="Times New Roman" w:cs="Times New Roman"/>
            <w:sz w:val="24"/>
            <w:szCs w:val="24"/>
          </w:rPr>
          <w:tab/>
        </w:r>
        <w:r w:rsidRPr="00050C0E">
          <w:rPr>
            <w:rFonts w:ascii="Times New Roman" w:hAnsi="Times New Roman" w:cs="Times New Roman"/>
            <w:sz w:val="24"/>
            <w:szCs w:val="24"/>
          </w:rPr>
          <w:tab/>
        </w:r>
        <w:r w:rsidR="00FB1272" w:rsidRPr="00050C0E">
          <w:rPr>
            <w:rFonts w:ascii="Times New Roman" w:hAnsi="Times New Roman" w:cs="Times New Roman"/>
            <w:sz w:val="24"/>
            <w:szCs w:val="24"/>
          </w:rPr>
          <w:fldChar w:fldCharType="begin"/>
        </w:r>
        <w:r w:rsidRPr="00050C0E">
          <w:rPr>
            <w:rFonts w:ascii="Times New Roman" w:hAnsi="Times New Roman" w:cs="Times New Roman"/>
            <w:sz w:val="24"/>
            <w:szCs w:val="24"/>
          </w:rPr>
          <w:instrText xml:space="preserve"> PAGE   \* MERGEFORMAT </w:instrText>
        </w:r>
        <w:r w:rsidR="00FB1272" w:rsidRPr="00050C0E">
          <w:rPr>
            <w:rFonts w:ascii="Times New Roman" w:hAnsi="Times New Roman" w:cs="Times New Roman"/>
            <w:sz w:val="24"/>
            <w:szCs w:val="24"/>
          </w:rPr>
          <w:fldChar w:fldCharType="separate"/>
        </w:r>
        <w:r w:rsidR="002C70E6">
          <w:rPr>
            <w:rFonts w:ascii="Times New Roman" w:hAnsi="Times New Roman" w:cs="Times New Roman"/>
            <w:noProof/>
            <w:sz w:val="24"/>
            <w:szCs w:val="24"/>
          </w:rPr>
          <w:t>9</w:t>
        </w:r>
        <w:r w:rsidR="00FB1272" w:rsidRPr="00050C0E">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0E" w:rsidRPr="00050C0E" w:rsidRDefault="00050C0E" w:rsidP="00050C0E">
    <w:pPr>
      <w:pStyle w:val="Header"/>
      <w:jc w:val="right"/>
      <w:rPr>
        <w:rFonts w:ascii="Times New Roman" w:hAnsi="Times New Roman" w:cs="Times New Roman"/>
        <w:sz w:val="24"/>
        <w:szCs w:val="24"/>
      </w:rPr>
    </w:pPr>
    <w:r w:rsidRPr="00050C0E">
      <w:rPr>
        <w:rFonts w:ascii="Times New Roman" w:hAnsi="Times New Roman" w:cs="Times New Roman"/>
        <w:sz w:val="24"/>
        <w:szCs w:val="24"/>
      </w:rPr>
      <w:t xml:space="preserve">Running head: NURSING ARTICLE </w:t>
    </w:r>
    <w:r w:rsidRPr="00050C0E">
      <w:rPr>
        <w:rFonts w:ascii="Times New Roman" w:hAnsi="Times New Roman" w:cs="Times New Roman"/>
        <w:sz w:val="24"/>
        <w:szCs w:val="24"/>
      </w:rPr>
      <w:tab/>
    </w:r>
    <w:r w:rsidRPr="00050C0E">
      <w:rPr>
        <w:rFonts w:ascii="Times New Roman" w:hAnsi="Times New Roman" w:cs="Times New Roman"/>
        <w:sz w:val="24"/>
        <w:szCs w:val="24"/>
      </w:rPr>
      <w:tab/>
    </w:r>
    <w:sdt>
      <w:sdtPr>
        <w:rPr>
          <w:rFonts w:ascii="Times New Roman" w:hAnsi="Times New Roman" w:cs="Times New Roman"/>
          <w:sz w:val="24"/>
          <w:szCs w:val="24"/>
        </w:rPr>
        <w:id w:val="-92324901"/>
        <w:docPartObj>
          <w:docPartGallery w:val="Page Numbers (Top of Page)"/>
          <w:docPartUnique/>
        </w:docPartObj>
      </w:sdtPr>
      <w:sdtEndPr>
        <w:rPr>
          <w:noProof/>
        </w:rPr>
      </w:sdtEndPr>
      <w:sdtContent>
        <w:r w:rsidR="00FB1272" w:rsidRPr="00050C0E">
          <w:rPr>
            <w:rFonts w:ascii="Times New Roman" w:hAnsi="Times New Roman" w:cs="Times New Roman"/>
            <w:sz w:val="24"/>
            <w:szCs w:val="24"/>
          </w:rPr>
          <w:fldChar w:fldCharType="begin"/>
        </w:r>
        <w:r w:rsidRPr="00050C0E">
          <w:rPr>
            <w:rFonts w:ascii="Times New Roman" w:hAnsi="Times New Roman" w:cs="Times New Roman"/>
            <w:sz w:val="24"/>
            <w:szCs w:val="24"/>
          </w:rPr>
          <w:instrText xml:space="preserve"> PAGE   \* MERGEFORMAT </w:instrText>
        </w:r>
        <w:r w:rsidR="00FB1272" w:rsidRPr="00050C0E">
          <w:rPr>
            <w:rFonts w:ascii="Times New Roman" w:hAnsi="Times New Roman" w:cs="Times New Roman"/>
            <w:sz w:val="24"/>
            <w:szCs w:val="24"/>
          </w:rPr>
          <w:fldChar w:fldCharType="separate"/>
        </w:r>
        <w:r w:rsidR="002C70E6">
          <w:rPr>
            <w:rFonts w:ascii="Times New Roman" w:hAnsi="Times New Roman" w:cs="Times New Roman"/>
            <w:noProof/>
            <w:sz w:val="24"/>
            <w:szCs w:val="24"/>
          </w:rPr>
          <w:t>1</w:t>
        </w:r>
        <w:r w:rsidR="00FB1272" w:rsidRPr="00050C0E">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105707"/>
    <w:multiLevelType w:val="hybridMultilevel"/>
    <w:tmpl w:val="EB9A30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C18BD"/>
    <w:rsid w:val="000204BC"/>
    <w:rsid w:val="00025C01"/>
    <w:rsid w:val="00050C0E"/>
    <w:rsid w:val="00091213"/>
    <w:rsid w:val="00097760"/>
    <w:rsid w:val="000A4100"/>
    <w:rsid w:val="000C7B25"/>
    <w:rsid w:val="000F666F"/>
    <w:rsid w:val="0012779B"/>
    <w:rsid w:val="00134AF8"/>
    <w:rsid w:val="001411F3"/>
    <w:rsid w:val="00164918"/>
    <w:rsid w:val="00175D52"/>
    <w:rsid w:val="0018237C"/>
    <w:rsid w:val="001B60F2"/>
    <w:rsid w:val="001F571D"/>
    <w:rsid w:val="00222F3E"/>
    <w:rsid w:val="002B7EAA"/>
    <w:rsid w:val="002C70E6"/>
    <w:rsid w:val="002D6D3D"/>
    <w:rsid w:val="002F09DB"/>
    <w:rsid w:val="00302F42"/>
    <w:rsid w:val="0032178B"/>
    <w:rsid w:val="00430362"/>
    <w:rsid w:val="00434D7F"/>
    <w:rsid w:val="00494995"/>
    <w:rsid w:val="004B779A"/>
    <w:rsid w:val="004D27C6"/>
    <w:rsid w:val="004E445E"/>
    <w:rsid w:val="00537422"/>
    <w:rsid w:val="00547304"/>
    <w:rsid w:val="00555CE2"/>
    <w:rsid w:val="0059122E"/>
    <w:rsid w:val="0059228B"/>
    <w:rsid w:val="005F6840"/>
    <w:rsid w:val="0063365A"/>
    <w:rsid w:val="00647E0C"/>
    <w:rsid w:val="006531F8"/>
    <w:rsid w:val="006F12BF"/>
    <w:rsid w:val="006F61C7"/>
    <w:rsid w:val="007D3C4A"/>
    <w:rsid w:val="00811C2B"/>
    <w:rsid w:val="00823C7A"/>
    <w:rsid w:val="00860581"/>
    <w:rsid w:val="00880A5E"/>
    <w:rsid w:val="008A56C0"/>
    <w:rsid w:val="008B1E53"/>
    <w:rsid w:val="008F3131"/>
    <w:rsid w:val="00915D88"/>
    <w:rsid w:val="009205C2"/>
    <w:rsid w:val="009273E7"/>
    <w:rsid w:val="009515FB"/>
    <w:rsid w:val="009F4DC1"/>
    <w:rsid w:val="009F5690"/>
    <w:rsid w:val="009F7950"/>
    <w:rsid w:val="00A93710"/>
    <w:rsid w:val="00AE0202"/>
    <w:rsid w:val="00B2475B"/>
    <w:rsid w:val="00B41B49"/>
    <w:rsid w:val="00B421A6"/>
    <w:rsid w:val="00B66E16"/>
    <w:rsid w:val="00B71060"/>
    <w:rsid w:val="00B7520F"/>
    <w:rsid w:val="00BA79FC"/>
    <w:rsid w:val="00BB3064"/>
    <w:rsid w:val="00C70A23"/>
    <w:rsid w:val="00D220D2"/>
    <w:rsid w:val="00D340F1"/>
    <w:rsid w:val="00D6492E"/>
    <w:rsid w:val="00D95E80"/>
    <w:rsid w:val="00DC18BD"/>
    <w:rsid w:val="00DC25A2"/>
    <w:rsid w:val="00E06EA3"/>
    <w:rsid w:val="00E126EA"/>
    <w:rsid w:val="00E37327"/>
    <w:rsid w:val="00E66280"/>
    <w:rsid w:val="00E73E60"/>
    <w:rsid w:val="00F4433E"/>
    <w:rsid w:val="00F61AC8"/>
    <w:rsid w:val="00FA4EA4"/>
    <w:rsid w:val="00FB12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760"/>
  </w:style>
  <w:style w:type="paragraph" w:styleId="Heading1">
    <w:name w:val="heading 1"/>
    <w:basedOn w:val="Normal"/>
    <w:next w:val="Normal"/>
    <w:link w:val="Heading1Char"/>
    <w:uiPriority w:val="9"/>
    <w:qFormat/>
    <w:rsid w:val="00134AF8"/>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15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15FB"/>
    <w:rPr>
      <w:rFonts w:ascii="Tahoma" w:hAnsi="Tahoma" w:cs="Tahoma"/>
      <w:sz w:val="16"/>
      <w:szCs w:val="16"/>
    </w:rPr>
  </w:style>
  <w:style w:type="table" w:styleId="TableGrid">
    <w:name w:val="Table Grid"/>
    <w:basedOn w:val="TableNormal"/>
    <w:uiPriority w:val="59"/>
    <w:rsid w:val="00555C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02F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2F42"/>
  </w:style>
  <w:style w:type="paragraph" w:styleId="Footer">
    <w:name w:val="footer"/>
    <w:basedOn w:val="Normal"/>
    <w:link w:val="FooterChar"/>
    <w:uiPriority w:val="99"/>
    <w:unhideWhenUsed/>
    <w:rsid w:val="00302F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2F42"/>
  </w:style>
  <w:style w:type="character" w:customStyle="1" w:styleId="Heading1Char">
    <w:name w:val="Heading 1 Char"/>
    <w:basedOn w:val="DefaultParagraphFont"/>
    <w:link w:val="Heading1"/>
    <w:uiPriority w:val="9"/>
    <w:rsid w:val="00134AF8"/>
    <w:rPr>
      <w:rFonts w:asciiTheme="majorHAnsi" w:eastAsiaTheme="majorEastAsia" w:hAnsiTheme="majorHAnsi" w:cstheme="majorBidi"/>
      <w:b/>
      <w:bCs/>
      <w:color w:val="2E74B5" w:themeColor="accent1" w:themeShade="BF"/>
      <w:sz w:val="28"/>
      <w:szCs w:val="28"/>
      <w:lang w:val="en-US" w:bidi="en-US"/>
    </w:rPr>
  </w:style>
  <w:style w:type="paragraph" w:styleId="Bibliography">
    <w:name w:val="Bibliography"/>
    <w:basedOn w:val="Normal"/>
    <w:next w:val="Normal"/>
    <w:uiPriority w:val="37"/>
    <w:unhideWhenUsed/>
    <w:rsid w:val="00134AF8"/>
  </w:style>
  <w:style w:type="paragraph" w:styleId="ListParagraph">
    <w:name w:val="List Paragraph"/>
    <w:basedOn w:val="Normal"/>
    <w:uiPriority w:val="34"/>
    <w:qFormat/>
    <w:rsid w:val="002C70E6"/>
    <w:pPr>
      <w:ind w:left="720"/>
      <w:contextualSpacing/>
    </w:pPr>
    <w:rPr>
      <w:lang w:val="en-US"/>
    </w:rPr>
  </w:style>
  <w:style w:type="paragraph" w:styleId="NoSpacing">
    <w:name w:val="No Spacing"/>
    <w:uiPriority w:val="1"/>
    <w:qFormat/>
    <w:rsid w:val="002C70E6"/>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Tou02</b:Tag>
    <b:SourceType>Book</b:SourceType>
    <b:Guid>{D9E4208C-5C89-4140-84F4-CECD220C442E}</b:Guid>
    <b:Author>
      <b:Author>
        <b:NameList>
          <b:Person>
            <b:Last>Tourangeau</b:Last>
          </b:Person>
        </b:NameList>
      </b:Author>
    </b:Author>
    <b:Title>A Theoretical Model of the Determinant of Mortality' Advance in Nursing Science</b:Title>
    <b:Year>2002</b:Year>
    <b:RefOrder>1</b:RefOrder>
  </b:Source>
  <b:Source>
    <b:Tag>Bak99</b:Tag>
    <b:SourceType>JournalArticle</b:SourceType>
    <b:Guid>{9B438CAC-E2FE-47BA-BE72-EC7D98124A1D}</b:Guid>
    <b:Author>
      <b:Author>
        <b:NameList>
          <b:Person>
            <b:Last>Baker R.</b:Last>
            <b:First>Anderson</b:First>
            <b:Middle>G.M., Brown A.D., McKillop I.</b:Middle>
          </b:Person>
        </b:NameList>
      </b:Author>
    </b:Author>
    <b:Title>The Hospital Report 99:A Balanced Report Card for Ontario Acure Care Hospitals</b:Title>
    <b:Year>1999</b:Year>
    <b:JournalName>Ontario Hospital Association </b:JournalName>
    <b:RefOrder>2</b:RefOrder>
  </b:Source>
  <b:Source>
    <b:Tag>Fox91</b:Tag>
    <b:SourceType>Book</b:SourceType>
    <b:Guid>{091250D2-801E-4DE8-BCED-342E427F811B}</b:Guid>
    <b:Author>
      <b:Author>
        <b:NameList>
          <b:Person>
            <b:Last>J</b:Last>
            <b:First>Fox</b:First>
          </b:Person>
        </b:NameList>
      </b:Author>
    </b:Author>
    <b:Title>Regression Diagnostic: An Introduction</b:Title>
    <b:Year>1991</b:Year>
    <b:City>New Bury Park</b:City>
    <b:RefOrder>3</b:RefOrder>
  </b:Source>
  <b:Source>
    <b:Tag>Pol04</b:Tag>
    <b:SourceType>Book</b:SourceType>
    <b:Guid>{405E8D90-DBFF-4535-9453-654BD9F0B7F2}</b:Guid>
    <b:Author>
      <b:Author>
        <b:NameList>
          <b:Person>
            <b:Last>Beck</b:Last>
            <b:First>Polit</b:First>
            <b:Middle>&amp;</b:Middle>
          </b:Person>
        </b:NameList>
      </b:Author>
    </b:Author>
    <b:Title>Nursing Research: Principles and Methods </b:Title>
    <b:Year>2004</b:Year>
    <b:City>Philadephia</b:City>
    <b:RefOrder>4</b:RefOrder>
  </b:Source>
</b:Sources>
</file>

<file path=customXml/itemProps1.xml><?xml version="1.0" encoding="utf-8"?>
<ds:datastoreItem xmlns:ds="http://schemas.openxmlformats.org/officeDocument/2006/customXml" ds:itemID="{3BA09E68-8847-44ED-9296-A9B0C4FE9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2360</Words>
  <Characters>13454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user</cp:lastModifiedBy>
  <cp:revision>2</cp:revision>
  <dcterms:created xsi:type="dcterms:W3CDTF">2017-12-01T13:10:00Z</dcterms:created>
  <dcterms:modified xsi:type="dcterms:W3CDTF">2017-12-01T13:10:00Z</dcterms:modified>
</cp:coreProperties>
</file>