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FDCE7E" w14:textId="1910A70D" w:rsidR="003B08F7" w:rsidRDefault="003B08F7" w:rsidP="003B08F7">
      <w:pPr>
        <w:jc w:val="lowKashida"/>
        <w:rPr>
          <w:b/>
          <w:bCs/>
          <w:sz w:val="28"/>
          <w:szCs w:val="28"/>
        </w:rPr>
      </w:pPr>
      <w:bookmarkStart w:id="0" w:name="_GoBack"/>
      <w:bookmarkEnd w:id="0"/>
    </w:p>
    <w:p w14:paraId="5DF7390D" w14:textId="77777777" w:rsidR="003B08F7" w:rsidRDefault="003B08F7" w:rsidP="00E042DB">
      <w:pPr>
        <w:jc w:val="lowKashida"/>
        <w:rPr>
          <w:b/>
          <w:bCs/>
          <w:sz w:val="28"/>
          <w:szCs w:val="28"/>
        </w:rPr>
      </w:pPr>
    </w:p>
    <w:p w14:paraId="7D3D5953" w14:textId="15E158A2" w:rsidR="006F43AB" w:rsidRDefault="00DF227B" w:rsidP="00E042DB">
      <w:pPr>
        <w:jc w:val="lowKashida"/>
        <w:rPr>
          <w:b/>
          <w:bCs/>
          <w:sz w:val="28"/>
          <w:szCs w:val="28"/>
        </w:rPr>
      </w:pPr>
      <w:r>
        <w:rPr>
          <w:b/>
          <w:bCs/>
          <w:sz w:val="28"/>
          <w:szCs w:val="28"/>
        </w:rPr>
        <w:t xml:space="preserve">What I want to do </w:t>
      </w:r>
      <w:r w:rsidR="003B08F7">
        <w:rPr>
          <w:b/>
          <w:bCs/>
          <w:sz w:val="28"/>
          <w:szCs w:val="28"/>
        </w:rPr>
        <w:t xml:space="preserve">in these papers </w:t>
      </w:r>
      <w:r w:rsidR="00DC5A6C">
        <w:rPr>
          <w:b/>
          <w:bCs/>
          <w:sz w:val="28"/>
          <w:szCs w:val="28"/>
        </w:rPr>
        <w:t>are</w:t>
      </w:r>
      <w:r>
        <w:rPr>
          <w:b/>
          <w:bCs/>
          <w:sz w:val="28"/>
          <w:szCs w:val="28"/>
        </w:rPr>
        <w:t>:</w:t>
      </w:r>
    </w:p>
    <w:p w14:paraId="6C1DE536" w14:textId="51EF448C" w:rsidR="00DF227B" w:rsidRDefault="00DF227B" w:rsidP="00E042DB">
      <w:pPr>
        <w:jc w:val="lowKashida"/>
        <w:rPr>
          <w:b/>
          <w:bCs/>
          <w:sz w:val="28"/>
          <w:szCs w:val="28"/>
        </w:rPr>
      </w:pPr>
    </w:p>
    <w:p w14:paraId="19680CFC" w14:textId="2B4DC72F" w:rsidR="00DF227B" w:rsidRDefault="00DF227B" w:rsidP="00DF227B">
      <w:pPr>
        <w:pStyle w:val="ListParagraph"/>
        <w:numPr>
          <w:ilvl w:val="0"/>
          <w:numId w:val="1"/>
        </w:numPr>
        <w:jc w:val="lowKashida"/>
        <w:rPr>
          <w:b/>
          <w:bCs/>
          <w:sz w:val="28"/>
          <w:szCs w:val="28"/>
        </w:rPr>
      </w:pPr>
      <w:r>
        <w:rPr>
          <w:b/>
          <w:bCs/>
          <w:sz w:val="28"/>
          <w:szCs w:val="28"/>
        </w:rPr>
        <w:t>Writing an abstract in the space I made.</w:t>
      </w:r>
    </w:p>
    <w:p w14:paraId="61DF2FE7" w14:textId="3E3AABC7" w:rsidR="00DF227B" w:rsidRDefault="00DF227B" w:rsidP="00DF227B">
      <w:pPr>
        <w:pStyle w:val="ListParagraph"/>
        <w:numPr>
          <w:ilvl w:val="0"/>
          <w:numId w:val="1"/>
        </w:numPr>
        <w:jc w:val="lowKashida"/>
        <w:rPr>
          <w:b/>
          <w:bCs/>
          <w:sz w:val="28"/>
          <w:szCs w:val="28"/>
        </w:rPr>
      </w:pPr>
      <w:r>
        <w:rPr>
          <w:b/>
          <w:bCs/>
          <w:sz w:val="28"/>
          <w:szCs w:val="28"/>
        </w:rPr>
        <w:t xml:space="preserve">Rewriting all </w:t>
      </w:r>
      <w:r w:rsidRPr="00DF227B">
        <w:rPr>
          <w:b/>
          <w:bCs/>
          <w:i/>
          <w:iCs/>
          <w:sz w:val="28"/>
          <w:szCs w:val="28"/>
        </w:rPr>
        <w:t>scientific names</w:t>
      </w:r>
      <w:r>
        <w:rPr>
          <w:b/>
          <w:bCs/>
          <w:sz w:val="28"/>
          <w:szCs w:val="28"/>
        </w:rPr>
        <w:t xml:space="preserve"> in italics.</w:t>
      </w:r>
    </w:p>
    <w:p w14:paraId="74DD89C7" w14:textId="77777777" w:rsidR="00DF227B" w:rsidRDefault="00DF227B" w:rsidP="00DF227B">
      <w:pPr>
        <w:pStyle w:val="ListParagraph"/>
        <w:numPr>
          <w:ilvl w:val="0"/>
          <w:numId w:val="1"/>
        </w:numPr>
        <w:jc w:val="lowKashida"/>
        <w:rPr>
          <w:b/>
          <w:bCs/>
          <w:sz w:val="28"/>
          <w:szCs w:val="28"/>
        </w:rPr>
      </w:pPr>
      <w:r>
        <w:rPr>
          <w:b/>
          <w:bCs/>
          <w:sz w:val="28"/>
          <w:szCs w:val="28"/>
        </w:rPr>
        <w:t>Extract the main idea.</w:t>
      </w:r>
    </w:p>
    <w:p w14:paraId="31834DE3" w14:textId="0111F3AE" w:rsidR="00DF227B" w:rsidRDefault="00DF227B" w:rsidP="00DF227B">
      <w:pPr>
        <w:pStyle w:val="ListParagraph"/>
        <w:numPr>
          <w:ilvl w:val="0"/>
          <w:numId w:val="1"/>
        </w:numPr>
        <w:jc w:val="lowKashida"/>
        <w:rPr>
          <w:b/>
          <w:bCs/>
          <w:sz w:val="28"/>
          <w:szCs w:val="28"/>
        </w:rPr>
      </w:pPr>
      <w:r w:rsidRPr="00DF227B">
        <w:rPr>
          <w:b/>
          <w:bCs/>
          <w:sz w:val="28"/>
          <w:szCs w:val="28"/>
        </w:rPr>
        <w:t>Writing important questions and short answers about the papers.</w:t>
      </w:r>
    </w:p>
    <w:p w14:paraId="28BE0FDD" w14:textId="1E7346DD" w:rsidR="00DC5A6C" w:rsidRDefault="00DC5A6C" w:rsidP="00DC5A6C">
      <w:pPr>
        <w:pStyle w:val="ListParagraph"/>
        <w:jc w:val="lowKashida"/>
        <w:rPr>
          <w:b/>
          <w:bCs/>
          <w:sz w:val="28"/>
          <w:szCs w:val="28"/>
        </w:rPr>
      </w:pPr>
    </w:p>
    <w:p w14:paraId="47724664" w14:textId="40957A7A" w:rsidR="00DC5A6C" w:rsidRPr="00DF227B" w:rsidRDefault="00DC5A6C" w:rsidP="00DC5A6C">
      <w:pPr>
        <w:pStyle w:val="ListParagraph"/>
        <w:jc w:val="lowKashida"/>
        <w:rPr>
          <w:b/>
          <w:bCs/>
          <w:sz w:val="28"/>
          <w:szCs w:val="28"/>
        </w:rPr>
      </w:pPr>
      <w:r w:rsidRPr="00DC5A6C">
        <w:rPr>
          <w:b/>
          <w:bCs/>
          <w:sz w:val="28"/>
          <w:szCs w:val="28"/>
          <w:highlight w:val="yellow"/>
        </w:rPr>
        <w:t>I</w:t>
      </w:r>
      <w:r w:rsidR="003042EF">
        <w:rPr>
          <w:b/>
          <w:bCs/>
          <w:sz w:val="28"/>
          <w:szCs w:val="28"/>
          <w:highlight w:val="yellow"/>
        </w:rPr>
        <w:t xml:space="preserve"> need them</w:t>
      </w:r>
      <w:r w:rsidRPr="00DC5A6C">
        <w:rPr>
          <w:b/>
          <w:bCs/>
          <w:sz w:val="28"/>
          <w:szCs w:val="28"/>
          <w:highlight w:val="yellow"/>
        </w:rPr>
        <w:t xml:space="preserve"> </w:t>
      </w:r>
      <w:r w:rsidR="003042EF">
        <w:rPr>
          <w:b/>
          <w:bCs/>
          <w:sz w:val="28"/>
          <w:szCs w:val="28"/>
          <w:highlight w:val="yellow"/>
        </w:rPr>
        <w:t>in</w:t>
      </w:r>
      <w:r w:rsidRPr="00DC5A6C">
        <w:rPr>
          <w:b/>
          <w:bCs/>
          <w:sz w:val="28"/>
          <w:szCs w:val="28"/>
          <w:highlight w:val="yellow"/>
        </w:rPr>
        <w:t xml:space="preserve"> 2 days?</w:t>
      </w:r>
    </w:p>
    <w:p w14:paraId="357A31C9" w14:textId="1B500AC3" w:rsidR="006F43AB" w:rsidRDefault="006F43AB">
      <w:pPr>
        <w:spacing w:after="160" w:line="259" w:lineRule="auto"/>
        <w:rPr>
          <w:b/>
          <w:bCs/>
          <w:sz w:val="28"/>
          <w:szCs w:val="28"/>
        </w:rPr>
      </w:pPr>
      <w:r>
        <w:rPr>
          <w:b/>
          <w:bCs/>
          <w:sz w:val="28"/>
          <w:szCs w:val="28"/>
        </w:rPr>
        <w:br w:type="page"/>
      </w:r>
    </w:p>
    <w:p w14:paraId="23A651FC" w14:textId="77777777" w:rsidR="00E042DB" w:rsidRDefault="00E042DB" w:rsidP="00E042DB">
      <w:pPr>
        <w:jc w:val="lowKashida"/>
        <w:rPr>
          <w:b/>
          <w:bCs/>
          <w:sz w:val="28"/>
          <w:szCs w:val="28"/>
        </w:rPr>
      </w:pPr>
    </w:p>
    <w:p w14:paraId="571AFD8F" w14:textId="77777777" w:rsidR="00E042DB" w:rsidRPr="001D5D1C" w:rsidRDefault="00E042DB" w:rsidP="00E042DB"/>
    <w:p w14:paraId="417E3835" w14:textId="77777777" w:rsidR="00E042DB" w:rsidRDefault="00E042DB" w:rsidP="00E042DB"/>
    <w:p w14:paraId="69DEF0A6" w14:textId="5335A802" w:rsidR="00E042DB" w:rsidRDefault="00E042DB" w:rsidP="00E042DB">
      <w:pPr>
        <w:jc w:val="center"/>
        <w:rPr>
          <w:b/>
          <w:bCs/>
          <w:sz w:val="40"/>
          <w:szCs w:val="40"/>
        </w:rPr>
      </w:pPr>
    </w:p>
    <w:p w14:paraId="4C7B2679" w14:textId="2B7FD051" w:rsidR="00763294" w:rsidRDefault="00763294" w:rsidP="00E042DB">
      <w:pPr>
        <w:jc w:val="center"/>
        <w:rPr>
          <w:b/>
          <w:bCs/>
          <w:sz w:val="40"/>
          <w:szCs w:val="40"/>
        </w:rPr>
      </w:pPr>
    </w:p>
    <w:p w14:paraId="61677D87" w14:textId="5A479688" w:rsidR="00763294" w:rsidRDefault="00763294" w:rsidP="00E042DB">
      <w:pPr>
        <w:jc w:val="center"/>
        <w:rPr>
          <w:b/>
          <w:bCs/>
          <w:sz w:val="40"/>
          <w:szCs w:val="40"/>
        </w:rPr>
      </w:pPr>
    </w:p>
    <w:p w14:paraId="0766CE3B" w14:textId="0E02535A" w:rsidR="00763294" w:rsidRDefault="00763294" w:rsidP="00E042DB">
      <w:pPr>
        <w:jc w:val="center"/>
        <w:rPr>
          <w:b/>
          <w:bCs/>
          <w:sz w:val="40"/>
          <w:szCs w:val="40"/>
        </w:rPr>
      </w:pPr>
    </w:p>
    <w:p w14:paraId="0A4453BA" w14:textId="7A4CCA9A" w:rsidR="00763294" w:rsidRDefault="00763294" w:rsidP="00E042DB">
      <w:pPr>
        <w:jc w:val="center"/>
        <w:rPr>
          <w:b/>
          <w:bCs/>
          <w:sz w:val="40"/>
          <w:szCs w:val="40"/>
        </w:rPr>
      </w:pPr>
    </w:p>
    <w:p w14:paraId="6F057373" w14:textId="3F2AE635" w:rsidR="00763294" w:rsidRDefault="00763294" w:rsidP="00E042DB">
      <w:pPr>
        <w:jc w:val="center"/>
        <w:rPr>
          <w:b/>
          <w:bCs/>
          <w:sz w:val="40"/>
          <w:szCs w:val="40"/>
        </w:rPr>
      </w:pPr>
    </w:p>
    <w:p w14:paraId="6BCE5A97" w14:textId="66763CCD" w:rsidR="00763294" w:rsidRDefault="00763294" w:rsidP="00E042DB">
      <w:pPr>
        <w:jc w:val="center"/>
        <w:rPr>
          <w:b/>
          <w:bCs/>
          <w:sz w:val="40"/>
          <w:szCs w:val="40"/>
        </w:rPr>
      </w:pPr>
    </w:p>
    <w:p w14:paraId="61077EAE" w14:textId="77777777" w:rsidR="00763294" w:rsidRDefault="00763294" w:rsidP="00E042DB">
      <w:pPr>
        <w:jc w:val="center"/>
        <w:rPr>
          <w:b/>
          <w:bCs/>
          <w:sz w:val="40"/>
          <w:szCs w:val="40"/>
        </w:rPr>
      </w:pPr>
    </w:p>
    <w:p w14:paraId="405F736E" w14:textId="77777777" w:rsidR="005F6C63" w:rsidRPr="00CA1EFB" w:rsidRDefault="005F6C63" w:rsidP="005F6C63">
      <w:pPr>
        <w:spacing w:line="360" w:lineRule="auto"/>
        <w:jc w:val="center"/>
        <w:rPr>
          <w:b/>
          <w:bCs/>
          <w:i/>
          <w:iCs/>
          <w:sz w:val="48"/>
          <w:szCs w:val="48"/>
        </w:rPr>
      </w:pPr>
      <w:r w:rsidRPr="00CA1EFB">
        <w:rPr>
          <w:b/>
          <w:bCs/>
          <w:sz w:val="48"/>
          <w:szCs w:val="48"/>
        </w:rPr>
        <w:t xml:space="preserve">Bacteria </w:t>
      </w:r>
      <w:r>
        <w:rPr>
          <w:b/>
          <w:bCs/>
          <w:sz w:val="48"/>
          <w:szCs w:val="48"/>
        </w:rPr>
        <w:t xml:space="preserve">as a biological agent against the phytopathogenic fungus </w:t>
      </w:r>
      <w:r w:rsidRPr="00CA1EFB">
        <w:rPr>
          <w:b/>
          <w:bCs/>
          <w:i/>
          <w:iCs/>
          <w:sz w:val="48"/>
          <w:szCs w:val="48"/>
        </w:rPr>
        <w:t xml:space="preserve">Alternaria </w:t>
      </w:r>
      <w:r>
        <w:rPr>
          <w:b/>
          <w:bCs/>
          <w:i/>
          <w:iCs/>
          <w:sz w:val="48"/>
          <w:szCs w:val="48"/>
        </w:rPr>
        <w:t>sp.</w:t>
      </w:r>
    </w:p>
    <w:p w14:paraId="5C6EB324" w14:textId="77777777" w:rsidR="00E042DB" w:rsidRDefault="00E042DB" w:rsidP="00E042DB">
      <w:pPr>
        <w:ind w:right="-360"/>
        <w:jc w:val="center"/>
        <w:rPr>
          <w:b/>
          <w:bCs/>
          <w:sz w:val="44"/>
          <w:szCs w:val="44"/>
        </w:rPr>
      </w:pPr>
    </w:p>
    <w:p w14:paraId="02C23B44" w14:textId="77777777" w:rsidR="00E042DB" w:rsidRDefault="00E042DB" w:rsidP="00E042DB">
      <w:pPr>
        <w:ind w:right="-360"/>
        <w:jc w:val="center"/>
        <w:rPr>
          <w:b/>
          <w:bCs/>
          <w:sz w:val="44"/>
          <w:szCs w:val="44"/>
        </w:rPr>
      </w:pPr>
    </w:p>
    <w:p w14:paraId="7068635C" w14:textId="77777777" w:rsidR="00E042DB" w:rsidRPr="00CA1EFB" w:rsidRDefault="00E042DB" w:rsidP="00E042DB">
      <w:pPr>
        <w:ind w:right="-360"/>
        <w:jc w:val="center"/>
        <w:rPr>
          <w:b/>
          <w:bCs/>
          <w:sz w:val="44"/>
          <w:szCs w:val="44"/>
          <w:lang w:val="en-US"/>
        </w:rPr>
      </w:pPr>
    </w:p>
    <w:p w14:paraId="44ED6BA3" w14:textId="77777777" w:rsidR="00E042DB" w:rsidRPr="00763294" w:rsidRDefault="00E042DB" w:rsidP="00E042DB">
      <w:pPr>
        <w:spacing w:line="480" w:lineRule="auto"/>
        <w:ind w:firstLine="720"/>
        <w:jc w:val="center"/>
        <w:rPr>
          <w:b/>
          <w:bCs/>
          <w:sz w:val="32"/>
          <w:szCs w:val="32"/>
          <w:lang w:val="en-US"/>
        </w:rPr>
      </w:pPr>
    </w:p>
    <w:p w14:paraId="634728AD" w14:textId="77777777" w:rsidR="00E042DB" w:rsidRDefault="00E042DB" w:rsidP="00E042DB">
      <w:pPr>
        <w:spacing w:line="480" w:lineRule="auto"/>
        <w:ind w:firstLine="720"/>
        <w:jc w:val="center"/>
        <w:rPr>
          <w:b/>
          <w:bCs/>
          <w:sz w:val="32"/>
          <w:szCs w:val="32"/>
        </w:rPr>
      </w:pPr>
    </w:p>
    <w:p w14:paraId="33A810C5" w14:textId="09085D55" w:rsidR="00E042DB" w:rsidRDefault="00E042DB" w:rsidP="00E042DB">
      <w:pPr>
        <w:jc w:val="center"/>
        <w:rPr>
          <w:b/>
          <w:bCs/>
          <w:sz w:val="36"/>
          <w:szCs w:val="36"/>
        </w:rPr>
      </w:pPr>
    </w:p>
    <w:p w14:paraId="20F12C65" w14:textId="5F40E01A" w:rsidR="00B266F9" w:rsidRDefault="00B266F9" w:rsidP="00E042DB">
      <w:pPr>
        <w:jc w:val="center"/>
        <w:rPr>
          <w:b/>
          <w:bCs/>
          <w:sz w:val="36"/>
          <w:szCs w:val="36"/>
        </w:rPr>
      </w:pPr>
    </w:p>
    <w:p w14:paraId="56E2353D" w14:textId="3F213F4D" w:rsidR="00B266F9" w:rsidRDefault="00B266F9" w:rsidP="00E042DB">
      <w:pPr>
        <w:jc w:val="center"/>
        <w:rPr>
          <w:b/>
          <w:bCs/>
          <w:sz w:val="36"/>
          <w:szCs w:val="36"/>
        </w:rPr>
      </w:pPr>
    </w:p>
    <w:p w14:paraId="79863427" w14:textId="2C8BAB70" w:rsidR="00B266F9" w:rsidRDefault="00B266F9" w:rsidP="00E042DB">
      <w:pPr>
        <w:jc w:val="center"/>
        <w:rPr>
          <w:b/>
          <w:bCs/>
          <w:sz w:val="36"/>
          <w:szCs w:val="36"/>
        </w:rPr>
      </w:pPr>
    </w:p>
    <w:p w14:paraId="053CB77D" w14:textId="0557FB0C" w:rsidR="00B266F9" w:rsidRDefault="00B266F9" w:rsidP="00E042DB">
      <w:pPr>
        <w:jc w:val="center"/>
        <w:rPr>
          <w:b/>
          <w:bCs/>
          <w:sz w:val="36"/>
          <w:szCs w:val="36"/>
        </w:rPr>
      </w:pPr>
    </w:p>
    <w:p w14:paraId="1B46BD86" w14:textId="03E18012" w:rsidR="00B266F9" w:rsidRDefault="00B266F9" w:rsidP="00E042DB">
      <w:pPr>
        <w:jc w:val="center"/>
        <w:rPr>
          <w:b/>
          <w:bCs/>
          <w:sz w:val="36"/>
          <w:szCs w:val="36"/>
        </w:rPr>
      </w:pPr>
    </w:p>
    <w:p w14:paraId="7CFAE377" w14:textId="4911CCC2" w:rsidR="00B266F9" w:rsidRDefault="00B266F9" w:rsidP="00E042DB">
      <w:pPr>
        <w:jc w:val="center"/>
        <w:rPr>
          <w:b/>
          <w:bCs/>
          <w:sz w:val="36"/>
          <w:szCs w:val="36"/>
        </w:rPr>
      </w:pPr>
    </w:p>
    <w:p w14:paraId="4AE903D2" w14:textId="684464DB" w:rsidR="00763294" w:rsidRDefault="00763294" w:rsidP="00E042DB">
      <w:pPr>
        <w:jc w:val="center"/>
        <w:rPr>
          <w:b/>
          <w:bCs/>
          <w:sz w:val="36"/>
          <w:szCs w:val="36"/>
        </w:rPr>
      </w:pPr>
    </w:p>
    <w:p w14:paraId="22DE1009" w14:textId="3C19E104" w:rsidR="00763294" w:rsidRDefault="00763294" w:rsidP="00E042DB">
      <w:pPr>
        <w:jc w:val="center"/>
        <w:rPr>
          <w:b/>
          <w:bCs/>
          <w:sz w:val="36"/>
          <w:szCs w:val="36"/>
        </w:rPr>
      </w:pPr>
    </w:p>
    <w:p w14:paraId="47DA35B0" w14:textId="194A759C" w:rsidR="00763294" w:rsidRDefault="00763294" w:rsidP="00E042DB">
      <w:pPr>
        <w:jc w:val="center"/>
        <w:rPr>
          <w:b/>
          <w:bCs/>
          <w:sz w:val="36"/>
          <w:szCs w:val="36"/>
        </w:rPr>
      </w:pPr>
    </w:p>
    <w:p w14:paraId="1518EDC6" w14:textId="7793BCDD" w:rsidR="00FA4574" w:rsidRDefault="00FA4574" w:rsidP="00763294">
      <w:pPr>
        <w:spacing w:line="480" w:lineRule="auto"/>
        <w:rPr>
          <w:b/>
          <w:bCs/>
          <w:sz w:val="36"/>
          <w:szCs w:val="36"/>
        </w:rPr>
      </w:pPr>
    </w:p>
    <w:p w14:paraId="7E5AD1A5" w14:textId="77777777" w:rsidR="00763294" w:rsidRPr="00496499" w:rsidRDefault="00763294" w:rsidP="00763294">
      <w:pPr>
        <w:spacing w:line="480" w:lineRule="auto"/>
        <w:rPr>
          <w:lang w:val="en-US"/>
        </w:rPr>
      </w:pPr>
    </w:p>
    <w:bookmarkStart w:id="1" w:name="_Toc36584002" w:displacedByCustomXml="next"/>
    <w:sdt>
      <w:sdtPr>
        <w:rPr>
          <w:b w:val="0"/>
        </w:rPr>
        <w:id w:val="1776909302"/>
        <w:docPartObj>
          <w:docPartGallery w:val="Table of Contents"/>
          <w:docPartUnique/>
        </w:docPartObj>
      </w:sdtPr>
      <w:sdtEndPr>
        <w:rPr>
          <w:bCs/>
          <w:noProof/>
        </w:rPr>
      </w:sdtEndPr>
      <w:sdtContent>
        <w:p w14:paraId="2D631C4A" w14:textId="28068613" w:rsidR="0058456B" w:rsidRDefault="00FC2192" w:rsidP="00FC2192">
          <w:pPr>
            <w:pStyle w:val="Heading1"/>
            <w:tabs>
              <w:tab w:val="center" w:pos="4513"/>
              <w:tab w:val="left" w:pos="8985"/>
              <w:tab w:val="right" w:pos="9026"/>
            </w:tabs>
            <w:jc w:val="left"/>
          </w:pPr>
          <w:r>
            <w:rPr>
              <w:b w:val="0"/>
            </w:rPr>
            <w:tab/>
          </w:r>
          <w:r w:rsidR="0058456B">
            <w:t>Table of Contents</w:t>
          </w:r>
          <w:bookmarkEnd w:id="1"/>
          <w:r>
            <w:tab/>
          </w:r>
          <w:r>
            <w:tab/>
          </w:r>
        </w:p>
        <w:p w14:paraId="4E4110F5" w14:textId="00264F99" w:rsidR="00210FF8" w:rsidRDefault="0058456B" w:rsidP="007F3B09">
          <w:pPr>
            <w:pStyle w:val="TOC1"/>
            <w:tabs>
              <w:tab w:val="right" w:leader="dot" w:pos="9016"/>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6584002" w:history="1">
            <w:r w:rsidR="007F3B09">
              <w:rPr>
                <w:rStyle w:val="Hyperlink"/>
                <w:noProof/>
              </w:rPr>
              <w:t>Abstract</w:t>
            </w:r>
            <w:r w:rsidR="00210FF8">
              <w:rPr>
                <w:noProof/>
                <w:webHidden/>
              </w:rPr>
              <w:tab/>
            </w:r>
            <w:r w:rsidR="00210FF8">
              <w:rPr>
                <w:noProof/>
                <w:webHidden/>
              </w:rPr>
              <w:fldChar w:fldCharType="begin"/>
            </w:r>
            <w:r w:rsidR="00210FF8">
              <w:rPr>
                <w:noProof/>
                <w:webHidden/>
              </w:rPr>
              <w:instrText xml:space="preserve"> PAGEREF _Toc36584002 \h </w:instrText>
            </w:r>
            <w:r w:rsidR="00210FF8">
              <w:rPr>
                <w:noProof/>
                <w:webHidden/>
              </w:rPr>
            </w:r>
            <w:r w:rsidR="00210FF8">
              <w:rPr>
                <w:noProof/>
                <w:webHidden/>
              </w:rPr>
              <w:fldChar w:fldCharType="separate"/>
            </w:r>
            <w:r w:rsidR="00210FF8">
              <w:rPr>
                <w:noProof/>
                <w:webHidden/>
              </w:rPr>
              <w:t>2</w:t>
            </w:r>
            <w:r w:rsidR="00210FF8">
              <w:rPr>
                <w:noProof/>
                <w:webHidden/>
              </w:rPr>
              <w:fldChar w:fldCharType="end"/>
            </w:r>
          </w:hyperlink>
        </w:p>
        <w:p w14:paraId="31346B2F"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03" w:history="1">
            <w:r w:rsidR="00210FF8" w:rsidRPr="007E3AE0">
              <w:rPr>
                <w:rStyle w:val="Hyperlink"/>
                <w:noProof/>
              </w:rPr>
              <w:t>Phytopathogenic Fungi</w:t>
            </w:r>
            <w:r w:rsidR="00210FF8">
              <w:rPr>
                <w:noProof/>
                <w:webHidden/>
              </w:rPr>
              <w:tab/>
            </w:r>
            <w:r w:rsidR="00210FF8">
              <w:rPr>
                <w:noProof/>
                <w:webHidden/>
              </w:rPr>
              <w:fldChar w:fldCharType="begin"/>
            </w:r>
            <w:r w:rsidR="00210FF8">
              <w:rPr>
                <w:noProof/>
                <w:webHidden/>
              </w:rPr>
              <w:instrText xml:space="preserve"> PAGEREF _Toc36584003 \h </w:instrText>
            </w:r>
            <w:r w:rsidR="00210FF8">
              <w:rPr>
                <w:noProof/>
                <w:webHidden/>
              </w:rPr>
            </w:r>
            <w:r w:rsidR="00210FF8">
              <w:rPr>
                <w:noProof/>
                <w:webHidden/>
              </w:rPr>
              <w:fldChar w:fldCharType="separate"/>
            </w:r>
            <w:r w:rsidR="00210FF8">
              <w:rPr>
                <w:noProof/>
                <w:webHidden/>
              </w:rPr>
              <w:t>3</w:t>
            </w:r>
            <w:r w:rsidR="00210FF8">
              <w:rPr>
                <w:noProof/>
                <w:webHidden/>
              </w:rPr>
              <w:fldChar w:fldCharType="end"/>
            </w:r>
          </w:hyperlink>
        </w:p>
        <w:p w14:paraId="4300BE4B"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04" w:history="1">
            <w:r w:rsidR="00210FF8" w:rsidRPr="007E3AE0">
              <w:rPr>
                <w:rStyle w:val="Hyperlink"/>
                <w:noProof/>
              </w:rPr>
              <w:t>Chemical Control of Phytopathogenic Fungi</w:t>
            </w:r>
            <w:r w:rsidR="00210FF8">
              <w:rPr>
                <w:noProof/>
                <w:webHidden/>
              </w:rPr>
              <w:tab/>
            </w:r>
            <w:r w:rsidR="00210FF8">
              <w:rPr>
                <w:noProof/>
                <w:webHidden/>
              </w:rPr>
              <w:fldChar w:fldCharType="begin"/>
            </w:r>
            <w:r w:rsidR="00210FF8">
              <w:rPr>
                <w:noProof/>
                <w:webHidden/>
              </w:rPr>
              <w:instrText xml:space="preserve"> PAGEREF _Toc36584004 \h </w:instrText>
            </w:r>
            <w:r w:rsidR="00210FF8">
              <w:rPr>
                <w:noProof/>
                <w:webHidden/>
              </w:rPr>
            </w:r>
            <w:r w:rsidR="00210FF8">
              <w:rPr>
                <w:noProof/>
                <w:webHidden/>
              </w:rPr>
              <w:fldChar w:fldCharType="separate"/>
            </w:r>
            <w:r w:rsidR="00210FF8">
              <w:rPr>
                <w:noProof/>
                <w:webHidden/>
              </w:rPr>
              <w:t>4</w:t>
            </w:r>
            <w:r w:rsidR="00210FF8">
              <w:rPr>
                <w:noProof/>
                <w:webHidden/>
              </w:rPr>
              <w:fldChar w:fldCharType="end"/>
            </w:r>
          </w:hyperlink>
        </w:p>
        <w:p w14:paraId="0E912362" w14:textId="77777777" w:rsidR="00210FF8" w:rsidRDefault="00E1210A">
          <w:pPr>
            <w:pStyle w:val="TOC2"/>
            <w:tabs>
              <w:tab w:val="right" w:leader="dot" w:pos="9016"/>
            </w:tabs>
            <w:rPr>
              <w:rFonts w:asciiTheme="minorHAnsi" w:eastAsiaTheme="minorEastAsia" w:hAnsiTheme="minorHAnsi" w:cstheme="minorBidi"/>
              <w:noProof/>
              <w:sz w:val="22"/>
              <w:szCs w:val="22"/>
            </w:rPr>
          </w:pPr>
          <w:hyperlink w:anchor="_Toc36584005" w:history="1">
            <w:r w:rsidR="00210FF8" w:rsidRPr="007E3AE0">
              <w:rPr>
                <w:rStyle w:val="Hyperlink"/>
                <w:noProof/>
              </w:rPr>
              <w:t>Advantages &amp; Disadvantages</w:t>
            </w:r>
            <w:r w:rsidR="00210FF8">
              <w:rPr>
                <w:noProof/>
                <w:webHidden/>
              </w:rPr>
              <w:tab/>
            </w:r>
            <w:r w:rsidR="00210FF8">
              <w:rPr>
                <w:noProof/>
                <w:webHidden/>
              </w:rPr>
              <w:fldChar w:fldCharType="begin"/>
            </w:r>
            <w:r w:rsidR="00210FF8">
              <w:rPr>
                <w:noProof/>
                <w:webHidden/>
              </w:rPr>
              <w:instrText xml:space="preserve"> PAGEREF _Toc36584005 \h </w:instrText>
            </w:r>
            <w:r w:rsidR="00210FF8">
              <w:rPr>
                <w:noProof/>
                <w:webHidden/>
              </w:rPr>
            </w:r>
            <w:r w:rsidR="00210FF8">
              <w:rPr>
                <w:noProof/>
                <w:webHidden/>
              </w:rPr>
              <w:fldChar w:fldCharType="separate"/>
            </w:r>
            <w:r w:rsidR="00210FF8">
              <w:rPr>
                <w:noProof/>
                <w:webHidden/>
              </w:rPr>
              <w:t>6</w:t>
            </w:r>
            <w:r w:rsidR="00210FF8">
              <w:rPr>
                <w:noProof/>
                <w:webHidden/>
              </w:rPr>
              <w:fldChar w:fldCharType="end"/>
            </w:r>
          </w:hyperlink>
        </w:p>
        <w:p w14:paraId="71071BCC"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06" w:history="1">
            <w:r w:rsidR="00210FF8" w:rsidRPr="007E0CF9">
              <w:rPr>
                <w:rStyle w:val="Hyperlink"/>
                <w:i/>
                <w:noProof/>
              </w:rPr>
              <w:t>Alternaria</w:t>
            </w:r>
            <w:r w:rsidR="00210FF8">
              <w:rPr>
                <w:noProof/>
                <w:webHidden/>
              </w:rPr>
              <w:tab/>
            </w:r>
            <w:r w:rsidR="00210FF8">
              <w:rPr>
                <w:noProof/>
                <w:webHidden/>
              </w:rPr>
              <w:fldChar w:fldCharType="begin"/>
            </w:r>
            <w:r w:rsidR="00210FF8">
              <w:rPr>
                <w:noProof/>
                <w:webHidden/>
              </w:rPr>
              <w:instrText xml:space="preserve"> PAGEREF _Toc36584006 \h </w:instrText>
            </w:r>
            <w:r w:rsidR="00210FF8">
              <w:rPr>
                <w:noProof/>
                <w:webHidden/>
              </w:rPr>
            </w:r>
            <w:r w:rsidR="00210FF8">
              <w:rPr>
                <w:noProof/>
                <w:webHidden/>
              </w:rPr>
              <w:fldChar w:fldCharType="separate"/>
            </w:r>
            <w:r w:rsidR="00210FF8">
              <w:rPr>
                <w:noProof/>
                <w:webHidden/>
              </w:rPr>
              <w:t>7</w:t>
            </w:r>
            <w:r w:rsidR="00210FF8">
              <w:rPr>
                <w:noProof/>
                <w:webHidden/>
              </w:rPr>
              <w:fldChar w:fldCharType="end"/>
            </w:r>
          </w:hyperlink>
        </w:p>
        <w:p w14:paraId="38C25FF7"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07" w:history="1">
            <w:r w:rsidR="00210FF8" w:rsidRPr="007E3AE0">
              <w:rPr>
                <w:rStyle w:val="Hyperlink"/>
                <w:noProof/>
              </w:rPr>
              <w:t>Biological Control of Phytopathogenic Fungi</w:t>
            </w:r>
            <w:r w:rsidR="00210FF8">
              <w:rPr>
                <w:noProof/>
                <w:webHidden/>
              </w:rPr>
              <w:tab/>
            </w:r>
            <w:r w:rsidR="00210FF8">
              <w:rPr>
                <w:noProof/>
                <w:webHidden/>
              </w:rPr>
              <w:fldChar w:fldCharType="begin"/>
            </w:r>
            <w:r w:rsidR="00210FF8">
              <w:rPr>
                <w:noProof/>
                <w:webHidden/>
              </w:rPr>
              <w:instrText xml:space="preserve"> PAGEREF _Toc36584007 \h </w:instrText>
            </w:r>
            <w:r w:rsidR="00210FF8">
              <w:rPr>
                <w:noProof/>
                <w:webHidden/>
              </w:rPr>
            </w:r>
            <w:r w:rsidR="00210FF8">
              <w:rPr>
                <w:noProof/>
                <w:webHidden/>
              </w:rPr>
              <w:fldChar w:fldCharType="separate"/>
            </w:r>
            <w:r w:rsidR="00210FF8">
              <w:rPr>
                <w:noProof/>
                <w:webHidden/>
              </w:rPr>
              <w:t>8</w:t>
            </w:r>
            <w:r w:rsidR="00210FF8">
              <w:rPr>
                <w:noProof/>
                <w:webHidden/>
              </w:rPr>
              <w:fldChar w:fldCharType="end"/>
            </w:r>
          </w:hyperlink>
        </w:p>
        <w:p w14:paraId="13E84E24"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08" w:history="1">
            <w:r w:rsidR="00210FF8" w:rsidRPr="007E3AE0">
              <w:rPr>
                <w:rStyle w:val="Hyperlink"/>
                <w:noProof/>
              </w:rPr>
              <w:t>Bacteria as Biocontrol Agents Against Fungi</w:t>
            </w:r>
            <w:r w:rsidR="00210FF8">
              <w:rPr>
                <w:noProof/>
                <w:webHidden/>
              </w:rPr>
              <w:tab/>
            </w:r>
            <w:r w:rsidR="00210FF8">
              <w:rPr>
                <w:noProof/>
                <w:webHidden/>
              </w:rPr>
              <w:fldChar w:fldCharType="begin"/>
            </w:r>
            <w:r w:rsidR="00210FF8">
              <w:rPr>
                <w:noProof/>
                <w:webHidden/>
              </w:rPr>
              <w:instrText xml:space="preserve"> PAGEREF _Toc36584008 \h </w:instrText>
            </w:r>
            <w:r w:rsidR="00210FF8">
              <w:rPr>
                <w:noProof/>
                <w:webHidden/>
              </w:rPr>
            </w:r>
            <w:r w:rsidR="00210FF8">
              <w:rPr>
                <w:noProof/>
                <w:webHidden/>
              </w:rPr>
              <w:fldChar w:fldCharType="separate"/>
            </w:r>
            <w:r w:rsidR="00210FF8">
              <w:rPr>
                <w:noProof/>
                <w:webHidden/>
              </w:rPr>
              <w:t>10</w:t>
            </w:r>
            <w:r w:rsidR="00210FF8">
              <w:rPr>
                <w:noProof/>
                <w:webHidden/>
              </w:rPr>
              <w:fldChar w:fldCharType="end"/>
            </w:r>
          </w:hyperlink>
        </w:p>
        <w:p w14:paraId="520A7286"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09" w:history="1">
            <w:r w:rsidR="00210FF8" w:rsidRPr="007E3AE0">
              <w:rPr>
                <w:rStyle w:val="Hyperlink"/>
                <w:noProof/>
              </w:rPr>
              <w:t xml:space="preserve">Antagonistic Activity of Bacteria Against </w:t>
            </w:r>
            <w:r w:rsidR="00210FF8" w:rsidRPr="007E0CF9">
              <w:rPr>
                <w:rStyle w:val="Hyperlink"/>
                <w:i/>
                <w:noProof/>
              </w:rPr>
              <w:t>Alternaria</w:t>
            </w:r>
            <w:r w:rsidR="00210FF8">
              <w:rPr>
                <w:noProof/>
                <w:webHidden/>
              </w:rPr>
              <w:tab/>
            </w:r>
            <w:r w:rsidR="00210FF8">
              <w:rPr>
                <w:noProof/>
                <w:webHidden/>
              </w:rPr>
              <w:fldChar w:fldCharType="begin"/>
            </w:r>
            <w:r w:rsidR="00210FF8">
              <w:rPr>
                <w:noProof/>
                <w:webHidden/>
              </w:rPr>
              <w:instrText xml:space="preserve"> PAGEREF _Toc36584009 \h </w:instrText>
            </w:r>
            <w:r w:rsidR="00210FF8">
              <w:rPr>
                <w:noProof/>
                <w:webHidden/>
              </w:rPr>
            </w:r>
            <w:r w:rsidR="00210FF8">
              <w:rPr>
                <w:noProof/>
                <w:webHidden/>
              </w:rPr>
              <w:fldChar w:fldCharType="separate"/>
            </w:r>
            <w:r w:rsidR="00210FF8">
              <w:rPr>
                <w:noProof/>
                <w:webHidden/>
              </w:rPr>
              <w:t>10</w:t>
            </w:r>
            <w:r w:rsidR="00210FF8">
              <w:rPr>
                <w:noProof/>
                <w:webHidden/>
              </w:rPr>
              <w:fldChar w:fldCharType="end"/>
            </w:r>
          </w:hyperlink>
        </w:p>
        <w:p w14:paraId="75D86867"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10" w:history="1">
            <w:r w:rsidR="00210FF8" w:rsidRPr="007E3AE0">
              <w:rPr>
                <w:rStyle w:val="Hyperlink"/>
                <w:noProof/>
              </w:rPr>
              <w:t>Mode of Action Against Phytopathogenic Fungi</w:t>
            </w:r>
            <w:r w:rsidR="00210FF8">
              <w:rPr>
                <w:noProof/>
                <w:webHidden/>
              </w:rPr>
              <w:tab/>
            </w:r>
            <w:r w:rsidR="00210FF8">
              <w:rPr>
                <w:noProof/>
                <w:webHidden/>
              </w:rPr>
              <w:fldChar w:fldCharType="begin"/>
            </w:r>
            <w:r w:rsidR="00210FF8">
              <w:rPr>
                <w:noProof/>
                <w:webHidden/>
              </w:rPr>
              <w:instrText xml:space="preserve"> PAGEREF _Toc36584010 \h </w:instrText>
            </w:r>
            <w:r w:rsidR="00210FF8">
              <w:rPr>
                <w:noProof/>
                <w:webHidden/>
              </w:rPr>
            </w:r>
            <w:r w:rsidR="00210FF8">
              <w:rPr>
                <w:noProof/>
                <w:webHidden/>
              </w:rPr>
              <w:fldChar w:fldCharType="separate"/>
            </w:r>
            <w:r w:rsidR="00210FF8">
              <w:rPr>
                <w:noProof/>
                <w:webHidden/>
              </w:rPr>
              <w:t>11</w:t>
            </w:r>
            <w:r w:rsidR="00210FF8">
              <w:rPr>
                <w:noProof/>
                <w:webHidden/>
              </w:rPr>
              <w:fldChar w:fldCharType="end"/>
            </w:r>
          </w:hyperlink>
        </w:p>
        <w:p w14:paraId="0A2A1C93"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11" w:history="1">
            <w:r w:rsidR="00210FF8" w:rsidRPr="007E3AE0">
              <w:rPr>
                <w:rStyle w:val="Hyperlink"/>
                <w:noProof/>
              </w:rPr>
              <w:t>Conclusion</w:t>
            </w:r>
            <w:r w:rsidR="00210FF8">
              <w:rPr>
                <w:noProof/>
                <w:webHidden/>
              </w:rPr>
              <w:tab/>
            </w:r>
            <w:r w:rsidR="00210FF8">
              <w:rPr>
                <w:noProof/>
                <w:webHidden/>
              </w:rPr>
              <w:fldChar w:fldCharType="begin"/>
            </w:r>
            <w:r w:rsidR="00210FF8">
              <w:rPr>
                <w:noProof/>
                <w:webHidden/>
              </w:rPr>
              <w:instrText xml:space="preserve"> PAGEREF _Toc36584011 \h </w:instrText>
            </w:r>
            <w:r w:rsidR="00210FF8">
              <w:rPr>
                <w:noProof/>
                <w:webHidden/>
              </w:rPr>
            </w:r>
            <w:r w:rsidR="00210FF8">
              <w:rPr>
                <w:noProof/>
                <w:webHidden/>
              </w:rPr>
              <w:fldChar w:fldCharType="separate"/>
            </w:r>
            <w:r w:rsidR="00210FF8">
              <w:rPr>
                <w:noProof/>
                <w:webHidden/>
              </w:rPr>
              <w:t>11</w:t>
            </w:r>
            <w:r w:rsidR="00210FF8">
              <w:rPr>
                <w:noProof/>
                <w:webHidden/>
              </w:rPr>
              <w:fldChar w:fldCharType="end"/>
            </w:r>
          </w:hyperlink>
        </w:p>
        <w:p w14:paraId="0C96EF46" w14:textId="77777777" w:rsidR="00210FF8" w:rsidRDefault="00E1210A">
          <w:pPr>
            <w:pStyle w:val="TOC1"/>
            <w:tabs>
              <w:tab w:val="right" w:leader="dot" w:pos="9016"/>
            </w:tabs>
            <w:rPr>
              <w:rFonts w:asciiTheme="minorHAnsi" w:eastAsiaTheme="minorEastAsia" w:hAnsiTheme="minorHAnsi" w:cstheme="minorBidi"/>
              <w:noProof/>
              <w:sz w:val="22"/>
              <w:szCs w:val="22"/>
            </w:rPr>
          </w:pPr>
          <w:hyperlink w:anchor="_Toc36584012" w:history="1">
            <w:r w:rsidR="00210FF8" w:rsidRPr="007E3AE0">
              <w:rPr>
                <w:rStyle w:val="Hyperlink"/>
                <w:noProof/>
              </w:rPr>
              <w:t>References</w:t>
            </w:r>
            <w:r w:rsidR="00210FF8">
              <w:rPr>
                <w:noProof/>
                <w:webHidden/>
              </w:rPr>
              <w:tab/>
            </w:r>
            <w:r w:rsidR="00210FF8">
              <w:rPr>
                <w:noProof/>
                <w:webHidden/>
              </w:rPr>
              <w:fldChar w:fldCharType="begin"/>
            </w:r>
            <w:r w:rsidR="00210FF8">
              <w:rPr>
                <w:noProof/>
                <w:webHidden/>
              </w:rPr>
              <w:instrText xml:space="preserve"> PAGEREF _Toc36584012 \h </w:instrText>
            </w:r>
            <w:r w:rsidR="00210FF8">
              <w:rPr>
                <w:noProof/>
                <w:webHidden/>
              </w:rPr>
            </w:r>
            <w:r w:rsidR="00210FF8">
              <w:rPr>
                <w:noProof/>
                <w:webHidden/>
              </w:rPr>
              <w:fldChar w:fldCharType="separate"/>
            </w:r>
            <w:r w:rsidR="00210FF8">
              <w:rPr>
                <w:noProof/>
                <w:webHidden/>
              </w:rPr>
              <w:t>13</w:t>
            </w:r>
            <w:r w:rsidR="00210FF8">
              <w:rPr>
                <w:noProof/>
                <w:webHidden/>
              </w:rPr>
              <w:fldChar w:fldCharType="end"/>
            </w:r>
          </w:hyperlink>
        </w:p>
        <w:p w14:paraId="156608EE" w14:textId="77777777" w:rsidR="0058456B" w:rsidRDefault="0058456B">
          <w:r>
            <w:rPr>
              <w:b/>
              <w:bCs/>
              <w:noProof/>
            </w:rPr>
            <w:fldChar w:fldCharType="end"/>
          </w:r>
        </w:p>
      </w:sdtContent>
    </w:sdt>
    <w:p w14:paraId="0671444B" w14:textId="77777777" w:rsidR="0058456B" w:rsidRDefault="0058456B" w:rsidP="00377B18">
      <w:pPr>
        <w:spacing w:line="480" w:lineRule="auto"/>
        <w:ind w:firstLine="720"/>
      </w:pPr>
    </w:p>
    <w:p w14:paraId="42559CB4" w14:textId="77777777" w:rsidR="0058456B" w:rsidRDefault="0058456B" w:rsidP="00377B18">
      <w:pPr>
        <w:spacing w:line="480" w:lineRule="auto"/>
        <w:ind w:firstLine="720"/>
      </w:pPr>
    </w:p>
    <w:p w14:paraId="69698CB7" w14:textId="77777777" w:rsidR="0058456B" w:rsidRDefault="0058456B" w:rsidP="00377B18">
      <w:pPr>
        <w:spacing w:line="480" w:lineRule="auto"/>
        <w:ind w:firstLine="720"/>
      </w:pPr>
    </w:p>
    <w:p w14:paraId="114834D4" w14:textId="77777777" w:rsidR="0058456B" w:rsidRDefault="0058456B" w:rsidP="00377B18">
      <w:pPr>
        <w:spacing w:line="480" w:lineRule="auto"/>
        <w:ind w:firstLine="720"/>
      </w:pPr>
    </w:p>
    <w:p w14:paraId="1A1F7585" w14:textId="77777777" w:rsidR="0058456B" w:rsidRDefault="0058456B" w:rsidP="00377B18">
      <w:pPr>
        <w:spacing w:line="480" w:lineRule="auto"/>
        <w:ind w:firstLine="720"/>
      </w:pPr>
    </w:p>
    <w:p w14:paraId="43EC3440" w14:textId="77777777" w:rsidR="0058456B" w:rsidRDefault="0058456B" w:rsidP="00377B18">
      <w:pPr>
        <w:spacing w:line="480" w:lineRule="auto"/>
        <w:ind w:firstLine="720"/>
      </w:pPr>
    </w:p>
    <w:p w14:paraId="579D5949" w14:textId="77777777" w:rsidR="0058456B" w:rsidRDefault="0058456B" w:rsidP="00377B18">
      <w:pPr>
        <w:spacing w:line="480" w:lineRule="auto"/>
        <w:ind w:firstLine="720"/>
      </w:pPr>
    </w:p>
    <w:p w14:paraId="4A771DC9" w14:textId="77777777" w:rsidR="0058456B" w:rsidRDefault="0058456B" w:rsidP="00377B18">
      <w:pPr>
        <w:spacing w:line="480" w:lineRule="auto"/>
        <w:ind w:firstLine="720"/>
      </w:pPr>
    </w:p>
    <w:p w14:paraId="56BE80CF" w14:textId="77777777" w:rsidR="0058456B" w:rsidRDefault="0058456B" w:rsidP="00377B18">
      <w:pPr>
        <w:spacing w:line="480" w:lineRule="auto"/>
        <w:ind w:firstLine="720"/>
      </w:pPr>
    </w:p>
    <w:p w14:paraId="65606867" w14:textId="77777777" w:rsidR="0058456B" w:rsidRDefault="0058456B" w:rsidP="00377B18">
      <w:pPr>
        <w:spacing w:line="480" w:lineRule="auto"/>
        <w:ind w:firstLine="720"/>
      </w:pPr>
    </w:p>
    <w:p w14:paraId="3E922424" w14:textId="77777777" w:rsidR="0058456B" w:rsidRDefault="0058456B" w:rsidP="00377B18">
      <w:pPr>
        <w:spacing w:line="480" w:lineRule="auto"/>
        <w:ind w:firstLine="720"/>
      </w:pPr>
    </w:p>
    <w:p w14:paraId="07814210" w14:textId="77777777" w:rsidR="0058456B" w:rsidRDefault="0058456B" w:rsidP="00377B18">
      <w:pPr>
        <w:spacing w:line="480" w:lineRule="auto"/>
        <w:ind w:firstLine="720"/>
      </w:pPr>
    </w:p>
    <w:p w14:paraId="04D01025" w14:textId="77777777" w:rsidR="0058456B" w:rsidRDefault="0058456B" w:rsidP="00377B18">
      <w:pPr>
        <w:spacing w:line="480" w:lineRule="auto"/>
        <w:ind w:firstLine="720"/>
      </w:pPr>
    </w:p>
    <w:p w14:paraId="3D0814FD" w14:textId="77777777" w:rsidR="0058456B" w:rsidRDefault="0058456B" w:rsidP="00377B18">
      <w:pPr>
        <w:spacing w:line="480" w:lineRule="auto"/>
        <w:ind w:firstLine="720"/>
      </w:pPr>
    </w:p>
    <w:p w14:paraId="7A19F490" w14:textId="77777777" w:rsidR="0058456B" w:rsidRDefault="0058456B" w:rsidP="00377B18">
      <w:pPr>
        <w:spacing w:line="480" w:lineRule="auto"/>
        <w:ind w:firstLine="720"/>
      </w:pPr>
    </w:p>
    <w:p w14:paraId="50C84387" w14:textId="77777777" w:rsidR="0058456B" w:rsidRDefault="0058456B" w:rsidP="00377B18">
      <w:pPr>
        <w:spacing w:line="480" w:lineRule="auto"/>
        <w:ind w:firstLine="720"/>
      </w:pPr>
    </w:p>
    <w:p w14:paraId="306A521A" w14:textId="77777777" w:rsidR="007F3B09" w:rsidRDefault="007F3B09" w:rsidP="007F3B09">
      <w:pPr>
        <w:pStyle w:val="Title"/>
        <w:jc w:val="both"/>
        <w:rPr>
          <w:rFonts w:ascii="Times New Roman" w:hAnsi="Times New Roman" w:cs="Times New Roman"/>
          <w:b/>
          <w:bCs/>
        </w:rPr>
      </w:pPr>
      <w:bookmarkStart w:id="2" w:name="_Toc36584003"/>
      <w:r>
        <w:rPr>
          <w:rFonts w:ascii="Times New Roman" w:hAnsi="Times New Roman" w:cs="Times New Roman"/>
          <w:b/>
          <w:bCs/>
        </w:rPr>
        <w:t>Abstract</w:t>
      </w:r>
    </w:p>
    <w:p w14:paraId="0DB69477" w14:textId="3AB58713" w:rsidR="007F3B09" w:rsidRDefault="000104B7" w:rsidP="005A0BD3">
      <w:pPr>
        <w:pStyle w:val="Heading1"/>
        <w:ind w:firstLine="720"/>
        <w:jc w:val="both"/>
        <w:rPr>
          <w:b w:val="0"/>
        </w:rPr>
      </w:pPr>
      <w:r>
        <w:rPr>
          <w:b w:val="0"/>
        </w:rPr>
        <w:t xml:space="preserve">Fungi are divided into various categories following different criteria, where the most popular criterion in the relationship of fungi and other kingdoms in the ecosystem, groups them into pathogenic and non-pathogenic fungi. Pathogenic fungi include the phytapathogenic fungi which </w:t>
      </w:r>
      <w:r w:rsidR="000D5920">
        <w:rPr>
          <w:b w:val="0"/>
        </w:rPr>
        <w:t>are characterized with destruction of cell walls of plant cells. These phytapathogenic fungi are so popular in causing crop diseases that scientists believe every crop has encountered one of phytapathogens at any given period in its life. Thus, massive research has been conducted and chemical preventive measures such as the use of fungicides have been invented. Although these chemicals may be advantageous to the maintenance of crop production and plant population, they also have their setbacks especially on the ecosystem surrounding the plant.</w:t>
      </w:r>
    </w:p>
    <w:p w14:paraId="5BB8B09E" w14:textId="1AD78987" w:rsidR="003C3D17" w:rsidRDefault="00C51D25" w:rsidP="005A0BD3">
      <w:pPr>
        <w:spacing w:line="480" w:lineRule="auto"/>
        <w:ind w:firstLine="720"/>
        <w:rPr>
          <w:i/>
        </w:rPr>
      </w:pPr>
      <w:r>
        <w:t xml:space="preserve">Some of the major disease causing pathogens in plants from the kingdom Fungi are all the species of the genus </w:t>
      </w:r>
      <w:r w:rsidRPr="00A50F90">
        <w:rPr>
          <w:i/>
        </w:rPr>
        <w:t>Alternaria</w:t>
      </w:r>
      <w:r>
        <w:rPr>
          <w:i/>
        </w:rPr>
        <w:t xml:space="preserve">. </w:t>
      </w:r>
      <w:r w:rsidRPr="00A50F90">
        <w:rPr>
          <w:i/>
        </w:rPr>
        <w:t>Alternaria</w:t>
      </w:r>
      <w:r>
        <w:rPr>
          <w:i/>
        </w:rPr>
        <w:t xml:space="preserve"> </w:t>
      </w:r>
      <w:r>
        <w:t xml:space="preserve">are also attributed to various minor diseases in humans although they mainly affect humans whose immunity is low. Yet, on the plants research has shown that </w:t>
      </w:r>
      <w:r w:rsidRPr="00A50F90">
        <w:rPr>
          <w:i/>
        </w:rPr>
        <w:t>Alternaria</w:t>
      </w:r>
      <w:r>
        <w:rPr>
          <w:i/>
        </w:rPr>
        <w:t xml:space="preserve"> </w:t>
      </w:r>
      <w:r>
        <w:t xml:space="preserve">cause massive destruction in the area of agriculture. </w:t>
      </w:r>
      <w:r w:rsidR="003C3D17">
        <w:t xml:space="preserve">For the treatment of crops against phytapathogenic fungi such as </w:t>
      </w:r>
      <w:r w:rsidR="003C3D17" w:rsidRPr="00A50F90">
        <w:rPr>
          <w:i/>
        </w:rPr>
        <w:t>Alternaria</w:t>
      </w:r>
      <w:r w:rsidR="003C3D17">
        <w:t xml:space="preserve">, biological control has been rampant in farms and other areas of plant growth with the use of biocontrol agents. Bacteria has been the most widely used type of bio control agent against fungi as they are not only less harmful but also beneficial to the growth of the plant. This study explores phytopathogenic fungi, and most importantly </w:t>
      </w:r>
      <w:r w:rsidR="003C3D17" w:rsidRPr="00A50F90">
        <w:rPr>
          <w:i/>
        </w:rPr>
        <w:t>Alternaria</w:t>
      </w:r>
      <w:r w:rsidR="003C3D17">
        <w:t xml:space="preserve">, and their harmful effects on crops. It also dives into the control measures of the phytopathogenic fungi and the </w:t>
      </w:r>
      <w:r w:rsidR="005A0BD3">
        <w:t xml:space="preserve">antagonistic </w:t>
      </w:r>
      <w:r w:rsidR="003C3D17">
        <w:t>role of bacteria in the</w:t>
      </w:r>
      <w:r w:rsidR="005A0BD3">
        <w:t xml:space="preserve"> eradication of most phytopathogens including the special case of </w:t>
      </w:r>
      <w:r w:rsidR="005A0BD3" w:rsidRPr="00A50F90">
        <w:rPr>
          <w:i/>
        </w:rPr>
        <w:t>Alternaria</w:t>
      </w:r>
      <w:r w:rsidR="005A0BD3">
        <w:rPr>
          <w:i/>
        </w:rPr>
        <w:t>.</w:t>
      </w:r>
    </w:p>
    <w:p w14:paraId="59C3B6BD" w14:textId="77777777" w:rsidR="005A0BD3" w:rsidRPr="005A0BD3" w:rsidRDefault="005A0BD3" w:rsidP="005A0BD3">
      <w:pPr>
        <w:spacing w:line="480" w:lineRule="auto"/>
        <w:ind w:firstLine="720"/>
      </w:pPr>
    </w:p>
    <w:p w14:paraId="556FB09F" w14:textId="77777777" w:rsidR="007F3B09" w:rsidRDefault="007F3B09" w:rsidP="007F3B09"/>
    <w:p w14:paraId="38D7B0DC" w14:textId="77777777" w:rsidR="007F3B09" w:rsidRPr="007F3B09" w:rsidRDefault="007F3B09" w:rsidP="007F3B09"/>
    <w:p w14:paraId="2DD37EC4" w14:textId="77777777" w:rsidR="00D208BE" w:rsidRPr="00C95BB1" w:rsidRDefault="00D208BE" w:rsidP="00DE5BF3">
      <w:pPr>
        <w:pStyle w:val="Heading1"/>
        <w:jc w:val="both"/>
      </w:pPr>
      <w:r w:rsidRPr="00C95BB1">
        <w:t>Phytopathogenic Fungi</w:t>
      </w:r>
      <w:bookmarkEnd w:id="2"/>
    </w:p>
    <w:p w14:paraId="25B2EE2F" w14:textId="48CB7646" w:rsidR="003132E6" w:rsidRPr="00377B18" w:rsidRDefault="003132E6" w:rsidP="00DE5BF3">
      <w:pPr>
        <w:spacing w:line="480" w:lineRule="auto"/>
        <w:ind w:firstLine="720"/>
        <w:jc w:val="both"/>
      </w:pPr>
      <w:r w:rsidRPr="00377B18">
        <w:t>Phytopathogenic fungi are known to have various enzymes that break down</w:t>
      </w:r>
      <w:r w:rsidR="0058669D">
        <w:t xml:space="preserve"> and</w:t>
      </w:r>
      <w:r w:rsidRPr="00377B18">
        <w:t xml:space="preserve"> destroy the carbohydrate polymers that make up the building materials of the walls of cells. </w:t>
      </w:r>
      <w:r w:rsidR="006A30D6" w:rsidRPr="00377B18">
        <w:t>The enzymes of the parasitic fungi usually penetrate into the walls of the cells and feed on its nutrients as the first step of the breakdown</w:t>
      </w:r>
      <w:r w:rsidR="00FE1D44" w:rsidRPr="00377B18">
        <w:t xml:space="preserve"> (Jiang et al., 2017)</w:t>
      </w:r>
      <w:r w:rsidR="006A30D6" w:rsidRPr="00377B18">
        <w:t>. The enzymes are very active in some necrotrophic parasites that they degrade a significant portion of the wall of the cell</w:t>
      </w:r>
      <w:r w:rsidR="00FE1D44" w:rsidRPr="00377B18">
        <w:t xml:space="preserve"> (Gupta et al. 2020)</w:t>
      </w:r>
      <w:r w:rsidR="006A30D6" w:rsidRPr="00377B18">
        <w:t xml:space="preserve">. </w:t>
      </w:r>
      <w:r w:rsidR="00EF6BF6" w:rsidRPr="00377B18">
        <w:t>The protoplast is destroyed by the osmotic process with the strong frame removed</w:t>
      </w:r>
      <w:r w:rsidR="00FE1D44" w:rsidRPr="00377B18">
        <w:t xml:space="preserve"> (Sain et al., 2017)</w:t>
      </w:r>
      <w:r w:rsidR="00EF6BF6" w:rsidRPr="00377B18">
        <w:t>. The cell then dies and loses its immune properties of a living organism</w:t>
      </w:r>
      <w:r w:rsidR="00FE1D44" w:rsidRPr="00377B18">
        <w:t xml:space="preserve"> (Wehner et al., 2017)</w:t>
      </w:r>
      <w:r w:rsidR="00EF6BF6" w:rsidRPr="00377B18">
        <w:t>. The intercellular cement that binds the cells together called the septum is also destroyed by the parasites and that allows them to move further into the infected tissues of the plant</w:t>
      </w:r>
      <w:r w:rsidR="00FE1D44" w:rsidRPr="00377B18">
        <w:t xml:space="preserve"> </w:t>
      </w:r>
      <w:r w:rsidR="00CE283E" w:rsidRPr="00377B18">
        <w:t>(Nizioł-Łukaszewska et. al., 2017)</w:t>
      </w:r>
      <w:r w:rsidR="00EF6BF6" w:rsidRPr="00377B18">
        <w:t>. The parasites further feed on the degradation products of the polymer of the walls of the cell called monosugars</w:t>
      </w:r>
      <w:r w:rsidR="00FE1D44" w:rsidRPr="00377B18">
        <w:t xml:space="preserve"> </w:t>
      </w:r>
      <w:r w:rsidR="00F04ECF" w:rsidRPr="00377B18">
        <w:t>(Hao et al., 2019)</w:t>
      </w:r>
      <w:r w:rsidR="00EF6BF6" w:rsidRPr="00377B18">
        <w:t>. It is essential to understand the nature and functioning of phytopathogenic fungi to comprehend their impact within plants</w:t>
      </w:r>
      <w:r w:rsidR="00FE1D44" w:rsidRPr="00377B18">
        <w:t xml:space="preserve"> </w:t>
      </w:r>
      <w:r w:rsidR="000E7CCA" w:rsidRPr="00377B18">
        <w:t>(Cao et al., 2019)</w:t>
      </w:r>
      <w:r w:rsidR="00EF6BF6" w:rsidRPr="00377B18">
        <w:t xml:space="preserve">. </w:t>
      </w:r>
      <w:r w:rsidR="007E67E6" w:rsidRPr="00377B18">
        <w:t xml:space="preserve">It is also essential to understand how phytopathogenic fungi functions within plants to develop effective ways of managing their impact on the global population in terms of </w:t>
      </w:r>
      <w:r w:rsidR="006B1F47" w:rsidRPr="00377B18">
        <w:t xml:space="preserve">the economy and the environment. </w:t>
      </w:r>
    </w:p>
    <w:p w14:paraId="5C6857C4" w14:textId="77777777" w:rsidR="00D208BE" w:rsidRPr="00377B18" w:rsidRDefault="00D208BE" w:rsidP="00DE5BF3">
      <w:pPr>
        <w:spacing w:line="480" w:lineRule="auto"/>
        <w:ind w:firstLine="720"/>
        <w:jc w:val="both"/>
      </w:pPr>
      <w:r w:rsidRPr="00377B18">
        <w:t>Fungi are eukaryotic, non-chorophytic, spore-forming organisms and most of the true fungi are branched and filamentous. Most fungi, which amount to more than 100,000 are saprophytes</w:t>
      </w:r>
      <w:r w:rsidR="00FE1D44" w:rsidRPr="00377B18">
        <w:t xml:space="preserve"> </w:t>
      </w:r>
      <w:r w:rsidR="00C331CF" w:rsidRPr="00377B18">
        <w:t>(Alvarez-Munoz et al., 2019)</w:t>
      </w:r>
      <w:r w:rsidRPr="00377B18">
        <w:t>. A significant proportion of the population of fungi are parasites, however, and cause different diseases in plants and crops</w:t>
      </w:r>
      <w:r w:rsidR="00FE1D44" w:rsidRPr="00377B18">
        <w:t xml:space="preserve"> </w:t>
      </w:r>
      <w:r w:rsidR="00C331CF" w:rsidRPr="00377B18">
        <w:t>(Zakutnova et al., 2019)</w:t>
      </w:r>
      <w:r w:rsidRPr="00377B18">
        <w:t>. All crops and plants are invaded by one species of phytopathogenic fungi at some point in their life span</w:t>
      </w:r>
      <w:r w:rsidR="00FE1D44" w:rsidRPr="00377B18">
        <w:t xml:space="preserve"> </w:t>
      </w:r>
      <w:r w:rsidR="00C331CF" w:rsidRPr="00377B18">
        <w:t xml:space="preserve">(Hiruma </w:t>
      </w:r>
      <w:r w:rsidR="00EE37A1" w:rsidRPr="00377B18">
        <w:t xml:space="preserve">et. al., </w:t>
      </w:r>
      <w:r w:rsidR="00C331CF" w:rsidRPr="00377B18">
        <w:t>2019)</w:t>
      </w:r>
      <w:r w:rsidRPr="00377B18">
        <w:t xml:space="preserve">. A single species of fungi can become a parasite to one or several species of plants. The </w:t>
      </w:r>
      <w:r w:rsidRPr="00ED28A1">
        <w:t>thallus</w:t>
      </w:r>
      <w:r w:rsidRPr="00377B18">
        <w:t>, or body, of most of the higher fungi is referred to as mycelium in singular form and mycelia in pluralistic terms</w:t>
      </w:r>
      <w:r w:rsidR="00FE1D44" w:rsidRPr="00377B18">
        <w:t xml:space="preserve"> </w:t>
      </w:r>
      <w:r w:rsidR="001F57B7" w:rsidRPr="00377B18">
        <w:t>(Li 2016)</w:t>
      </w:r>
      <w:r w:rsidRPr="00377B18">
        <w:t xml:space="preserve">. The mycelium of fungi is composed of </w:t>
      </w:r>
      <w:r w:rsidRPr="00ED28A1">
        <w:t>hyphae</w:t>
      </w:r>
      <w:r w:rsidRPr="00377B18">
        <w:t xml:space="preserve"> which refers to thread-like structures that grow on it</w:t>
      </w:r>
      <w:r w:rsidR="00FE1D44" w:rsidRPr="00377B18">
        <w:t xml:space="preserve"> </w:t>
      </w:r>
      <w:r w:rsidR="00A417AD" w:rsidRPr="00377B18">
        <w:t xml:space="preserve">(Hagenbo </w:t>
      </w:r>
      <w:r w:rsidR="00EE37A1" w:rsidRPr="00377B18">
        <w:t xml:space="preserve">et. al., </w:t>
      </w:r>
      <w:r w:rsidR="00A417AD" w:rsidRPr="00377B18">
        <w:t>2017)</w:t>
      </w:r>
      <w:r w:rsidRPr="00377B18">
        <w:t xml:space="preserve">. </w:t>
      </w:r>
      <w:r w:rsidRPr="00ED28A1">
        <w:t>Hyphae</w:t>
      </w:r>
      <w:r w:rsidRPr="00377B18">
        <w:t xml:space="preserve">, or </w:t>
      </w:r>
      <w:r w:rsidRPr="00ED28A1">
        <w:t>hypha</w:t>
      </w:r>
      <w:r w:rsidRPr="00377B18">
        <w:t xml:space="preserve"> in plural, grows only on their tips and can grow indefinitely if exposed to favourable conditions</w:t>
      </w:r>
      <w:r w:rsidR="00FE1D44" w:rsidRPr="00377B18">
        <w:t xml:space="preserve"> </w:t>
      </w:r>
      <w:r w:rsidR="00A417AD" w:rsidRPr="00377B18">
        <w:t xml:space="preserve">(Brabcová </w:t>
      </w:r>
      <w:r w:rsidR="00EE37A1" w:rsidRPr="00377B18">
        <w:t xml:space="preserve">et. al., </w:t>
      </w:r>
      <w:r w:rsidR="00A417AD" w:rsidRPr="00377B18">
        <w:t>2016)</w:t>
      </w:r>
      <w:r w:rsidRPr="00377B18">
        <w:t xml:space="preserve">. </w:t>
      </w:r>
      <w:r w:rsidR="0065079B" w:rsidRPr="00ED28A1">
        <w:t>Hyphae</w:t>
      </w:r>
      <w:r w:rsidR="0065079B" w:rsidRPr="00377B18">
        <w:t xml:space="preserve"> are most commonly partitioned by septa which are cross walls</w:t>
      </w:r>
      <w:r w:rsidR="00FE1D44" w:rsidRPr="00377B18">
        <w:t xml:space="preserve"> </w:t>
      </w:r>
      <w:r w:rsidR="00E9262F" w:rsidRPr="00377B18">
        <w:t xml:space="preserve">(Yang </w:t>
      </w:r>
      <w:r w:rsidR="00EE37A1" w:rsidRPr="00377B18">
        <w:t xml:space="preserve">et. al., </w:t>
      </w:r>
      <w:r w:rsidR="00E9262F" w:rsidRPr="00377B18">
        <w:t>2017)</w:t>
      </w:r>
      <w:r w:rsidR="0065079B" w:rsidRPr="00377B18">
        <w:t xml:space="preserve">. </w:t>
      </w:r>
      <w:r w:rsidR="0065079B" w:rsidRPr="00FC2192">
        <w:t>Septate</w:t>
      </w:r>
      <w:r w:rsidR="0065079B" w:rsidRPr="00FC2192">
        <w:rPr>
          <w:i/>
        </w:rPr>
        <w:t xml:space="preserve"> </w:t>
      </w:r>
      <w:r w:rsidR="0065079B" w:rsidRPr="00ED28A1">
        <w:t>hyphae</w:t>
      </w:r>
      <w:r w:rsidR="0065079B" w:rsidRPr="00377B18">
        <w:t xml:space="preserve"> are segmented into individual cells by these internal walls. </w:t>
      </w:r>
      <w:r w:rsidR="00657A9F" w:rsidRPr="00377B18">
        <w:t>Septa typically have central pores that are used for nuclei and small organelles to pass from one cell to the other</w:t>
      </w:r>
      <w:r w:rsidR="00FE1D44" w:rsidRPr="00377B18">
        <w:t xml:space="preserve"> </w:t>
      </w:r>
      <w:r w:rsidR="00636E10" w:rsidRPr="00377B18">
        <w:t xml:space="preserve">(Lehmann </w:t>
      </w:r>
      <w:r w:rsidR="00EE37A1" w:rsidRPr="00377B18">
        <w:t xml:space="preserve">et. al </w:t>
      </w:r>
      <w:r w:rsidR="00636E10" w:rsidRPr="00377B18">
        <w:t>2018)</w:t>
      </w:r>
      <w:r w:rsidR="00657A9F" w:rsidRPr="00377B18">
        <w:t xml:space="preserve">. </w:t>
      </w:r>
      <w:r w:rsidR="0065079B" w:rsidRPr="00377B18">
        <w:t>Parasitic fungi are the most dominant pathogenic organisms in plants across the world.</w:t>
      </w:r>
    </w:p>
    <w:p w14:paraId="29FBDA1D" w14:textId="10F60C77" w:rsidR="002953F1" w:rsidRPr="00377B18" w:rsidRDefault="00FB45B8" w:rsidP="00DE5BF3">
      <w:pPr>
        <w:spacing w:line="480" w:lineRule="auto"/>
        <w:ind w:firstLine="720"/>
        <w:jc w:val="both"/>
      </w:pPr>
      <w:r w:rsidRPr="00377B18">
        <w:t xml:space="preserve">The work of phytapathogenic fungi is much more complex within the set-up of a cell. </w:t>
      </w:r>
      <w:r w:rsidR="00657A9F" w:rsidRPr="00377B18">
        <w:t xml:space="preserve">The hyphae of classes </w:t>
      </w:r>
      <w:r w:rsidR="00657A9F" w:rsidRPr="00FC2192">
        <w:rPr>
          <w:i/>
        </w:rPr>
        <w:t>Zygomycetes</w:t>
      </w:r>
      <w:r w:rsidR="00657A9F" w:rsidRPr="00377B18">
        <w:t xml:space="preserve"> and </w:t>
      </w:r>
      <w:r w:rsidR="00657A9F" w:rsidRPr="00FC2192">
        <w:rPr>
          <w:i/>
        </w:rPr>
        <w:t>Oomycetes</w:t>
      </w:r>
      <w:r w:rsidR="00657A9F" w:rsidRPr="00377B18">
        <w:t xml:space="preserve"> are coenocytic or nonseptate while the hyphae of the classes </w:t>
      </w:r>
      <w:r w:rsidR="00657A9F" w:rsidRPr="00FC2192">
        <w:rPr>
          <w:i/>
        </w:rPr>
        <w:t>Deuteromycetes</w:t>
      </w:r>
      <w:r w:rsidR="00657A9F" w:rsidRPr="00377B18">
        <w:t xml:space="preserve">, </w:t>
      </w:r>
      <w:r w:rsidR="00657A9F" w:rsidRPr="00FC2192">
        <w:rPr>
          <w:i/>
        </w:rPr>
        <w:t>Basidiomycetes</w:t>
      </w:r>
      <w:r w:rsidR="00657A9F" w:rsidRPr="00377B18">
        <w:t xml:space="preserve">, and </w:t>
      </w:r>
      <w:r w:rsidR="00657A9F" w:rsidRPr="00FC2192">
        <w:rPr>
          <w:i/>
        </w:rPr>
        <w:t>Ascomycetes</w:t>
      </w:r>
      <w:r w:rsidR="00657A9F" w:rsidRPr="00377B18">
        <w:t xml:space="preserve"> are septate</w:t>
      </w:r>
      <w:r w:rsidR="00FE1D44" w:rsidRPr="00377B18">
        <w:t xml:space="preserve"> </w:t>
      </w:r>
      <w:r w:rsidR="00F56B83" w:rsidRPr="00377B18">
        <w:t>(Saiga</w:t>
      </w:r>
      <w:r w:rsidR="00EE37A1" w:rsidRPr="00377B18">
        <w:t xml:space="preserve"> et al.</w:t>
      </w:r>
      <w:r w:rsidR="00F56B83" w:rsidRPr="00377B18">
        <w:t xml:space="preserve"> 2018)</w:t>
      </w:r>
      <w:r w:rsidR="00657A9F" w:rsidRPr="00377B18">
        <w:t xml:space="preserve">. Coenocytic </w:t>
      </w:r>
      <w:r w:rsidR="00657A9F" w:rsidRPr="00ED28A1">
        <w:t>hyphae</w:t>
      </w:r>
      <w:r w:rsidR="00657A9F" w:rsidRPr="00377B18">
        <w:t xml:space="preserve"> are characterised by having multiple nuclei in one cytoplasm</w:t>
      </w:r>
      <w:r w:rsidR="00FE1D44" w:rsidRPr="00377B18">
        <w:t xml:space="preserve"> </w:t>
      </w:r>
      <w:r w:rsidR="00EE37A1" w:rsidRPr="00377B18">
        <w:t>(Clark et al., 2019)</w:t>
      </w:r>
      <w:r w:rsidR="00657A9F" w:rsidRPr="00377B18">
        <w:t xml:space="preserve">. </w:t>
      </w:r>
      <w:r w:rsidR="00CB79F6" w:rsidRPr="00ED28A1">
        <w:t>Hyphae</w:t>
      </w:r>
      <w:r w:rsidR="00CB79F6" w:rsidRPr="00377B18">
        <w:t xml:space="preserve"> produce branched or simple specialized projections called haustoria that are used to penetrate the tissue of the host and serve as organs of absorbing nutrients</w:t>
      </w:r>
      <w:r w:rsidR="00FE1D44" w:rsidRPr="00377B18">
        <w:t xml:space="preserve"> </w:t>
      </w:r>
      <w:r w:rsidR="003E534C" w:rsidRPr="00377B18">
        <w:t>(Spatafora et al., 2016)</w:t>
      </w:r>
      <w:r w:rsidR="00CB79F6" w:rsidRPr="00377B18">
        <w:t>. Haustoria have nuclei and a concentrated population of mitochondria</w:t>
      </w:r>
      <w:r w:rsidR="00FE1D44" w:rsidRPr="00377B18">
        <w:t xml:space="preserve"> </w:t>
      </w:r>
      <w:r w:rsidR="00BB321D" w:rsidRPr="00377B18">
        <w:t>(Oddó et. al., 2019)</w:t>
      </w:r>
      <w:r w:rsidR="00CB79F6" w:rsidRPr="00377B18">
        <w:t xml:space="preserve">. </w:t>
      </w:r>
      <w:r w:rsidR="004D561A" w:rsidRPr="00377B18">
        <w:t>Haustoria invaginates itself into the cell and does not rupture the protoplasmic membrane of the host thereby increasing the absorptive surface of the fungus</w:t>
      </w:r>
      <w:r w:rsidR="00FE1D44" w:rsidRPr="00377B18">
        <w:t xml:space="preserve"> </w:t>
      </w:r>
      <w:r w:rsidR="00740190" w:rsidRPr="00377B18">
        <w:t>(Wang et. al., 2017)</w:t>
      </w:r>
      <w:r w:rsidR="004D561A" w:rsidRPr="00377B18">
        <w:t xml:space="preserve">. The reproduction processes of fungi happen primarily through the spores. </w:t>
      </w:r>
      <w:r w:rsidR="002E6500" w:rsidRPr="00377B18">
        <w:t>Spores are bodies of reproduction that have one or more cells. Spores are also analogous to the seeds of green plants in function</w:t>
      </w:r>
      <w:r w:rsidR="00FE1D44" w:rsidRPr="00377B18">
        <w:t xml:space="preserve"> </w:t>
      </w:r>
      <w:r w:rsidR="00A279C3" w:rsidRPr="00377B18">
        <w:t>(Ichihashi et al., 2018)</w:t>
      </w:r>
      <w:r w:rsidR="002E6500" w:rsidRPr="00377B18">
        <w:t>. Spores are produced through asexual and sexual reproduction.</w:t>
      </w:r>
      <w:r w:rsidR="00A77638" w:rsidRPr="00377B18">
        <w:t xml:space="preserve"> </w:t>
      </w:r>
    </w:p>
    <w:p w14:paraId="3DEB5131" w14:textId="77777777" w:rsidR="00D208BE" w:rsidRPr="00377B18" w:rsidRDefault="000F1F87" w:rsidP="00DE5BF3">
      <w:pPr>
        <w:pStyle w:val="Heading1"/>
        <w:jc w:val="both"/>
      </w:pPr>
      <w:bookmarkStart w:id="3" w:name="_Toc36584004"/>
      <w:r w:rsidRPr="00377B18">
        <w:t>Chemical C</w:t>
      </w:r>
      <w:r w:rsidR="00D208BE" w:rsidRPr="00377B18">
        <w:t>ontrol of Phyto</w:t>
      </w:r>
      <w:r w:rsidRPr="00377B18">
        <w:t>pathogenic Fungi</w:t>
      </w:r>
      <w:bookmarkEnd w:id="3"/>
      <w:r w:rsidRPr="00377B18">
        <w:t xml:space="preserve"> </w:t>
      </w:r>
      <w:r w:rsidR="00D208BE" w:rsidRPr="00377B18">
        <w:t xml:space="preserve"> </w:t>
      </w:r>
    </w:p>
    <w:p w14:paraId="0796A9A8" w14:textId="77777777" w:rsidR="00797634" w:rsidRPr="00377B18" w:rsidRDefault="00797634" w:rsidP="00DE5BF3">
      <w:pPr>
        <w:spacing w:line="480" w:lineRule="auto"/>
        <w:ind w:firstLine="720"/>
        <w:jc w:val="both"/>
      </w:pPr>
      <w:r w:rsidRPr="00377B18">
        <w:t>The work of parasitic functions in destroying plants and crops has a significant impact on the global population in terms of the environment and the economy. Phytopathogenic fungi should be controlled within a balanced framework to reduce their impact on plants and crops</w:t>
      </w:r>
      <w:r w:rsidR="00FE1D44" w:rsidRPr="00377B18">
        <w:t xml:space="preserve"> </w:t>
      </w:r>
      <w:r w:rsidR="00A279C3" w:rsidRPr="00377B18">
        <w:t>(Syrova et al., 2019)</w:t>
      </w:r>
      <w:r w:rsidRPr="00377B18">
        <w:t>.</w:t>
      </w:r>
      <w:r w:rsidR="007E67E6" w:rsidRPr="00377B18">
        <w:t xml:space="preserve"> </w:t>
      </w:r>
      <w:r w:rsidR="000F1F87" w:rsidRPr="00377B18">
        <w:t>Fungicides have been used to protect plants against disease attack by fungi for a very long period</w:t>
      </w:r>
      <w:r w:rsidR="00FE1D44" w:rsidRPr="00377B18">
        <w:t xml:space="preserve"> </w:t>
      </w:r>
      <w:r w:rsidR="00A279C3" w:rsidRPr="00377B18">
        <w:t>(Martínez et al., 2017)</w:t>
      </w:r>
      <w:r w:rsidR="000F1F87" w:rsidRPr="00377B18">
        <w:t xml:space="preserve">. </w:t>
      </w:r>
      <w:r w:rsidR="005B7C25" w:rsidRPr="00377B18">
        <w:t xml:space="preserve">The effectiveness of treatment, the area and frequency of their use, the range of chemicals available, the number of diseases and crops treated, and their general application has increased significantly in the many years that they have been in existence. </w:t>
      </w:r>
    </w:p>
    <w:p w14:paraId="39F7583D" w14:textId="2D7ABBA4" w:rsidR="005B7C25" w:rsidRPr="00377B18" w:rsidRDefault="005B7C25" w:rsidP="00DE5BF3">
      <w:pPr>
        <w:spacing w:line="480" w:lineRule="auto"/>
        <w:ind w:firstLine="720"/>
        <w:jc w:val="both"/>
      </w:pPr>
      <w:r w:rsidRPr="00377B18">
        <w:t>The complexity of the use of chemicals to treat fungal disease in plants therefore points to the advancements that have been made in the field. Very two old-established remedies of sulphur and copper-based formulations are still very widely used in the market and are proving to be effective</w:t>
      </w:r>
      <w:r w:rsidR="00FE1D44" w:rsidRPr="00377B18">
        <w:t xml:space="preserve"> </w:t>
      </w:r>
      <w:r w:rsidR="00A279C3" w:rsidRPr="00377B18">
        <w:t>(Avramidis et al., 2017)</w:t>
      </w:r>
      <w:r w:rsidRPr="00377B18">
        <w:t>. Several mid-aged fungicides including chlorophenyls, dinitrophenols, dithiocarbamates, and phthalimides have been used steadily for close to 5 decades. A significant number of potent fungicides with systemic activity and some of novel structure not found in earlier products have also found their way into the market in recent times</w:t>
      </w:r>
      <w:r w:rsidR="00FE1D44" w:rsidRPr="00377B18">
        <w:t xml:space="preserve"> </w:t>
      </w:r>
      <w:r w:rsidR="00A279C3" w:rsidRPr="00377B18">
        <w:t>(Higashi et al., 2020)</w:t>
      </w:r>
      <w:r w:rsidRPr="00377B18">
        <w:t>. Some of these chemicals include sterol demethylation inhibitors (DMIs), phenylamides, dicarboximides, morpholines, phosphorothiolates, carboxanilides, benzimidazoles, and 2-amino-pyrimidines</w:t>
      </w:r>
      <w:r w:rsidR="00FE1D44" w:rsidRPr="00377B18">
        <w:t xml:space="preserve"> </w:t>
      </w:r>
      <w:r w:rsidR="008E7E75" w:rsidRPr="00377B18">
        <w:t>(Frank &amp; Silva, 2018)</w:t>
      </w:r>
      <w:r w:rsidRPr="00377B18">
        <w:t xml:space="preserve">. There have been various other developments in the field leading to even more chemical agents in dealing with fungal diseases in plants. </w:t>
      </w:r>
    </w:p>
    <w:p w14:paraId="6100FD91" w14:textId="74920ADD" w:rsidR="005B7C25" w:rsidRPr="00377B18" w:rsidRDefault="005B7C25" w:rsidP="00DE5BF3">
      <w:pPr>
        <w:spacing w:line="480" w:lineRule="auto"/>
        <w:ind w:firstLine="720"/>
        <w:jc w:val="both"/>
      </w:pPr>
      <w:r w:rsidRPr="00377B18">
        <w:t>The introduction of many other chemicals into the market has been an introduction of analogues of existing fungicides. Some of the new fungicides have been observed to have improved properties, however, as the industry grapples with ways of achieving the most effective results</w:t>
      </w:r>
      <w:r w:rsidR="00FE1D44" w:rsidRPr="00377B18">
        <w:t xml:space="preserve"> </w:t>
      </w:r>
      <w:r w:rsidR="00741573" w:rsidRPr="00377B18">
        <w:t>(Chen et al., 2016)</w:t>
      </w:r>
      <w:r w:rsidRPr="00377B18">
        <w:t>. Several novel compounds have been introduced in the commercial space over the past few years with</w:t>
      </w:r>
      <w:r w:rsidR="00A50F90">
        <w:t xml:space="preserve"> the sole objective reaching an</w:t>
      </w:r>
      <w:r w:rsidRPr="00377B18">
        <w:t xml:space="preserve"> advanced level of development</w:t>
      </w:r>
      <w:r w:rsidR="00FE1D44" w:rsidRPr="00377B18">
        <w:t xml:space="preserve"> </w:t>
      </w:r>
      <w:r w:rsidR="002C33D6" w:rsidRPr="00377B18">
        <w:t>(Tran &amp; Tran 2019)</w:t>
      </w:r>
      <w:r w:rsidRPr="00377B18">
        <w:t xml:space="preserve">. </w:t>
      </w:r>
      <w:r w:rsidR="00A4518F" w:rsidRPr="00377B18">
        <w:t>Some of the new compounds include carboxylic acid amides, benzamides, quinone outside inhibitors (QoIs, including strobilurin analogues), anilinopyrimidines, and phenylpyrroles</w:t>
      </w:r>
      <w:r w:rsidR="00FE1D44" w:rsidRPr="00377B18">
        <w:t xml:space="preserve"> </w:t>
      </w:r>
      <w:r w:rsidR="002C33D6" w:rsidRPr="00377B18">
        <w:t>(Garnault et al., 2019)</w:t>
      </w:r>
      <w:r w:rsidR="00A4518F" w:rsidRPr="00377B18">
        <w:t>. It is worth noting, however, that the more recent fungicides are generally used in relatively small portions because of their more targeted action on plant pathogens</w:t>
      </w:r>
      <w:r w:rsidR="00FE1D44" w:rsidRPr="00377B18">
        <w:t xml:space="preserve"> </w:t>
      </w:r>
      <w:r w:rsidR="002C33D6" w:rsidRPr="00377B18">
        <w:t>(Goldenhar et al. 2019)</w:t>
      </w:r>
      <w:r w:rsidR="00A4518F" w:rsidRPr="00377B18">
        <w:t xml:space="preserve">. Their potent action and portions are further measured because their margins of safety to non-target organisms and mammals are often greater and not in any way smaller when compared with older materials weight-to-weight. </w:t>
      </w:r>
    </w:p>
    <w:p w14:paraId="7E0C829B" w14:textId="77777777" w:rsidR="00D208BE" w:rsidRPr="00377B18" w:rsidRDefault="00D208BE" w:rsidP="00DE5BF3">
      <w:pPr>
        <w:pStyle w:val="Heading2"/>
        <w:jc w:val="both"/>
      </w:pPr>
      <w:bookmarkStart w:id="4" w:name="_Toc36584005"/>
      <w:r w:rsidRPr="00377B18">
        <w:t>Advantages &amp; Disadvantages</w:t>
      </w:r>
      <w:bookmarkEnd w:id="4"/>
    </w:p>
    <w:p w14:paraId="40FB79D5" w14:textId="77777777" w:rsidR="00A75116" w:rsidRPr="00377B18" w:rsidRDefault="007A2CEE" w:rsidP="00DE5BF3">
      <w:pPr>
        <w:spacing w:line="480" w:lineRule="auto"/>
        <w:ind w:firstLine="720"/>
        <w:jc w:val="both"/>
      </w:pPr>
      <w:r w:rsidRPr="00377B18">
        <w:t>It becomes critical to evaluate the various advantages and disadvantages of chemical agents in dealing with Phytopathogenic fungi.</w:t>
      </w:r>
      <w:r w:rsidR="005C1DF8" w:rsidRPr="00377B18">
        <w:t xml:space="preserve"> Many systemic and contact fungicides are used to control plant pathogens to clear disease from crops</w:t>
      </w:r>
      <w:r w:rsidR="00FE1D44" w:rsidRPr="00377B18">
        <w:t xml:space="preserve"> </w:t>
      </w:r>
      <w:r w:rsidR="002B3AC0" w:rsidRPr="00377B18">
        <w:t>(Jiang et al., 2017)</w:t>
      </w:r>
      <w:r w:rsidR="005C1DF8" w:rsidRPr="00377B18">
        <w:t>. Most farmers use these chemicals to primarily safeguard their harvests and protect their crops from disease</w:t>
      </w:r>
      <w:r w:rsidR="00FE1D44" w:rsidRPr="00377B18">
        <w:t xml:space="preserve"> </w:t>
      </w:r>
      <w:r w:rsidR="002B3AC0" w:rsidRPr="00377B18">
        <w:t>(Gabriel et al., 2016)</w:t>
      </w:r>
      <w:r w:rsidR="005C1DF8" w:rsidRPr="00377B18">
        <w:t xml:space="preserve">. </w:t>
      </w:r>
      <w:r w:rsidR="00A75116" w:rsidRPr="00377B18">
        <w:t xml:space="preserve">The use of fungicides can sometimes guarantee farmers that they will harvest good yields that are free from the effects of disease. Fungicides bear a significant positive economic impact, within this context, as they give boost to crop yields. Such chemicals can also be used to sustain the growth of other plants thereby contributing to environmental conservation. </w:t>
      </w:r>
    </w:p>
    <w:p w14:paraId="0A7DAE3C" w14:textId="77777777" w:rsidR="00604C16" w:rsidRPr="00377B18" w:rsidRDefault="00604C16" w:rsidP="00DE5BF3">
      <w:pPr>
        <w:spacing w:line="480" w:lineRule="auto"/>
        <w:ind w:firstLine="720"/>
        <w:jc w:val="both"/>
      </w:pPr>
      <w:r w:rsidRPr="00377B18">
        <w:t>It is worth noting, however, that some of the chemicals have very harmful effects to the soil and may end up causing more loss than benefit in the long run. Chemicals sometimes affect mycorrhizal fungi and decomposers in the soil thereby causing imbalances in the ecosystem of soil microorganisms</w:t>
      </w:r>
      <w:r w:rsidR="00FE1D44" w:rsidRPr="00377B18">
        <w:t xml:space="preserve"> </w:t>
      </w:r>
      <w:r w:rsidR="002B3AC0" w:rsidRPr="00377B18">
        <w:t>(Wehner et al., 2017)</w:t>
      </w:r>
      <w:r w:rsidRPr="00377B18">
        <w:t>. Fungicides with certain chemical elements have also been proven to have far reaching health implications on human beings</w:t>
      </w:r>
      <w:r w:rsidR="00FE1D44" w:rsidRPr="00377B18">
        <w:t xml:space="preserve"> </w:t>
      </w:r>
      <w:r w:rsidR="002B3AC0" w:rsidRPr="00377B18">
        <w:t>(Jiang et al., 2017)</w:t>
      </w:r>
      <w:r w:rsidRPr="00377B18">
        <w:t>. The hazardous impact of chemicals also rolls over to various forms of water and soil pollution</w:t>
      </w:r>
      <w:r w:rsidR="00FE1D44" w:rsidRPr="00377B18">
        <w:t xml:space="preserve"> </w:t>
      </w:r>
      <w:r w:rsidR="002B3AC0" w:rsidRPr="00377B18">
        <w:t>(Gabriel et al., 2016)</w:t>
      </w:r>
      <w:r w:rsidRPr="00377B18">
        <w:t xml:space="preserve">. </w:t>
      </w:r>
      <w:r w:rsidR="00A75116" w:rsidRPr="00377B18">
        <w:t xml:space="preserve">Some types of fungi play a crucial role in increasing the fertility of soil. Fungi such as </w:t>
      </w:r>
      <w:r w:rsidR="00A75116" w:rsidRPr="00A50F90">
        <w:rPr>
          <w:i/>
        </w:rPr>
        <w:t>Aspergillus</w:t>
      </w:r>
      <w:r w:rsidR="00A75116" w:rsidRPr="00377B18">
        <w:t xml:space="preserve">, </w:t>
      </w:r>
      <w:r w:rsidR="00A75116" w:rsidRPr="00A50F90">
        <w:rPr>
          <w:i/>
        </w:rPr>
        <w:t>Penicillium</w:t>
      </w:r>
      <w:r w:rsidR="00A75116" w:rsidRPr="00377B18">
        <w:t xml:space="preserve">, and </w:t>
      </w:r>
      <w:r w:rsidR="00A75116" w:rsidRPr="00A50F90">
        <w:rPr>
          <w:i/>
        </w:rPr>
        <w:t>Trichoderma</w:t>
      </w:r>
      <w:r w:rsidR="00A75116" w:rsidRPr="00377B18">
        <w:t xml:space="preserve"> show very antagonistic effect against plant pathogens</w:t>
      </w:r>
      <w:r w:rsidR="00FE1D44" w:rsidRPr="00377B18">
        <w:t xml:space="preserve"> </w:t>
      </w:r>
      <w:r w:rsidR="002B3AC0" w:rsidRPr="00377B18">
        <w:t>(Jiang et al., 2017)</w:t>
      </w:r>
      <w:r w:rsidR="00A75116" w:rsidRPr="00377B18">
        <w:t xml:space="preserve">. </w:t>
      </w:r>
      <w:r w:rsidR="003F79DB" w:rsidRPr="00377B18">
        <w:t>Such beneficial microorganisms are also killed using chemicals. Instead of using chemicals for reducing the impact of parasitic functions, it is essential to use some biocontrol agents and plant extracts that show antimicrobial activity</w:t>
      </w:r>
      <w:r w:rsidR="00FE1D44" w:rsidRPr="00377B18">
        <w:t xml:space="preserve"> </w:t>
      </w:r>
      <w:r w:rsidR="002B3AC0" w:rsidRPr="00377B18">
        <w:t>(Wehner et al., 2017)</w:t>
      </w:r>
      <w:r w:rsidR="003F79DB" w:rsidRPr="00377B18">
        <w:t xml:space="preserve">. It is possible to save the environment from pollution and get a healthy environment for all living organisms if nano-materials, botanicals as well biocontrol agents are used to control plant pathogens. </w:t>
      </w:r>
    </w:p>
    <w:p w14:paraId="1291DCB6" w14:textId="77777777" w:rsidR="00D208BE" w:rsidRPr="007E0CF9" w:rsidRDefault="00DE75A1" w:rsidP="00DE5BF3">
      <w:pPr>
        <w:pStyle w:val="Heading1"/>
        <w:jc w:val="both"/>
        <w:rPr>
          <w:i/>
        </w:rPr>
      </w:pPr>
      <w:bookmarkStart w:id="5" w:name="_Toc36584006"/>
      <w:r w:rsidRPr="007E0CF9">
        <w:rPr>
          <w:i/>
        </w:rPr>
        <w:t>Alternaria</w:t>
      </w:r>
      <w:bookmarkEnd w:id="5"/>
    </w:p>
    <w:p w14:paraId="00CCEC57" w14:textId="220145EB" w:rsidR="00D208BE" w:rsidRPr="00377B18" w:rsidRDefault="00E21A1D" w:rsidP="00DE5BF3">
      <w:pPr>
        <w:spacing w:line="480" w:lineRule="auto"/>
        <w:ind w:firstLine="720"/>
        <w:jc w:val="both"/>
      </w:pPr>
      <w:r w:rsidRPr="00A50F90">
        <w:rPr>
          <w:i/>
        </w:rPr>
        <w:t>Alternaria</w:t>
      </w:r>
      <w:r w:rsidRPr="00377B18">
        <w:t xml:space="preserve"> species are a major pathogen in plants and are known to have a significant impact </w:t>
      </w:r>
      <w:r w:rsidR="00601004" w:rsidRPr="00377B18">
        <w:t>within their ecosystem</w:t>
      </w:r>
      <w:r w:rsidR="00FE1D44" w:rsidRPr="00377B18">
        <w:t xml:space="preserve"> </w:t>
      </w:r>
      <w:r w:rsidR="00400208" w:rsidRPr="00400208">
        <w:t>(Mansour et al., 2015)</w:t>
      </w:r>
      <w:r w:rsidRPr="00377B18">
        <w:t xml:space="preserve">. </w:t>
      </w:r>
      <w:r w:rsidRPr="00A50F90">
        <w:rPr>
          <w:i/>
        </w:rPr>
        <w:t>Alternaria</w:t>
      </w:r>
      <w:r w:rsidRPr="00377B18">
        <w:t xml:space="preserve"> is also a genus belonging to the </w:t>
      </w:r>
      <w:r w:rsidRPr="00A50F90">
        <w:rPr>
          <w:i/>
        </w:rPr>
        <w:t>ascomycete</w:t>
      </w:r>
      <w:r w:rsidRPr="00377B18">
        <w:t xml:space="preserve"> fungi</w:t>
      </w:r>
      <w:r w:rsidR="00400208">
        <w:t xml:space="preserve"> (</w:t>
      </w:r>
      <w:r w:rsidR="00400208" w:rsidRPr="00400208">
        <w:t>Ara</w:t>
      </w:r>
      <w:r w:rsidR="00400208">
        <w:t xml:space="preserve"> et al., 2012)</w:t>
      </w:r>
      <w:r w:rsidRPr="00377B18">
        <w:t xml:space="preserve">. </w:t>
      </w:r>
      <w:r w:rsidRPr="00A50F90">
        <w:rPr>
          <w:i/>
        </w:rPr>
        <w:t>Alternaria</w:t>
      </w:r>
      <w:r w:rsidRPr="00377B18">
        <w:t xml:space="preserve"> are common allergens in human beings and sometimes lead to asthma by causing hypersensitivity reactions or hay fever</w:t>
      </w:r>
      <w:r w:rsidR="00FE1D44" w:rsidRPr="00377B18">
        <w:t xml:space="preserve"> </w:t>
      </w:r>
      <w:r w:rsidR="00400208" w:rsidRPr="00400208">
        <w:t>(Ara et al., 2012)</w:t>
      </w:r>
      <w:r w:rsidR="00400208">
        <w:t xml:space="preserve">, </w:t>
      </w:r>
      <w:r w:rsidR="002B3AC0" w:rsidRPr="00377B18">
        <w:t>(Gabriel et al., 2016)</w:t>
      </w:r>
      <w:r w:rsidRPr="00377B18">
        <w:t xml:space="preserve">. The allergens usually cause opportunistic infections in immunocompromised individuals such as persons suffering from AIDS. </w:t>
      </w:r>
      <w:r w:rsidR="00E306B3" w:rsidRPr="00377B18">
        <w:t xml:space="preserve">There exist a total of 299 species in the genus </w:t>
      </w:r>
      <w:r w:rsidR="00E306B3" w:rsidRPr="00A50F90">
        <w:rPr>
          <w:i/>
        </w:rPr>
        <w:t>Alternaria</w:t>
      </w:r>
      <w:r w:rsidR="00E306B3" w:rsidRPr="00377B18">
        <w:t xml:space="preserve"> which are ubiquitous in their environment. The species are also a natural part of the flora of fungi almost everywhere across the world</w:t>
      </w:r>
      <w:r w:rsidR="00FE1D44" w:rsidRPr="00377B18">
        <w:t xml:space="preserve"> </w:t>
      </w:r>
      <w:r w:rsidR="00400208" w:rsidRPr="00400208">
        <w:t>(Ara et al., 2012)</w:t>
      </w:r>
      <w:r w:rsidR="00E306B3" w:rsidRPr="00377B18">
        <w:t xml:space="preserve">. </w:t>
      </w:r>
      <w:r w:rsidR="00601004" w:rsidRPr="00377B18">
        <w:t>Most of these fungi are normal agents of decomposition and decay. The spores are airborne and found in the water and soil as well as on objects and indoors</w:t>
      </w:r>
      <w:r w:rsidR="00FE1D44" w:rsidRPr="00377B18">
        <w:t xml:space="preserve"> </w:t>
      </w:r>
      <w:r w:rsidR="002B3AC0" w:rsidRPr="00377B18">
        <w:t>(Jaber &amp; Ownley, 2018)</w:t>
      </w:r>
      <w:r w:rsidR="00601004" w:rsidRPr="00377B18">
        <w:t>. The spores form long chains and are club shaped</w:t>
      </w:r>
      <w:r w:rsidR="00FE1D44" w:rsidRPr="00377B18">
        <w:t xml:space="preserve"> </w:t>
      </w:r>
      <w:r w:rsidR="002B3AC0" w:rsidRPr="00377B18">
        <w:t>(Gabriel et al., 2016)</w:t>
      </w:r>
      <w:r w:rsidR="00601004" w:rsidRPr="00377B18">
        <w:t xml:space="preserve">. The can grow thick colonies which are usually gray, black or green. </w:t>
      </w:r>
      <w:r w:rsidR="004F1681" w:rsidRPr="00377B18">
        <w:t xml:space="preserve">There is a lot of information on the </w:t>
      </w:r>
      <w:r w:rsidR="004F1681" w:rsidRPr="00A50F90">
        <w:rPr>
          <w:i/>
        </w:rPr>
        <w:t>Alternaria</w:t>
      </w:r>
      <w:r w:rsidR="004F1681" w:rsidRPr="00377B18">
        <w:t xml:space="preserve"> species but most of it </w:t>
      </w:r>
      <w:r w:rsidR="00A50F90" w:rsidRPr="00377B18">
        <w:t>centres</w:t>
      </w:r>
      <w:r w:rsidR="004F1681" w:rsidRPr="00377B18">
        <w:t xml:space="preserve"> around the fact that they cause significant destruction in plants. </w:t>
      </w:r>
    </w:p>
    <w:p w14:paraId="50937E40" w14:textId="12662C9E" w:rsidR="006F0421" w:rsidRPr="00377B18" w:rsidRDefault="006F0421" w:rsidP="00DE5BF3">
      <w:pPr>
        <w:spacing w:line="480" w:lineRule="auto"/>
        <w:ind w:firstLine="720"/>
        <w:jc w:val="both"/>
      </w:pPr>
      <w:r w:rsidRPr="00377B18">
        <w:t xml:space="preserve">There are various statistics that point to the fact that the </w:t>
      </w:r>
      <w:r w:rsidRPr="00A50F90">
        <w:rPr>
          <w:i/>
        </w:rPr>
        <w:t>Alternaria</w:t>
      </w:r>
      <w:r w:rsidRPr="00377B18">
        <w:t xml:space="preserve"> species of fungi cause significant destruction to plant life. The </w:t>
      </w:r>
      <w:r w:rsidRPr="00A50F90">
        <w:rPr>
          <w:i/>
        </w:rPr>
        <w:t>Alternaria</w:t>
      </w:r>
      <w:r w:rsidRPr="00377B18">
        <w:t xml:space="preserve"> species of fungi cause at least 20% of Agricultural damage</w:t>
      </w:r>
      <w:r w:rsidR="00FE1D44" w:rsidRPr="00377B18">
        <w:t xml:space="preserve"> </w:t>
      </w:r>
      <w:r w:rsidR="00400208" w:rsidRPr="00400208">
        <w:t>(Ara et al., 2012)</w:t>
      </w:r>
      <w:r w:rsidRPr="00377B18">
        <w:t xml:space="preserve">. Some of the most severe cases of loss in agriculture may reach highs of 80% at the hands of the </w:t>
      </w:r>
      <w:r w:rsidRPr="00A50F90">
        <w:rPr>
          <w:i/>
        </w:rPr>
        <w:t>Alternaria</w:t>
      </w:r>
      <w:r w:rsidRPr="00377B18">
        <w:t xml:space="preserve"> species</w:t>
      </w:r>
      <w:r w:rsidR="00400208">
        <w:t xml:space="preserve"> (</w:t>
      </w:r>
      <w:r w:rsidR="00400208" w:rsidRPr="00400208">
        <w:t>Mansour</w:t>
      </w:r>
      <w:r w:rsidR="00400208">
        <w:t xml:space="preserve"> et al., 2015)</w:t>
      </w:r>
      <w:r w:rsidRPr="00377B18">
        <w:t xml:space="preserve">. The </w:t>
      </w:r>
      <w:r w:rsidRPr="00A50F90">
        <w:rPr>
          <w:i/>
        </w:rPr>
        <w:t>Alternaria</w:t>
      </w:r>
      <w:r w:rsidRPr="00377B18">
        <w:t xml:space="preserve"> species of fungi are also known to cause significant health disorders that can grow on mucous membranes and skin including within the respiratory tract and on the eyeballs. Allergies are common but severe infections are rare in human beings except in persons who have compromised immune systems. It is worth noting, however, that various species of this genus of fungi are often very high producers of various toxins and compounds</w:t>
      </w:r>
      <w:r w:rsidR="00FE1D44" w:rsidRPr="00377B18">
        <w:t xml:space="preserve"> </w:t>
      </w:r>
      <w:r w:rsidR="002B3AC0" w:rsidRPr="00377B18">
        <w:t>(Gabriel et al., 2016)</w:t>
      </w:r>
      <w:r w:rsidRPr="00377B18">
        <w:t xml:space="preserve">. Some of the effects that such toxic compounds have on the population of human beings, other animals and plants are not very well known or </w:t>
      </w:r>
      <w:r w:rsidR="00A50F90" w:rsidRPr="00377B18">
        <w:t>understood</w:t>
      </w:r>
      <w:r w:rsidRPr="00377B18">
        <w:t xml:space="preserve">. Many species of the species under review are able to change their secondary metabolites through sulfoconjugation. The role of this process is also not very well understood. </w:t>
      </w:r>
    </w:p>
    <w:p w14:paraId="455F4361" w14:textId="150BB003" w:rsidR="006F0421" w:rsidRPr="00377B18" w:rsidRDefault="006F0421" w:rsidP="00DE5BF3">
      <w:pPr>
        <w:spacing w:line="480" w:lineRule="auto"/>
        <w:ind w:firstLine="720"/>
        <w:jc w:val="both"/>
      </w:pPr>
      <w:r w:rsidRPr="00377B18">
        <w:t xml:space="preserve">The terms alternariatoxicosis and alternariosis are used for disorders in animals and human beings caused by a fungus in the genus </w:t>
      </w:r>
      <w:r w:rsidRPr="00A50F90">
        <w:rPr>
          <w:i/>
        </w:rPr>
        <w:t>Alternaria</w:t>
      </w:r>
      <w:r w:rsidR="00A50F90">
        <w:t>. It is worth not</w:t>
      </w:r>
      <w:r w:rsidRPr="00377B18">
        <w:t xml:space="preserve">ing that not all fungus in the genus </w:t>
      </w:r>
      <w:r w:rsidRPr="00A50F90">
        <w:rPr>
          <w:i/>
        </w:rPr>
        <w:t>Alternaria</w:t>
      </w:r>
      <w:r w:rsidRPr="00377B18">
        <w:t xml:space="preserve"> are pathogenic, however</w:t>
      </w:r>
      <w:r w:rsidR="00400208">
        <w:t xml:space="preserve"> </w:t>
      </w:r>
      <w:r w:rsidR="00400208" w:rsidRPr="00400208">
        <w:t>(Ara et al., 2012)</w:t>
      </w:r>
      <w:r w:rsidRPr="00377B18">
        <w:t>. Some of the fungi in this genus have shown some biocontrol properties</w:t>
      </w:r>
      <w:r w:rsidR="00FE1D44" w:rsidRPr="00377B18">
        <w:t xml:space="preserve"> </w:t>
      </w:r>
      <w:r w:rsidR="00400208" w:rsidRPr="00400208">
        <w:t>(Ara et al., 2012)</w:t>
      </w:r>
      <w:r w:rsidRPr="00377B18">
        <w:t>. Most of the fungi that have shown biocontrol promise usually act against invasive species of plants. Some of the species of fungi in this genus have also been reported to be endophytic microorganisms that have very high bioactive metabolites</w:t>
      </w:r>
      <w:r w:rsidR="00FE1D44" w:rsidRPr="00377B18">
        <w:t xml:space="preserve"> </w:t>
      </w:r>
      <w:r w:rsidR="002B3AC0" w:rsidRPr="00377B18">
        <w:t>(Gabriel et al., 2016)</w:t>
      </w:r>
      <w:r w:rsidRPr="00377B18">
        <w:t xml:space="preserve">. </w:t>
      </w:r>
      <w:r w:rsidR="00C125D9" w:rsidRPr="00377B18">
        <w:t>The genus is now known to be polyphyletic</w:t>
      </w:r>
      <w:r w:rsidR="00FE1D44" w:rsidRPr="00377B18">
        <w:t xml:space="preserve"> </w:t>
      </w:r>
      <w:r w:rsidR="002B3AC0" w:rsidRPr="00377B18">
        <w:t>(Jiang et al., 2017)</w:t>
      </w:r>
      <w:r w:rsidR="00C125D9" w:rsidRPr="00377B18">
        <w:t xml:space="preserve">. </w:t>
      </w:r>
      <w:r w:rsidR="0012712B" w:rsidRPr="00377B18">
        <w:t xml:space="preserve">The nature and interaction of various fungi from the genus </w:t>
      </w:r>
      <w:r w:rsidR="0012712B" w:rsidRPr="007E0CF9">
        <w:rPr>
          <w:i/>
        </w:rPr>
        <w:t>Alternaria</w:t>
      </w:r>
      <w:r w:rsidR="0012712B" w:rsidRPr="00377B18">
        <w:t xml:space="preserve"> continue to have a significant adverse impact on the population of plants and animals, however. </w:t>
      </w:r>
    </w:p>
    <w:p w14:paraId="72A8B547" w14:textId="77777777" w:rsidR="00D208BE" w:rsidRPr="00377B18" w:rsidRDefault="00D208BE" w:rsidP="00DE5BF3">
      <w:pPr>
        <w:pStyle w:val="Heading1"/>
        <w:jc w:val="both"/>
      </w:pPr>
      <w:bookmarkStart w:id="6" w:name="_Toc36584007"/>
      <w:r w:rsidRPr="00377B18">
        <w:t xml:space="preserve">Biological </w:t>
      </w:r>
      <w:r w:rsidR="0095139A" w:rsidRPr="00377B18">
        <w:t xml:space="preserve">Control of </w:t>
      </w:r>
      <w:r w:rsidRPr="00377B18">
        <w:t xml:space="preserve">Phytopathogenic </w:t>
      </w:r>
      <w:r w:rsidR="00DE75A1" w:rsidRPr="00377B18">
        <w:t>Fungi</w:t>
      </w:r>
      <w:bookmarkEnd w:id="6"/>
    </w:p>
    <w:p w14:paraId="4D3F6B37" w14:textId="7C6C1EA8" w:rsidR="00BC2FE7" w:rsidRPr="00377B18" w:rsidRDefault="00BC2FE7" w:rsidP="00DE5BF3">
      <w:pPr>
        <w:spacing w:line="480" w:lineRule="auto"/>
        <w:ind w:firstLine="720"/>
        <w:jc w:val="both"/>
      </w:pPr>
      <w:r w:rsidRPr="00377B18">
        <w:t>Biological controls refer to alternative approaches towards the systematic prevention, mitigation and treatment of the harmful effects of fungicides and other chemical agents on plants and crops. In a more specific sense, biocontrol refers to the suppression of disease in plants through the application of biological agents to a host plant, crop or animal to prevent the development of pathogen or disease</w:t>
      </w:r>
      <w:r w:rsidR="002B3AC0" w:rsidRPr="00377B18">
        <w:t xml:space="preserve"> (Jaber &amp; Ownley, 2018)</w:t>
      </w:r>
      <w:r w:rsidRPr="00377B18">
        <w:t xml:space="preserve">. The use of biological controls in pest and fungal management must be understood from the perspective of complex interactions among the environment, people and plants. Pest management researchers continue to focus their energies towards developing alternative inputs to synthetic chemicals that can have the least impact to human, animal as well as plant and crop life. </w:t>
      </w:r>
    </w:p>
    <w:p w14:paraId="1500F1BA" w14:textId="77777777" w:rsidR="00FA0149" w:rsidRPr="00377B18" w:rsidRDefault="00FA0149" w:rsidP="00DE5BF3">
      <w:pPr>
        <w:spacing w:line="480" w:lineRule="auto"/>
        <w:ind w:firstLine="720"/>
        <w:jc w:val="both"/>
      </w:pPr>
      <w:r w:rsidRPr="00377B18">
        <w:t>Biocontrol agents are usually fungal or bacterial strains that are isolated from the rhizosphere or endosphere with regard to plant disease. It has also been observed that viruses can also be used as biocontrol agents and there is a re-emerging interest in the use of bacterial viruses for purposes of controlling diseases among plants</w:t>
      </w:r>
      <w:r w:rsidR="002B3AC0" w:rsidRPr="00377B18">
        <w:t xml:space="preserve"> (Jaber &amp; Ownley, 2018)</w:t>
      </w:r>
      <w:r w:rsidRPr="00377B18">
        <w:t xml:space="preserve">. The extent to which pathogens and disease are prevented in plants as a consequence of biocontrol mechanisms can be compared to that of the use of chemicals. The use of biocontrol mechanisms has evolved significantly over the course of the past few years with the development and application of genetic modification techniques and genomics. </w:t>
      </w:r>
      <w:r w:rsidR="00AF70D9" w:rsidRPr="00377B18">
        <w:t xml:space="preserve">There have also been various advancements and an enhanced understanding of how various agents interact with the plant and the other members of a microbial community associated with plants being controlled. An understanding of such mechanisms has proven to be essential in the isolation and effective biocontrol of disease and growth of pathogens. </w:t>
      </w:r>
    </w:p>
    <w:p w14:paraId="604630C1" w14:textId="77777777" w:rsidR="00D208BE" w:rsidRPr="00377B18" w:rsidRDefault="001139E7" w:rsidP="00DE5BF3">
      <w:pPr>
        <w:spacing w:line="480" w:lineRule="auto"/>
        <w:ind w:firstLine="720"/>
        <w:jc w:val="both"/>
      </w:pPr>
      <w:r w:rsidRPr="00377B18">
        <w:t xml:space="preserve">Diseases in plants need to be under constant control to maintain the abundance of food across the world. There are various methods that can be adopted in the control of diseases in plants as discussed above. Different approaches can also be used to control, mitigate or prevent the occurrence and spread of disease in plants. </w:t>
      </w:r>
      <w:r w:rsidR="00E52B9E" w:rsidRPr="00377B18">
        <w:t xml:space="preserve">Growers often rely upon pesticides, chemical fertilizers, horticultural practices, and good agronomic guidelines to ensure that they maintain high yields. Various trends in the agricultural sector have led most people to reduce their reliance on chemicals, however, as the global outlook leans towards more sustainable practices. The contribution of chemical agents in agriculture cannot be discounted, however, because it has led to various gains over the course of history. </w:t>
      </w:r>
    </w:p>
    <w:p w14:paraId="7FC94130" w14:textId="77777777" w:rsidR="00E52B9E" w:rsidRPr="00377B18" w:rsidRDefault="00E52B9E" w:rsidP="00DE5BF3">
      <w:pPr>
        <w:spacing w:line="480" w:lineRule="auto"/>
        <w:ind w:firstLine="720"/>
        <w:jc w:val="both"/>
      </w:pPr>
      <w:r w:rsidRPr="00377B18">
        <w:t>The environmental pollution caused by the misuse and use of agrochemical agents has significantly led people to shift to the use of biocontrol mechanisms to fight fungal infections in plants and crops. The fact that there is a lot of fear-mongering regarding the impact of such chemicals has also fostered the trends towards biocontrol mechanisms</w:t>
      </w:r>
      <w:r w:rsidR="002B3AC0" w:rsidRPr="00377B18">
        <w:t xml:space="preserve"> (Jaber &amp; Ownley, 2018)</w:t>
      </w:r>
      <w:r w:rsidRPr="00377B18">
        <w:t xml:space="preserve">. </w:t>
      </w:r>
      <w:r w:rsidR="001252DC" w:rsidRPr="00377B18">
        <w:t xml:space="preserve">The use of pesticides in agriculture continues to be opposed from various angles given that most people are learning of its negative impact. People’s attitudes towards fungicides, for instance, have changed over the years because increased research and flow of information. There are also very strict regulations on the use of certain products in various agricultural jurisdictions that inhibit the application of such fungicides. Political pressure continues to push various other jurisdictions to remove harmful products from the market. </w:t>
      </w:r>
    </w:p>
    <w:p w14:paraId="66D6CFE9" w14:textId="77777777" w:rsidR="00CE05F7" w:rsidRPr="00377B18" w:rsidRDefault="00D208BE" w:rsidP="00DE5BF3">
      <w:pPr>
        <w:pStyle w:val="Heading1"/>
        <w:jc w:val="both"/>
      </w:pPr>
      <w:bookmarkStart w:id="7" w:name="_Toc36584008"/>
      <w:r w:rsidRPr="00377B18">
        <w:t xml:space="preserve">Bacteria </w:t>
      </w:r>
      <w:r w:rsidR="00CE05F7" w:rsidRPr="00377B18">
        <w:t>as Biocontrol Agents Against Fungi</w:t>
      </w:r>
      <w:bookmarkEnd w:id="7"/>
    </w:p>
    <w:p w14:paraId="59F3190D" w14:textId="77777777" w:rsidR="004670EB" w:rsidRPr="00377B18" w:rsidRDefault="004670EB" w:rsidP="00DE5BF3">
      <w:pPr>
        <w:spacing w:line="480" w:lineRule="auto"/>
        <w:ind w:firstLine="720"/>
        <w:jc w:val="both"/>
      </w:pPr>
      <w:r w:rsidRPr="00377B18">
        <w:t>The reduced use of chemicals in pest control in agriculture has led to an increase in the use of biocontrol agents. Bacterial biocontrol agents have played a critical role in reducing the adverse impact of chemicals on the environment. Sustainable plant disease control calls for the continued use of measures that are friendly to the environment. Efficient antagonists must be obtained, however, for biocontrol to be possible through such mechanisms. Soil microorganisms coexist with plants and sometimes interfere with their performance within the ecosystem. It is estimated that bacterial occupies between 7% to 15% of the total surface of the roots</w:t>
      </w:r>
      <w:r w:rsidR="002B3AC0" w:rsidRPr="00377B18">
        <w:t xml:space="preserve"> (Hiruma et. al., 2019)</w:t>
      </w:r>
      <w:r w:rsidRPr="00377B18">
        <w:t>. Some bacteria have been observed to have a positiv</w:t>
      </w:r>
      <w:r w:rsidR="006754BE" w:rsidRPr="00377B18">
        <w:t>e effect on plants to become plant growth promoting rhizobacteria</w:t>
      </w:r>
      <w:r w:rsidR="002B3AC0" w:rsidRPr="00377B18">
        <w:t xml:space="preserve"> (Jaber &amp; Ownley, 2018)</w:t>
      </w:r>
      <w:r w:rsidR="006754BE" w:rsidRPr="00377B18">
        <w:t xml:space="preserve">. </w:t>
      </w:r>
      <w:r w:rsidR="00AC0F2B" w:rsidRPr="00377B18">
        <w:t>It has also been observed that rhizobacteria can have a direct or indirect positive impact on plants. Bacteria directly solubilize minerals and lead to several changes in the rhizosphere. This leads to higher efficiency levels in terms of the absorption of macro-nutrients, micro-nutrients and water. The process also leads to changes in concentration of phytohormone, production of siderophore, and nitrogen fixation</w:t>
      </w:r>
      <w:r w:rsidR="002B3AC0" w:rsidRPr="00377B18">
        <w:t xml:space="preserve"> (Jaber &amp; Ownley, 2018)</w:t>
      </w:r>
      <w:r w:rsidR="00AC0F2B" w:rsidRPr="00377B18">
        <w:t xml:space="preserve">. Rhizobacteria indirectly suppress pathogens mediated by production and competition of lytic enzymes and antimicrobial compounds. </w:t>
      </w:r>
    </w:p>
    <w:p w14:paraId="20B4F715" w14:textId="77777777" w:rsidR="00496499" w:rsidRDefault="00496499" w:rsidP="00DE5BF3">
      <w:pPr>
        <w:pStyle w:val="Heading1"/>
        <w:jc w:val="both"/>
      </w:pPr>
      <w:bookmarkStart w:id="8" w:name="_Toc36584009"/>
    </w:p>
    <w:p w14:paraId="5EC0FBB7" w14:textId="77777777" w:rsidR="00496499" w:rsidRDefault="00496499" w:rsidP="00DE5BF3">
      <w:pPr>
        <w:pStyle w:val="Heading1"/>
        <w:jc w:val="both"/>
      </w:pPr>
    </w:p>
    <w:p w14:paraId="5E14E7C7" w14:textId="5977A9FC" w:rsidR="00856828" w:rsidRPr="00377B18" w:rsidRDefault="00856828" w:rsidP="00DE5BF3">
      <w:pPr>
        <w:pStyle w:val="Heading1"/>
        <w:jc w:val="both"/>
      </w:pPr>
      <w:r w:rsidRPr="00377B18">
        <w:t xml:space="preserve">Antagonistic </w:t>
      </w:r>
      <w:r w:rsidR="00691950" w:rsidRPr="00377B18">
        <w:t xml:space="preserve">Activity of Bacteria Against </w:t>
      </w:r>
      <w:r w:rsidRPr="007E0CF9">
        <w:rPr>
          <w:i/>
        </w:rPr>
        <w:t>Alternaria</w:t>
      </w:r>
      <w:bookmarkEnd w:id="8"/>
    </w:p>
    <w:p w14:paraId="630CB840" w14:textId="328ABA56" w:rsidR="004670EB" w:rsidRDefault="00856828" w:rsidP="00DE5BF3">
      <w:pPr>
        <w:spacing w:line="480" w:lineRule="auto"/>
        <w:ind w:firstLine="720"/>
        <w:jc w:val="both"/>
      </w:pPr>
      <w:r w:rsidRPr="00377B18">
        <w:t xml:space="preserve">Antagonistic activity of bacteria against </w:t>
      </w:r>
      <w:r w:rsidRPr="007E0CF9">
        <w:rPr>
          <w:i/>
        </w:rPr>
        <w:t>Alternaria</w:t>
      </w:r>
      <w:r w:rsidRPr="00377B18">
        <w:t xml:space="preserve"> has been an area of significant focus over the years. </w:t>
      </w:r>
      <w:r w:rsidR="00D11BBE" w:rsidRPr="00377B18">
        <w:t>These relationships have elicited a lot of interest because the genus is one of the most prevalent parasitic fungi affecting plants</w:t>
      </w:r>
      <w:r w:rsidR="00400208">
        <w:t xml:space="preserve"> </w:t>
      </w:r>
      <w:r w:rsidR="00400208" w:rsidRPr="00400208">
        <w:t>(Mansour et al., 2015)</w:t>
      </w:r>
      <w:r w:rsidR="00D11BBE" w:rsidRPr="00377B18">
        <w:t xml:space="preserve">. </w:t>
      </w:r>
      <w:r w:rsidRPr="00377B18">
        <w:t>The phylloplane is a source of antagonists in addition to rhizosphere</w:t>
      </w:r>
      <w:r w:rsidR="002B3AC0" w:rsidRPr="00377B18">
        <w:t xml:space="preserve"> </w:t>
      </w:r>
      <w:r w:rsidR="00400208" w:rsidRPr="00400208">
        <w:t>(Ara et al., 2012)</w:t>
      </w:r>
      <w:r w:rsidR="00400208">
        <w:t xml:space="preserve">, </w:t>
      </w:r>
      <w:r w:rsidR="002B3AC0" w:rsidRPr="00377B18">
        <w:t>(Hiruma et. al., 2019)</w:t>
      </w:r>
      <w:r w:rsidRPr="00377B18">
        <w:t xml:space="preserve">. </w:t>
      </w:r>
      <w:r w:rsidR="006E73BC" w:rsidRPr="00377B18">
        <w:t xml:space="preserve">Bacteria from this area </w:t>
      </w:r>
      <w:r w:rsidR="007C05C5">
        <w:t>a</w:t>
      </w:r>
      <w:r w:rsidR="006E73BC" w:rsidRPr="00377B18">
        <w:t>re still very underutilized, compared to rhizobacteria, as biological control agents for fungi</w:t>
      </w:r>
      <w:r w:rsidR="00400208">
        <w:t xml:space="preserve"> </w:t>
      </w:r>
      <w:r w:rsidR="00400208" w:rsidRPr="00400208">
        <w:t>(Ara et al., 2012)</w:t>
      </w:r>
      <w:r w:rsidR="006E73BC" w:rsidRPr="00377B18">
        <w:t xml:space="preserve">. Bacteria that colonize the shoots, in addition, have been observed to show a better chance of survival and multiplication in an environment such as the soil where there is good nutrition. </w:t>
      </w:r>
      <w:r w:rsidR="00476D01" w:rsidRPr="00377B18">
        <w:t>Phylloplane, on the other hand, are exposed to limited nutrient availability, fluctuations in the content of moisture and high temperatures.</w:t>
      </w:r>
      <w:r w:rsidR="000E452E" w:rsidRPr="00377B18">
        <w:t xml:space="preserve"> It becomes essential, therefore, for any control mechanisms to make such considerations before adopting an appropriate mechanism. </w:t>
      </w:r>
    </w:p>
    <w:p w14:paraId="258B3E0A" w14:textId="77777777" w:rsidR="006F43AB" w:rsidRPr="00377B18" w:rsidRDefault="006F43AB" w:rsidP="00DE5BF3">
      <w:pPr>
        <w:spacing w:line="480" w:lineRule="auto"/>
        <w:ind w:firstLine="720"/>
        <w:jc w:val="both"/>
      </w:pPr>
    </w:p>
    <w:p w14:paraId="7A054BDC" w14:textId="77777777" w:rsidR="008F4BA1" w:rsidRPr="00377B18" w:rsidRDefault="008F4BA1" w:rsidP="00DE5BF3">
      <w:pPr>
        <w:pStyle w:val="Heading1"/>
        <w:tabs>
          <w:tab w:val="left" w:pos="900"/>
        </w:tabs>
        <w:jc w:val="both"/>
      </w:pPr>
      <w:bookmarkStart w:id="9" w:name="_Toc36584010"/>
      <w:r w:rsidRPr="00377B18">
        <w:t>Mode of Action Against Phytopathogenic Fungi</w:t>
      </w:r>
      <w:bookmarkEnd w:id="9"/>
    </w:p>
    <w:p w14:paraId="383C243E" w14:textId="77777777" w:rsidR="00CE05F7" w:rsidRPr="00377B18" w:rsidRDefault="008F4BA1" w:rsidP="00DE5BF3">
      <w:pPr>
        <w:spacing w:line="480" w:lineRule="auto"/>
        <w:ind w:firstLine="720"/>
        <w:jc w:val="both"/>
      </w:pPr>
      <w:r w:rsidRPr="00377B18">
        <w:t>There are various mechanisms of action that are exhibited by antagonistic bacteria including induction of plant resistance, biofilm formation, antibiosis, hydrolytic enzymes, suppression via sidephores, and competition for space and nutrients</w:t>
      </w:r>
      <w:r w:rsidR="002B3AC0" w:rsidRPr="00377B18">
        <w:t xml:space="preserve"> (Hiruma et. al., 2019)</w:t>
      </w:r>
      <w:r w:rsidRPr="00377B18">
        <w:t xml:space="preserve">. </w:t>
      </w:r>
      <w:r w:rsidR="00C249A1" w:rsidRPr="00377B18">
        <w:t xml:space="preserve">Some of these modes happen in complementarity with other mechanisms to allow for </w:t>
      </w:r>
      <w:r w:rsidR="00325A4D" w:rsidRPr="00377B18">
        <w:t>effective prevention of disease and growth of pathogens</w:t>
      </w:r>
      <w:r w:rsidR="00400208">
        <w:t xml:space="preserve"> </w:t>
      </w:r>
      <w:r w:rsidR="00400208" w:rsidRPr="00400208">
        <w:t>(Ara et al., 2012)</w:t>
      </w:r>
      <w:r w:rsidR="00325A4D" w:rsidRPr="00377B18">
        <w:t xml:space="preserve">. </w:t>
      </w:r>
      <w:r w:rsidRPr="00377B18">
        <w:t xml:space="preserve">These various mechanisms suppress phytopathogen growth that impacts various plants and crops. </w:t>
      </w:r>
      <w:r w:rsidR="00325A4D" w:rsidRPr="00377B18">
        <w:t xml:space="preserve">It becomes essential, therefore, for any approach in biological control to consider all factors to implement a framework that will not only give positive results but also ensure sustainability. </w:t>
      </w:r>
      <w:r w:rsidRPr="00377B18">
        <w:t xml:space="preserve">These actions are safe, ecological and economically sustainable in the long run. </w:t>
      </w:r>
    </w:p>
    <w:p w14:paraId="17B96CBF" w14:textId="77777777" w:rsidR="006F43AB" w:rsidRDefault="006F43AB" w:rsidP="00DE5BF3">
      <w:pPr>
        <w:pStyle w:val="Heading1"/>
        <w:jc w:val="both"/>
      </w:pPr>
      <w:bookmarkStart w:id="10" w:name="_Toc36584011"/>
    </w:p>
    <w:p w14:paraId="764738F5" w14:textId="69D7D2A8" w:rsidR="00EF338B" w:rsidRPr="00377B18" w:rsidRDefault="003B0AF3" w:rsidP="00DE5BF3">
      <w:pPr>
        <w:pStyle w:val="Heading1"/>
        <w:jc w:val="both"/>
      </w:pPr>
      <w:r w:rsidRPr="00377B18">
        <w:t>Conclusion</w:t>
      </w:r>
      <w:bookmarkEnd w:id="10"/>
    </w:p>
    <w:p w14:paraId="6EE48DAB" w14:textId="36BC8E4B" w:rsidR="00CA1D20" w:rsidRDefault="003B0AF3" w:rsidP="006F43AB">
      <w:pPr>
        <w:spacing w:line="480" w:lineRule="auto"/>
        <w:ind w:firstLine="720"/>
        <w:jc w:val="both"/>
      </w:pPr>
      <w:r w:rsidRPr="00377B18">
        <w:t xml:space="preserve">In conclusion, the use of synthetic chemicals on curbing the spread of plant and crop disease as well as the growth of pathogens will remain one of the biggest threats to human health and the environment. There is a necessity for continued regulatory restrictions to reduce the use of chemical compounds to enhance agriculture. The development of various alternatives to chemical prevention of pathogens is increasingly leading to the growth of the biological control of phytopathogenic fungi. The use of bacteria as a biological control measure has significantly enhanced agriculture and other led to better prevention of disease. </w:t>
      </w:r>
      <w:r w:rsidR="00EB7D9D" w:rsidRPr="00377B18">
        <w:t xml:space="preserve">The use of biological approaches continues to be an essential area of focus as far as research and development is concerned. Commercial use of biological control approaches will eventually lead to a better safeguard and environmental friendly framework. </w:t>
      </w:r>
    </w:p>
    <w:p w14:paraId="7AAB9362" w14:textId="23420306" w:rsidR="006F43AB" w:rsidRDefault="006F43AB" w:rsidP="006F43AB">
      <w:pPr>
        <w:spacing w:line="480" w:lineRule="auto"/>
        <w:ind w:firstLine="720"/>
        <w:jc w:val="both"/>
      </w:pPr>
    </w:p>
    <w:p w14:paraId="367AD0BA" w14:textId="6B7F1B52" w:rsidR="007B5D33" w:rsidRDefault="007B5D33" w:rsidP="006F43AB">
      <w:pPr>
        <w:spacing w:line="480" w:lineRule="auto"/>
        <w:ind w:firstLine="720"/>
        <w:jc w:val="both"/>
      </w:pPr>
    </w:p>
    <w:p w14:paraId="511BD0EE" w14:textId="4167B934" w:rsidR="00CA1D20" w:rsidRDefault="007B5D33" w:rsidP="007B5D33">
      <w:pPr>
        <w:spacing w:after="160" w:line="259" w:lineRule="auto"/>
      </w:pPr>
      <w:r>
        <w:br w:type="page"/>
      </w:r>
    </w:p>
    <w:p w14:paraId="425471FA" w14:textId="77777777" w:rsidR="00216EDC" w:rsidRDefault="00216EDC" w:rsidP="00216EDC">
      <w:pPr>
        <w:pStyle w:val="Heading1"/>
        <w:jc w:val="left"/>
      </w:pPr>
      <w:bookmarkStart w:id="11" w:name="_Toc36584012"/>
    </w:p>
    <w:p w14:paraId="338FE2F6" w14:textId="76E1750D" w:rsidR="00CA1D20" w:rsidRPr="00377B18" w:rsidRDefault="00CA1D20" w:rsidP="007B5D33">
      <w:pPr>
        <w:pStyle w:val="Heading1"/>
      </w:pPr>
      <w:r>
        <w:t>References</w:t>
      </w:r>
      <w:bookmarkEnd w:id="11"/>
    </w:p>
    <w:p w14:paraId="3202B6FC" w14:textId="77777777" w:rsidR="00CD157D" w:rsidRPr="00C331CF" w:rsidRDefault="00CD157D" w:rsidP="00DE5BF3">
      <w:pPr>
        <w:spacing w:line="480" w:lineRule="auto"/>
        <w:ind w:left="720" w:hanging="720"/>
        <w:jc w:val="both"/>
      </w:pPr>
      <w:r w:rsidRPr="00C331CF">
        <w:t xml:space="preserve">Alvarez-Munoz, V. M., Villatoro-Chacon, D. M., &amp; Arizandieta-Altan, C. G. (2019). Keratinophilic and Saprophytes Fungi Isolated in Canines of Veterinary Hospital of San Carlos of Guatemala University in 2016. </w:t>
      </w:r>
      <w:r w:rsidRPr="00C331CF">
        <w:rPr>
          <w:i/>
          <w:iCs/>
        </w:rPr>
        <w:t>Global Journal of Medical Research</w:t>
      </w:r>
      <w:r w:rsidRPr="00C331CF">
        <w:t>.</w:t>
      </w:r>
    </w:p>
    <w:p w14:paraId="2D329D31" w14:textId="77777777" w:rsidR="00CD157D" w:rsidRPr="00377B18" w:rsidRDefault="00CD157D" w:rsidP="00DE5BF3">
      <w:pPr>
        <w:spacing w:line="480" w:lineRule="auto"/>
        <w:ind w:left="720" w:hanging="720"/>
        <w:jc w:val="both"/>
      </w:pPr>
      <w:r w:rsidRPr="00A417AD">
        <w:t xml:space="preserve">Brabcová, V., Nováková, M., Davidová, A., &amp; Baldrian, P. (2016). Dead fungal mycelium in forest soil represents a decomposition hotspot and a habitat for a specific microbial community. </w:t>
      </w:r>
      <w:r w:rsidRPr="00A417AD">
        <w:rPr>
          <w:i/>
          <w:iCs/>
        </w:rPr>
        <w:t>New Phytologist</w:t>
      </w:r>
      <w:r w:rsidRPr="00A417AD">
        <w:t xml:space="preserve">, </w:t>
      </w:r>
      <w:r w:rsidRPr="00A417AD">
        <w:rPr>
          <w:i/>
          <w:iCs/>
        </w:rPr>
        <w:t>210</w:t>
      </w:r>
      <w:r w:rsidRPr="00A417AD">
        <w:t>(4), 1369-1381.</w:t>
      </w:r>
    </w:p>
    <w:p w14:paraId="09C52AC2" w14:textId="77777777" w:rsidR="00CD157D" w:rsidRPr="000E7CCA" w:rsidRDefault="00CD157D" w:rsidP="00DE5BF3">
      <w:pPr>
        <w:spacing w:line="480" w:lineRule="auto"/>
        <w:ind w:left="720" w:hanging="720"/>
        <w:jc w:val="both"/>
      </w:pPr>
      <w:r w:rsidRPr="000E7CCA">
        <w:t>Cao, F. Y., Khan, M., Taniguchi, M., Mirmi</w:t>
      </w:r>
      <w:r w:rsidRPr="00377B18">
        <w:t>ran, A., Moeder, W., Lumba, S.,</w:t>
      </w:r>
      <w:r w:rsidRPr="000E7CCA">
        <w:t xml:space="preserve">... &amp; Desveaux, D. (2019). A host–pathogen interactome uncovers phytopathogenic strategies to manipulate plant ABA responses. </w:t>
      </w:r>
      <w:r w:rsidRPr="000E7CCA">
        <w:rPr>
          <w:i/>
          <w:iCs/>
        </w:rPr>
        <w:t>The Plant Journal</w:t>
      </w:r>
      <w:r w:rsidRPr="000E7CCA">
        <w:t xml:space="preserve">, </w:t>
      </w:r>
      <w:r w:rsidRPr="000E7CCA">
        <w:rPr>
          <w:i/>
          <w:iCs/>
        </w:rPr>
        <w:t>100</w:t>
      </w:r>
      <w:r w:rsidRPr="000E7CCA">
        <w:t>(1), 187-198.</w:t>
      </w:r>
    </w:p>
    <w:p w14:paraId="6C0612AA" w14:textId="77777777" w:rsidR="00CD157D" w:rsidRPr="00377B18" w:rsidRDefault="00CD157D" w:rsidP="00DE5BF3">
      <w:pPr>
        <w:spacing w:line="480" w:lineRule="auto"/>
        <w:ind w:left="720" w:hanging="720"/>
        <w:jc w:val="both"/>
      </w:pPr>
      <w:r w:rsidRPr="00377B18">
        <w:t xml:space="preserve">Chen, S. N., Luo, C. X., Hu, M. J., &amp; Schnabel, G. (2016). Fitness and competitive ability of Botrytis cinerea isolates with resistance to multiple chemical classes of fungicides. </w:t>
      </w:r>
      <w:r w:rsidRPr="00377B18">
        <w:rPr>
          <w:i/>
          <w:iCs/>
        </w:rPr>
        <w:t>Phytopathology</w:t>
      </w:r>
      <w:r w:rsidRPr="00377B18">
        <w:t xml:space="preserve">, </w:t>
      </w:r>
      <w:r w:rsidRPr="00377B18">
        <w:rPr>
          <w:i/>
          <w:iCs/>
        </w:rPr>
        <w:t>106</w:t>
      </w:r>
      <w:r w:rsidRPr="00377B18">
        <w:t>(9), 997-1005.</w:t>
      </w:r>
    </w:p>
    <w:p w14:paraId="4006FAD2" w14:textId="77777777" w:rsidR="00CD157D" w:rsidRPr="00377B18" w:rsidRDefault="00CD157D" w:rsidP="00DE5BF3">
      <w:pPr>
        <w:spacing w:line="480" w:lineRule="auto"/>
        <w:ind w:left="720" w:hanging="720"/>
        <w:jc w:val="both"/>
      </w:pPr>
      <w:r w:rsidRPr="00377B18">
        <w:t xml:space="preserve">Clark, C. A., Doyle, V. P., Villordon, A. Q., &amp; Gregorie, J. C. (2019). First Report of Pythium Root Rot on Aeroponically Grown Sweetpotato Caused by Pythium myriotylum in Louisiana. </w:t>
      </w:r>
      <w:r w:rsidRPr="00377B18">
        <w:rPr>
          <w:i/>
          <w:iCs/>
        </w:rPr>
        <w:t>Plant Disease</w:t>
      </w:r>
      <w:r w:rsidRPr="00377B18">
        <w:t xml:space="preserve">, </w:t>
      </w:r>
      <w:r w:rsidRPr="00377B18">
        <w:rPr>
          <w:i/>
          <w:iCs/>
        </w:rPr>
        <w:t>103</w:t>
      </w:r>
      <w:r w:rsidRPr="00377B18">
        <w:t>(2), 378-378.</w:t>
      </w:r>
    </w:p>
    <w:p w14:paraId="66D115E4" w14:textId="77777777" w:rsidR="00CD157D" w:rsidRPr="00377B18" w:rsidRDefault="00CD157D" w:rsidP="00DE5BF3">
      <w:pPr>
        <w:spacing w:line="480" w:lineRule="auto"/>
        <w:ind w:left="720" w:hanging="720"/>
        <w:jc w:val="both"/>
      </w:pPr>
      <w:r w:rsidRPr="00377B18">
        <w:t xml:space="preserve">Frank, M., &amp; Silva, D. E. (2018). </w:t>
      </w:r>
      <w:r w:rsidRPr="00377B18">
        <w:rPr>
          <w:i/>
          <w:iCs/>
        </w:rPr>
        <w:t>U.S. Patent No. 9,993,004</w:t>
      </w:r>
      <w:r w:rsidRPr="00377B18">
        <w:t>. Washington, DC: U.S. Patent and Trademark Office.</w:t>
      </w:r>
    </w:p>
    <w:p w14:paraId="7E41B03B" w14:textId="77777777" w:rsidR="00CD157D" w:rsidRPr="00377B18" w:rsidRDefault="00CD157D" w:rsidP="00DE5BF3">
      <w:pPr>
        <w:spacing w:line="480" w:lineRule="auto"/>
        <w:ind w:left="720" w:hanging="720"/>
        <w:jc w:val="both"/>
      </w:pPr>
      <w:r w:rsidRPr="00377B18">
        <w:t xml:space="preserve">Gabriel, M. F., Postigo, I., Tomaz, C. T., &amp; Martínez, J. (2016). Alternaria alternata allergens: markers of exposure, phylogeny and risk of fungi-induced respiratory allergy. </w:t>
      </w:r>
      <w:r w:rsidRPr="00377B18">
        <w:rPr>
          <w:i/>
          <w:iCs/>
        </w:rPr>
        <w:t>Environment international</w:t>
      </w:r>
      <w:r w:rsidRPr="00377B18">
        <w:t xml:space="preserve">, </w:t>
      </w:r>
      <w:r w:rsidRPr="00377B18">
        <w:rPr>
          <w:i/>
          <w:iCs/>
        </w:rPr>
        <w:t>89</w:t>
      </w:r>
      <w:r w:rsidRPr="00377B18">
        <w:t>, 71-80.</w:t>
      </w:r>
    </w:p>
    <w:p w14:paraId="3912B08F" w14:textId="77777777" w:rsidR="00CD157D" w:rsidRPr="00377B18" w:rsidRDefault="00CD157D" w:rsidP="00DE5BF3">
      <w:pPr>
        <w:spacing w:line="480" w:lineRule="auto"/>
        <w:ind w:left="720" w:hanging="720"/>
        <w:jc w:val="both"/>
      </w:pPr>
      <w:r w:rsidRPr="00377B18">
        <w:t xml:space="preserve">Garnault, M., Duplaix, C., Leroux, P., Couleaud, G., Carpentier, F., David, O., &amp; Walker, A. S. (2019). Spatiotemporal dynamics of fungicide resistance in the wheat pathogen Zymoseptoria tritici in France. </w:t>
      </w:r>
      <w:r w:rsidRPr="00377B18">
        <w:rPr>
          <w:i/>
          <w:iCs/>
        </w:rPr>
        <w:t>Pest management science</w:t>
      </w:r>
      <w:r w:rsidRPr="00377B18">
        <w:t xml:space="preserve">, </w:t>
      </w:r>
      <w:r w:rsidRPr="00377B18">
        <w:rPr>
          <w:i/>
          <w:iCs/>
        </w:rPr>
        <w:t>75</w:t>
      </w:r>
      <w:r w:rsidRPr="00377B18">
        <w:t>(7), 1794-1807.</w:t>
      </w:r>
    </w:p>
    <w:p w14:paraId="1D0C31CC" w14:textId="77777777" w:rsidR="00CD157D" w:rsidRPr="00377B18" w:rsidRDefault="00CD157D" w:rsidP="00DE5BF3">
      <w:pPr>
        <w:spacing w:line="480" w:lineRule="auto"/>
        <w:ind w:left="720" w:hanging="720"/>
        <w:jc w:val="both"/>
      </w:pPr>
      <w:r w:rsidRPr="00377B18">
        <w:t xml:space="preserve">Goldenhar, K. E., &amp; Hausbeck, M. K. (2019). Fungicides for Control of Downy Mildew on Pickling Cucumber in Michigan. </w:t>
      </w:r>
      <w:r w:rsidRPr="00377B18">
        <w:rPr>
          <w:i/>
          <w:iCs/>
        </w:rPr>
        <w:t>Plant Health Progress</w:t>
      </w:r>
      <w:r w:rsidRPr="00377B18">
        <w:t xml:space="preserve">, </w:t>
      </w:r>
      <w:r w:rsidRPr="00377B18">
        <w:rPr>
          <w:i/>
          <w:iCs/>
        </w:rPr>
        <w:t>20</w:t>
      </w:r>
      <w:r w:rsidRPr="00377B18">
        <w:t>(3), 165-169.</w:t>
      </w:r>
    </w:p>
    <w:p w14:paraId="77DF1C66" w14:textId="77777777" w:rsidR="00CD157D" w:rsidRPr="00FE1D44" w:rsidRDefault="00CD157D" w:rsidP="00DE5BF3">
      <w:pPr>
        <w:spacing w:line="480" w:lineRule="auto"/>
        <w:ind w:left="720" w:hanging="720"/>
        <w:jc w:val="both"/>
      </w:pPr>
      <w:r w:rsidRPr="00FE1D44">
        <w:t xml:space="preserve">Gupta, R., Pizarro, L., Leibman-Markus, M., Marash, I., &amp; Bar, M. (2020). Cytokinin response induces immunity and fungal pathogen resistance in tomato by modulating cellular trafficking of PRRs. </w:t>
      </w:r>
      <w:r w:rsidRPr="00FE1D44">
        <w:rPr>
          <w:i/>
          <w:iCs/>
        </w:rPr>
        <w:t>bioRxiv</w:t>
      </w:r>
      <w:r w:rsidRPr="00FE1D44">
        <w:t>.</w:t>
      </w:r>
    </w:p>
    <w:p w14:paraId="45516539" w14:textId="77777777" w:rsidR="00CD157D" w:rsidRPr="00377B18" w:rsidRDefault="00CD157D" w:rsidP="00DE5BF3">
      <w:pPr>
        <w:spacing w:line="480" w:lineRule="auto"/>
        <w:ind w:left="720" w:hanging="720"/>
        <w:jc w:val="both"/>
      </w:pPr>
      <w:r w:rsidRPr="00A417AD">
        <w:t xml:space="preserve">Hagenbo, A., Clemmensen, K. E., Finlay, R. D., Kyaschenko, J., Lindahl, B. D., Fransson, P., &amp; Ekblad, A. (2017). Changes in turnover rather than production regulate biomass of ectomycorrhizal fungal mycelium across a Pinus sylvestris chronosequence. </w:t>
      </w:r>
      <w:r w:rsidRPr="00A417AD">
        <w:rPr>
          <w:i/>
          <w:iCs/>
        </w:rPr>
        <w:t>New Phytologist</w:t>
      </w:r>
      <w:r w:rsidRPr="00A417AD">
        <w:t xml:space="preserve">, </w:t>
      </w:r>
      <w:r w:rsidRPr="00A417AD">
        <w:rPr>
          <w:i/>
          <w:iCs/>
        </w:rPr>
        <w:t>214</w:t>
      </w:r>
      <w:r w:rsidRPr="00A417AD">
        <w:t>(1), 424-431.</w:t>
      </w:r>
    </w:p>
    <w:p w14:paraId="5EA51266" w14:textId="77777777" w:rsidR="00CD157D" w:rsidRPr="00F04ECF" w:rsidRDefault="00CD157D" w:rsidP="00DE5BF3">
      <w:pPr>
        <w:spacing w:line="480" w:lineRule="auto"/>
        <w:ind w:left="720" w:hanging="720"/>
        <w:jc w:val="both"/>
      </w:pPr>
      <w:r w:rsidRPr="00F04ECF">
        <w:t xml:space="preserve">Hao, J. W., Chen, N. D., Fu, X. C., &amp; Zhang, J. (2019). Predicting the contents of polysaccharides and its monosugars in Dendrobium huoshanense by partial least squares regression model using attenuated total reflectance Fourier transform infrared spectroscopy. </w:t>
      </w:r>
      <w:r w:rsidRPr="00F04ECF">
        <w:rPr>
          <w:i/>
          <w:iCs/>
        </w:rPr>
        <w:t>Spectroscopy Letters</w:t>
      </w:r>
      <w:r w:rsidRPr="00F04ECF">
        <w:t xml:space="preserve">, </w:t>
      </w:r>
      <w:r w:rsidRPr="00F04ECF">
        <w:rPr>
          <w:i/>
          <w:iCs/>
        </w:rPr>
        <w:t>52</w:t>
      </w:r>
      <w:r w:rsidRPr="00F04ECF">
        <w:t>(5), 297-305.</w:t>
      </w:r>
    </w:p>
    <w:p w14:paraId="7DBFB2F6" w14:textId="77777777" w:rsidR="00CD157D" w:rsidRPr="00377B18" w:rsidRDefault="00CD157D" w:rsidP="00DE5BF3">
      <w:pPr>
        <w:spacing w:line="480" w:lineRule="auto"/>
        <w:ind w:left="720" w:hanging="720"/>
        <w:jc w:val="both"/>
      </w:pPr>
      <w:r w:rsidRPr="00377B18">
        <w:t xml:space="preserve">Higashi, H., Kinjo, T., Uno, K., &amp; Kuramoto, N. (2020). Regulatory effects associated with changes in intracellular potassium level in susceptibility to mitochondrial depolarization and excitotoxicity. </w:t>
      </w:r>
      <w:r w:rsidRPr="00377B18">
        <w:rPr>
          <w:i/>
          <w:iCs/>
        </w:rPr>
        <w:t>Neurochemistry International</w:t>
      </w:r>
      <w:r w:rsidRPr="00377B18">
        <w:t xml:space="preserve">, </w:t>
      </w:r>
      <w:r w:rsidRPr="00377B18">
        <w:rPr>
          <w:i/>
          <w:iCs/>
        </w:rPr>
        <w:t>133</w:t>
      </w:r>
      <w:r w:rsidRPr="00377B18">
        <w:t>, 104627.</w:t>
      </w:r>
    </w:p>
    <w:p w14:paraId="3E417463" w14:textId="77777777" w:rsidR="00CD157D" w:rsidRPr="00C331CF" w:rsidRDefault="00CD157D" w:rsidP="00DE5BF3">
      <w:pPr>
        <w:spacing w:line="480" w:lineRule="auto"/>
        <w:ind w:left="720" w:hanging="720"/>
        <w:jc w:val="both"/>
      </w:pPr>
      <w:r w:rsidRPr="00C331CF">
        <w:t xml:space="preserve">Hiruma, K. (2019). Plant interactions with parasitic and beneficial Colletotrichum fungi under changing environmental conditions. </w:t>
      </w:r>
      <w:r w:rsidRPr="00C331CF">
        <w:rPr>
          <w:i/>
          <w:iCs/>
        </w:rPr>
        <w:t>Journal of General Plant Pathology</w:t>
      </w:r>
      <w:r w:rsidRPr="00C331CF">
        <w:t xml:space="preserve">, </w:t>
      </w:r>
      <w:r w:rsidRPr="00C331CF">
        <w:rPr>
          <w:i/>
          <w:iCs/>
        </w:rPr>
        <w:t>85</w:t>
      </w:r>
      <w:r w:rsidRPr="00C331CF">
        <w:t>(6), 468-470.</w:t>
      </w:r>
    </w:p>
    <w:p w14:paraId="701ADEE4" w14:textId="77777777" w:rsidR="00CD157D" w:rsidRPr="00377B18" w:rsidRDefault="00CD157D" w:rsidP="00DE5BF3">
      <w:pPr>
        <w:spacing w:line="480" w:lineRule="auto"/>
        <w:ind w:left="720" w:hanging="720"/>
        <w:jc w:val="both"/>
      </w:pPr>
      <w:r w:rsidRPr="00377B18">
        <w:t xml:space="preserve">Ichihashi, Y., Kusano, M., Kobayashi, M., Suetsugu, K., Yoshida, S., Wakatake, T.,... &amp; Shirasu, K. (2018). Transcriptomic and metabolomic reprogramming from roots to haustoria in the parasitic plant, Thesium Chinense. </w:t>
      </w:r>
      <w:r w:rsidRPr="00377B18">
        <w:rPr>
          <w:i/>
          <w:iCs/>
        </w:rPr>
        <w:t>Plant and Cell Physiology</w:t>
      </w:r>
      <w:r w:rsidRPr="00377B18">
        <w:t xml:space="preserve">, </w:t>
      </w:r>
      <w:r w:rsidRPr="00377B18">
        <w:rPr>
          <w:i/>
          <w:iCs/>
        </w:rPr>
        <w:t>59</w:t>
      </w:r>
      <w:r w:rsidRPr="00377B18">
        <w:t>(4), 729-738.</w:t>
      </w:r>
    </w:p>
    <w:p w14:paraId="51E5C45E" w14:textId="77777777" w:rsidR="00CD157D" w:rsidRPr="00377B18" w:rsidRDefault="00CD157D" w:rsidP="00DE5BF3">
      <w:pPr>
        <w:spacing w:line="480" w:lineRule="auto"/>
        <w:ind w:left="720" w:hanging="720"/>
        <w:jc w:val="both"/>
      </w:pPr>
      <w:r w:rsidRPr="00377B18">
        <w:t xml:space="preserve">Jaber, L. R., &amp; Ownley, B. H. (2018). Can we use entomopathogenic fungi as endophytes for dual biological control of insect pests and plant pathogens?. </w:t>
      </w:r>
      <w:r w:rsidRPr="00377B18">
        <w:rPr>
          <w:i/>
          <w:iCs/>
        </w:rPr>
        <w:t>Biological control</w:t>
      </w:r>
      <w:r w:rsidRPr="00377B18">
        <w:t xml:space="preserve">, </w:t>
      </w:r>
      <w:r w:rsidRPr="00377B18">
        <w:rPr>
          <w:i/>
          <w:iCs/>
        </w:rPr>
        <w:t>116</w:t>
      </w:r>
      <w:r w:rsidRPr="00377B18">
        <w:t>, 36-45.</w:t>
      </w:r>
    </w:p>
    <w:p w14:paraId="76AB2795" w14:textId="77777777" w:rsidR="00CD157D" w:rsidRPr="00FE1D44" w:rsidRDefault="00CD157D" w:rsidP="00DE5BF3">
      <w:pPr>
        <w:spacing w:line="480" w:lineRule="auto"/>
        <w:ind w:left="720" w:hanging="720"/>
        <w:jc w:val="both"/>
      </w:pPr>
      <w:r w:rsidRPr="00FE1D44">
        <w:t xml:space="preserve">Jiang, Y., Wang, W., Xie, Q., Liu, N., Liu, L., Wang, D., ... &amp; Wang, E. (2017). Plants transfer lipids to sustain colonization by mutualistic mycorrhizal and parasitic fungi. </w:t>
      </w:r>
      <w:r w:rsidRPr="00FE1D44">
        <w:rPr>
          <w:i/>
          <w:iCs/>
        </w:rPr>
        <w:t>Science</w:t>
      </w:r>
      <w:r w:rsidRPr="00FE1D44">
        <w:t xml:space="preserve">, </w:t>
      </w:r>
      <w:r w:rsidRPr="00FE1D44">
        <w:rPr>
          <w:i/>
          <w:iCs/>
        </w:rPr>
        <w:t>356</w:t>
      </w:r>
      <w:r w:rsidRPr="00FE1D44">
        <w:t>(6343), 1172-1175.</w:t>
      </w:r>
    </w:p>
    <w:p w14:paraId="1F1A6C60" w14:textId="77777777" w:rsidR="00CD157D" w:rsidRPr="00636E10" w:rsidRDefault="00CD157D" w:rsidP="00DE5BF3">
      <w:pPr>
        <w:spacing w:line="480" w:lineRule="auto"/>
        <w:ind w:left="720" w:hanging="720"/>
        <w:jc w:val="both"/>
      </w:pPr>
      <w:r w:rsidRPr="00636E10">
        <w:t xml:space="preserve">Lehmann, A., Zheng, W., Soutschek, K., &amp; Rillig, M. C. (2018). How to build a mycelium: tradeoffs in fungal architectural traits. </w:t>
      </w:r>
      <w:r w:rsidRPr="00636E10">
        <w:rPr>
          <w:i/>
          <w:iCs/>
        </w:rPr>
        <w:t>bioRxiv</w:t>
      </w:r>
      <w:r w:rsidRPr="00636E10">
        <w:t>, 361253.</w:t>
      </w:r>
    </w:p>
    <w:p w14:paraId="53BC726B" w14:textId="77777777" w:rsidR="00CD157D" w:rsidRPr="001F57B7" w:rsidRDefault="00CD157D" w:rsidP="00DE5BF3">
      <w:pPr>
        <w:spacing w:line="480" w:lineRule="auto"/>
        <w:ind w:left="720" w:hanging="720"/>
        <w:jc w:val="both"/>
      </w:pPr>
      <w:r w:rsidRPr="001F57B7">
        <w:t xml:space="preserve">Li, Q., Wang, X., Liu, X., Jiao, N., &amp; Wang, G. (2016). Diversity of parasitic fungi associated with phytoplankton in Hawaiian waters. </w:t>
      </w:r>
      <w:r w:rsidRPr="001F57B7">
        <w:rPr>
          <w:i/>
          <w:iCs/>
        </w:rPr>
        <w:t>Marine Biology Research</w:t>
      </w:r>
      <w:r w:rsidRPr="001F57B7">
        <w:t xml:space="preserve">, </w:t>
      </w:r>
      <w:r w:rsidRPr="001F57B7">
        <w:rPr>
          <w:i/>
          <w:iCs/>
        </w:rPr>
        <w:t>12</w:t>
      </w:r>
      <w:r w:rsidRPr="001F57B7">
        <w:t>(3), 294-303.</w:t>
      </w:r>
    </w:p>
    <w:p w14:paraId="7F7E6103" w14:textId="77777777" w:rsidR="00CD157D" w:rsidRPr="00377B18" w:rsidRDefault="00CD157D" w:rsidP="00DE5BF3">
      <w:pPr>
        <w:spacing w:line="480" w:lineRule="auto"/>
        <w:ind w:left="720" w:hanging="720"/>
        <w:jc w:val="both"/>
      </w:pPr>
      <w:r w:rsidRPr="00377B18">
        <w:t xml:space="preserve">Martínez, G., Regente, M., Jacobi, S., Del Rio, M., Pinedo, M., &amp; de la Canal, L. (2017). Chlorogenic acid is a fungicide active against phytopathogenic fungi. </w:t>
      </w:r>
      <w:r w:rsidRPr="00377B18">
        <w:rPr>
          <w:i/>
          <w:iCs/>
        </w:rPr>
        <w:t>Pesticide biochemistry and physiology</w:t>
      </w:r>
      <w:r w:rsidRPr="00377B18">
        <w:t xml:space="preserve">, </w:t>
      </w:r>
      <w:r w:rsidRPr="00377B18">
        <w:rPr>
          <w:i/>
          <w:iCs/>
        </w:rPr>
        <w:t>140</w:t>
      </w:r>
      <w:r w:rsidRPr="00377B18">
        <w:t>, 30-35.</w:t>
      </w:r>
    </w:p>
    <w:p w14:paraId="2E5CB0BE" w14:textId="77777777" w:rsidR="00CD157D" w:rsidRPr="00CE283E" w:rsidRDefault="00CD157D" w:rsidP="00DE5BF3">
      <w:pPr>
        <w:spacing w:line="480" w:lineRule="auto"/>
        <w:ind w:left="720" w:hanging="720"/>
        <w:jc w:val="both"/>
      </w:pPr>
      <w:r w:rsidRPr="00CE283E">
        <w:t xml:space="preserve">Nizioł-Łukaszewska, Z., Osika, P., Wasilewski, T., &amp; Bujak, T. (2017). Hydrophilic dogwood extracts as materials for reducing the skin irritation potential of body wash cosmetics. </w:t>
      </w:r>
      <w:r w:rsidRPr="00CE283E">
        <w:rPr>
          <w:i/>
          <w:iCs/>
        </w:rPr>
        <w:t>Molecules</w:t>
      </w:r>
      <w:r w:rsidRPr="00CE283E">
        <w:t xml:space="preserve">, </w:t>
      </w:r>
      <w:r w:rsidRPr="00CE283E">
        <w:rPr>
          <w:i/>
          <w:iCs/>
        </w:rPr>
        <w:t>22</w:t>
      </w:r>
      <w:r w:rsidRPr="00CE283E">
        <w:t>(2), 320.</w:t>
      </w:r>
    </w:p>
    <w:p w14:paraId="34F53E38" w14:textId="77777777" w:rsidR="00CD157D" w:rsidRPr="00377B18" w:rsidRDefault="00CD157D" w:rsidP="00DE5BF3">
      <w:pPr>
        <w:spacing w:line="480" w:lineRule="auto"/>
        <w:ind w:left="720" w:hanging="720"/>
        <w:jc w:val="both"/>
      </w:pPr>
      <w:r w:rsidRPr="00377B18">
        <w:t xml:space="preserve">Oddó, D., Cisternas, D., &amp; Méndez, G. P. (2019). Pseudodematiaceous Fungi in Rhinosinusal Biopsies: Report of 2 Cases With Light and Electron Microscopy Analysis. </w:t>
      </w:r>
      <w:r w:rsidRPr="00377B18">
        <w:rPr>
          <w:i/>
          <w:iCs/>
        </w:rPr>
        <w:t>Clinical Pathology</w:t>
      </w:r>
      <w:r w:rsidRPr="00377B18">
        <w:t xml:space="preserve">, </w:t>
      </w:r>
      <w:r w:rsidRPr="00377B18">
        <w:rPr>
          <w:i/>
          <w:iCs/>
        </w:rPr>
        <w:t>12</w:t>
      </w:r>
      <w:r w:rsidRPr="00377B18">
        <w:t>, 2632010X19874766.</w:t>
      </w:r>
    </w:p>
    <w:p w14:paraId="3F60B1FA" w14:textId="77777777" w:rsidR="00CD157D" w:rsidRPr="00377B18" w:rsidRDefault="00CD157D" w:rsidP="00DE5BF3">
      <w:pPr>
        <w:spacing w:line="480" w:lineRule="auto"/>
        <w:ind w:left="720" w:hanging="720"/>
        <w:jc w:val="both"/>
      </w:pPr>
      <w:r w:rsidRPr="00377B18">
        <w:t xml:space="preserve">Saiga, T., Kato, K., Watanabe, S., &amp; Fukuyo, A. (2018). </w:t>
      </w:r>
      <w:r w:rsidRPr="00377B18">
        <w:rPr>
          <w:i/>
          <w:iCs/>
        </w:rPr>
        <w:t>U.S. Patent No. 9,955,693</w:t>
      </w:r>
      <w:r w:rsidRPr="00377B18">
        <w:t>. Washington, DC: U.S. Patent and Trademark Office.</w:t>
      </w:r>
    </w:p>
    <w:p w14:paraId="7B98902B" w14:textId="77777777" w:rsidR="00CD157D" w:rsidRPr="00FE1D44" w:rsidRDefault="00CD157D" w:rsidP="00DE5BF3">
      <w:pPr>
        <w:spacing w:line="480" w:lineRule="auto"/>
        <w:ind w:left="720" w:hanging="720"/>
        <w:jc w:val="both"/>
      </w:pPr>
      <w:r w:rsidRPr="00FE1D44">
        <w:t>Sain, P. M., Rodríguez, S., &amp; Disalvo, E. A. (2017). Effect of osmotic stress on the surface properties of protoplasts as measured by merocyanine 540.</w:t>
      </w:r>
    </w:p>
    <w:p w14:paraId="26DFC559" w14:textId="77777777" w:rsidR="00CD157D" w:rsidRPr="00377B18" w:rsidRDefault="00CD157D" w:rsidP="00DE5BF3">
      <w:pPr>
        <w:spacing w:line="480" w:lineRule="auto"/>
        <w:ind w:left="720" w:hanging="720"/>
        <w:jc w:val="both"/>
      </w:pPr>
      <w:r w:rsidRPr="00377B18">
        <w:t xml:space="preserve">Spatafora, J. W., Chang, Y., Benny, G. L., Lazarus, K., Smith, M. E., Berbee, M. L.,.. &amp; James, T. Y. (2016). A phylum-level phylogenetic classification of zygomycete fungi based on genome-scale data. </w:t>
      </w:r>
      <w:r w:rsidRPr="00377B18">
        <w:rPr>
          <w:i/>
          <w:iCs/>
        </w:rPr>
        <w:t>Mycologia</w:t>
      </w:r>
      <w:r w:rsidRPr="00377B18">
        <w:t xml:space="preserve">, </w:t>
      </w:r>
      <w:r w:rsidRPr="00377B18">
        <w:rPr>
          <w:i/>
          <w:iCs/>
        </w:rPr>
        <w:t>108</w:t>
      </w:r>
      <w:r w:rsidRPr="00377B18">
        <w:t>(5), 1028-1046.</w:t>
      </w:r>
    </w:p>
    <w:p w14:paraId="71A2A765" w14:textId="77777777" w:rsidR="00CD157D" w:rsidRPr="00377B18" w:rsidRDefault="00CD157D" w:rsidP="00DE5BF3">
      <w:pPr>
        <w:spacing w:line="480" w:lineRule="auto"/>
        <w:ind w:left="720" w:hanging="720"/>
        <w:jc w:val="both"/>
      </w:pPr>
      <w:r w:rsidRPr="00377B18">
        <w:t xml:space="preserve">Syrova, D. S., Shaposhnikov, A. I., Makarova, N. M., Gagkaeva, T. Y., Khrapalova, I. A., Emelyanov, V. V.,... &amp; Belimov, A. A. (2019). Prevalence of the ability to produce abscisic acid in phytopathogenic fungi. </w:t>
      </w:r>
      <w:r w:rsidRPr="00377B18">
        <w:rPr>
          <w:i/>
          <w:iCs/>
        </w:rPr>
        <w:t>Микология и фитопатология</w:t>
      </w:r>
      <w:r w:rsidRPr="00377B18">
        <w:t xml:space="preserve">, </w:t>
      </w:r>
      <w:r w:rsidRPr="00377B18">
        <w:rPr>
          <w:i/>
          <w:iCs/>
        </w:rPr>
        <w:t>53</w:t>
      </w:r>
      <w:r w:rsidRPr="00377B18">
        <w:t>(5), 301-310.</w:t>
      </w:r>
    </w:p>
    <w:p w14:paraId="07FCB326" w14:textId="77777777" w:rsidR="00CD157D" w:rsidRPr="00377B18" w:rsidRDefault="00CD157D" w:rsidP="00DE5BF3">
      <w:pPr>
        <w:spacing w:line="480" w:lineRule="auto"/>
        <w:ind w:left="720" w:hanging="720"/>
        <w:jc w:val="both"/>
      </w:pPr>
      <w:r w:rsidRPr="00377B18">
        <w:t xml:space="preserve">Tran, D. H., &amp; Tran, P. D. (2019). Field efficacy of chemical fungicides on rubber leaf fall disease (Corynespora cassiicola) in Central Vietnam. </w:t>
      </w:r>
      <w:r w:rsidRPr="00377B18">
        <w:rPr>
          <w:i/>
          <w:iCs/>
        </w:rPr>
        <w:t>Research on Crops</w:t>
      </w:r>
      <w:r w:rsidRPr="00377B18">
        <w:t xml:space="preserve">, </w:t>
      </w:r>
      <w:r w:rsidRPr="00377B18">
        <w:rPr>
          <w:i/>
          <w:iCs/>
        </w:rPr>
        <w:t>20</w:t>
      </w:r>
      <w:r w:rsidRPr="00377B18">
        <w:t>(3), 611-615.</w:t>
      </w:r>
    </w:p>
    <w:p w14:paraId="04716A30" w14:textId="77777777" w:rsidR="00CD157D" w:rsidRPr="00377B18" w:rsidRDefault="00CD157D" w:rsidP="00DE5BF3">
      <w:pPr>
        <w:spacing w:line="480" w:lineRule="auto"/>
        <w:ind w:left="720" w:hanging="720"/>
        <w:jc w:val="both"/>
      </w:pPr>
      <w:r w:rsidRPr="00377B18">
        <w:t xml:space="preserve">Wang, S., Boevink, P. C., Welsh, L., Zhang, R., Whisson, S. C., &amp; Birch, P. R. (2017). Delivery of cytoplasmic and apoplastic effectors from Phytophthora infestans haustoria by distinct secretion pathways. </w:t>
      </w:r>
      <w:r w:rsidRPr="00377B18">
        <w:rPr>
          <w:i/>
          <w:iCs/>
        </w:rPr>
        <w:t>New Phytologist</w:t>
      </w:r>
      <w:r w:rsidRPr="00377B18">
        <w:t xml:space="preserve">, </w:t>
      </w:r>
      <w:r w:rsidRPr="00377B18">
        <w:rPr>
          <w:i/>
          <w:iCs/>
        </w:rPr>
        <w:t>216</w:t>
      </w:r>
      <w:r w:rsidRPr="00377B18">
        <w:t>(1), 205-215.</w:t>
      </w:r>
    </w:p>
    <w:p w14:paraId="0E035B74" w14:textId="77777777" w:rsidR="00CD157D" w:rsidRPr="00FE1D44" w:rsidRDefault="00CD157D" w:rsidP="00DE5BF3">
      <w:pPr>
        <w:spacing w:line="480" w:lineRule="auto"/>
        <w:ind w:left="720" w:hanging="720"/>
        <w:jc w:val="both"/>
      </w:pPr>
      <w:r w:rsidRPr="00FE1D44">
        <w:t xml:space="preserve">Wehner, N., Herfert, J., Dröge-Laser, W., &amp; Weiste, C. (2017). High-throughput protoplast trans-activation (PTA) screening to define transcription factors in auxin-mediated gene regulation. In </w:t>
      </w:r>
      <w:r w:rsidRPr="00FE1D44">
        <w:rPr>
          <w:i/>
          <w:iCs/>
        </w:rPr>
        <w:t>Auxins and Cytokinins in Plant Biology</w:t>
      </w:r>
      <w:r w:rsidRPr="00FE1D44">
        <w:t xml:space="preserve"> (pp. 187-202). Humana Press, New York, NY.</w:t>
      </w:r>
    </w:p>
    <w:p w14:paraId="31D82478" w14:textId="77777777" w:rsidR="00CD157D" w:rsidRPr="00E9262F" w:rsidRDefault="00CD157D" w:rsidP="00DE5BF3">
      <w:pPr>
        <w:spacing w:line="480" w:lineRule="auto"/>
        <w:ind w:left="720" w:hanging="720"/>
        <w:jc w:val="both"/>
      </w:pPr>
      <w:r w:rsidRPr="00E9262F">
        <w:t xml:space="preserve">Yang, Z., Zhang, F., Still, B., White, M., &amp; Amstislavski, P. (2017). Physical and mechanical properties of fungal mycelium-based biofoam. </w:t>
      </w:r>
      <w:r w:rsidRPr="00E9262F">
        <w:rPr>
          <w:i/>
          <w:iCs/>
        </w:rPr>
        <w:t>Journal of Materials in Civil Engineering</w:t>
      </w:r>
      <w:r w:rsidRPr="00E9262F">
        <w:t xml:space="preserve">, </w:t>
      </w:r>
      <w:r w:rsidRPr="00E9262F">
        <w:rPr>
          <w:i/>
          <w:iCs/>
        </w:rPr>
        <w:t>29</w:t>
      </w:r>
      <w:r w:rsidRPr="00E9262F">
        <w:t>(7), 04017030.</w:t>
      </w:r>
    </w:p>
    <w:p w14:paraId="4BFBD354" w14:textId="77777777" w:rsidR="00CD157D" w:rsidRDefault="00CD157D" w:rsidP="00DE5BF3">
      <w:pPr>
        <w:spacing w:line="480" w:lineRule="auto"/>
        <w:ind w:left="720" w:hanging="720"/>
        <w:jc w:val="both"/>
      </w:pPr>
      <w:r w:rsidRPr="00C331CF">
        <w:t xml:space="preserve">Zakutnova, V. I., Strelkov, S. P., Sorokin, A. P., Kosobokova, S. R., Morozova, L. V., &amp; Talyshkina, A. E. (2019). The Comparative Analysis of the Identification of Parasitic Fungi Races Affecting the Soil and Cultivated Vegetable and Cucurbits Crops in the Astrakhan Region. </w:t>
      </w:r>
      <w:r w:rsidRPr="00C331CF">
        <w:rPr>
          <w:i/>
          <w:iCs/>
        </w:rPr>
        <w:t>KnE Life Sciences</w:t>
      </w:r>
      <w:r w:rsidRPr="00C331CF">
        <w:t>, 1178-1189.</w:t>
      </w:r>
    </w:p>
    <w:p w14:paraId="16E71F26" w14:textId="77777777" w:rsidR="00CD157D" w:rsidRDefault="00CD157D" w:rsidP="00DE5BF3">
      <w:pPr>
        <w:spacing w:line="480" w:lineRule="auto"/>
        <w:ind w:left="720" w:hanging="720"/>
        <w:jc w:val="both"/>
      </w:pPr>
      <w:r w:rsidRPr="00400208">
        <w:t>Mansour, M. M., Abdel-Megeed, A., Nasser, R. A., &amp; Salem, M. Z. M. (2015). Comparative evaluation of some woody tree methanolic extracts and Paraloid B-72 against phytopathogenic mold fungi Alternaria tenuissima and Fusarium culmorum. BioResources, 10(2), 2570-2584.</w:t>
      </w:r>
    </w:p>
    <w:p w14:paraId="3BA2C248" w14:textId="77777777" w:rsidR="00CD157D" w:rsidRPr="00C331CF" w:rsidRDefault="00CD157D" w:rsidP="00DE5BF3">
      <w:pPr>
        <w:spacing w:line="480" w:lineRule="auto"/>
        <w:ind w:left="720" w:hanging="720"/>
        <w:jc w:val="both"/>
      </w:pPr>
      <w:r w:rsidRPr="00400208">
        <w:t>Ara, I., Bukhari, N. A., Perveen, K., &amp; Bakir, M. A. (2012). Antifungal activity of some actinomycetes isolated from Riyadh soil, Saudi Arabia: An evaluation for their ability to control Alternaria caused tomato blight in green house pot trial. African Journal of Agricultural Research, 7(13), 2042-2050.</w:t>
      </w:r>
    </w:p>
    <w:p w14:paraId="6E0416F3" w14:textId="77777777" w:rsidR="00CD157D" w:rsidRPr="00377B18" w:rsidRDefault="00CD157D" w:rsidP="00DE5BF3">
      <w:pPr>
        <w:spacing w:line="480" w:lineRule="auto"/>
        <w:ind w:left="720" w:hanging="720"/>
        <w:jc w:val="both"/>
      </w:pPr>
      <w:r w:rsidRPr="00377B18">
        <w:t xml:space="preserve">Avramidis, P., Barouchas, P., Dünwald, T., &amp; Unkel, I. (2017, April). The influence of copper-based fungicide use in soils and aquatic sediments. Case study: Aetoliko lagoon, Western Greece. In </w:t>
      </w:r>
      <w:r w:rsidRPr="00377B18">
        <w:rPr>
          <w:i/>
          <w:iCs/>
        </w:rPr>
        <w:t>EGU General Assembly Conference Abstracts</w:t>
      </w:r>
      <w:r w:rsidRPr="00377B18">
        <w:t xml:space="preserve"> (Vol. 19, p. 13709).</w:t>
      </w:r>
    </w:p>
    <w:sectPr w:rsidR="00CD157D" w:rsidRPr="00377B18" w:rsidSect="00264FBC">
      <w:head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0715C" w14:textId="77777777" w:rsidR="00E1210A" w:rsidRDefault="00E1210A" w:rsidP="00FA4574">
      <w:r>
        <w:separator/>
      </w:r>
    </w:p>
  </w:endnote>
  <w:endnote w:type="continuationSeparator" w:id="0">
    <w:p w14:paraId="44DB55C9" w14:textId="77777777" w:rsidR="00E1210A" w:rsidRDefault="00E1210A" w:rsidP="00FA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5F3677" w14:textId="77777777" w:rsidR="00E1210A" w:rsidRDefault="00E1210A" w:rsidP="00FA4574">
      <w:r>
        <w:separator/>
      </w:r>
    </w:p>
  </w:footnote>
  <w:footnote w:type="continuationSeparator" w:id="0">
    <w:p w14:paraId="0E647905" w14:textId="77777777" w:rsidR="00E1210A" w:rsidRDefault="00E1210A" w:rsidP="00FA4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288939"/>
      <w:docPartObj>
        <w:docPartGallery w:val="Page Numbers (Top of Page)"/>
        <w:docPartUnique/>
      </w:docPartObj>
    </w:sdtPr>
    <w:sdtEndPr>
      <w:rPr>
        <w:noProof/>
      </w:rPr>
    </w:sdtEndPr>
    <w:sdtContent>
      <w:p w14:paraId="3D704D93" w14:textId="77777777" w:rsidR="00667DF2" w:rsidRDefault="00667DF2" w:rsidP="002A4FE3">
        <w:pPr>
          <w:pStyle w:val="Header"/>
        </w:pPr>
        <w:r w:rsidRPr="00FA4574">
          <w:t xml:space="preserve">PHYTOPATHOGENIC FUNGI </w:t>
        </w:r>
        <w:r>
          <w:tab/>
        </w:r>
        <w:r>
          <w:tab/>
        </w:r>
        <w:r>
          <w:fldChar w:fldCharType="begin"/>
        </w:r>
        <w:r>
          <w:instrText xml:space="preserve"> PAGE   \* MERGEFORMAT </w:instrText>
        </w:r>
        <w:r>
          <w:fldChar w:fldCharType="separate"/>
        </w:r>
        <w:r w:rsidR="00952553">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6A7882"/>
    <w:multiLevelType w:val="hybridMultilevel"/>
    <w:tmpl w:val="428C6F62"/>
    <w:lvl w:ilvl="0" w:tplc="D6F2A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A8A"/>
    <w:rsid w:val="000104B7"/>
    <w:rsid w:val="00087B1D"/>
    <w:rsid w:val="000A7505"/>
    <w:rsid w:val="000D5920"/>
    <w:rsid w:val="000E452E"/>
    <w:rsid w:val="000E7CCA"/>
    <w:rsid w:val="000F1F87"/>
    <w:rsid w:val="000F20AE"/>
    <w:rsid w:val="001139E7"/>
    <w:rsid w:val="001252DC"/>
    <w:rsid w:val="0012712B"/>
    <w:rsid w:val="001E0A8A"/>
    <w:rsid w:val="001F57B7"/>
    <w:rsid w:val="00210FF8"/>
    <w:rsid w:val="00216EDC"/>
    <w:rsid w:val="00232B42"/>
    <w:rsid w:val="00264FBC"/>
    <w:rsid w:val="00276DDB"/>
    <w:rsid w:val="002823AD"/>
    <w:rsid w:val="00284673"/>
    <w:rsid w:val="00290708"/>
    <w:rsid w:val="002953F1"/>
    <w:rsid w:val="002A4FE3"/>
    <w:rsid w:val="002A6673"/>
    <w:rsid w:val="002B3AC0"/>
    <w:rsid w:val="002C33D6"/>
    <w:rsid w:val="002C4F20"/>
    <w:rsid w:val="002E1CE0"/>
    <w:rsid w:val="002E6500"/>
    <w:rsid w:val="002F6C64"/>
    <w:rsid w:val="003042EF"/>
    <w:rsid w:val="003132E6"/>
    <w:rsid w:val="003177C8"/>
    <w:rsid w:val="00325A4D"/>
    <w:rsid w:val="003626A6"/>
    <w:rsid w:val="00377B18"/>
    <w:rsid w:val="003B08F7"/>
    <w:rsid w:val="003B0AF3"/>
    <w:rsid w:val="003C3D17"/>
    <w:rsid w:val="003E534C"/>
    <w:rsid w:val="003F79DB"/>
    <w:rsid w:val="00400208"/>
    <w:rsid w:val="00447B35"/>
    <w:rsid w:val="004670EB"/>
    <w:rsid w:val="00476D01"/>
    <w:rsid w:val="00496499"/>
    <w:rsid w:val="004A35AE"/>
    <w:rsid w:val="004A3665"/>
    <w:rsid w:val="004D561A"/>
    <w:rsid w:val="004E4009"/>
    <w:rsid w:val="004F1681"/>
    <w:rsid w:val="004F4FA4"/>
    <w:rsid w:val="00535CA4"/>
    <w:rsid w:val="00537ABE"/>
    <w:rsid w:val="0058456B"/>
    <w:rsid w:val="0058669D"/>
    <w:rsid w:val="005A0BD3"/>
    <w:rsid w:val="005B7C25"/>
    <w:rsid w:val="005C1DF8"/>
    <w:rsid w:val="005F2AF3"/>
    <w:rsid w:val="005F6C63"/>
    <w:rsid w:val="00601004"/>
    <w:rsid w:val="00604C16"/>
    <w:rsid w:val="00636E10"/>
    <w:rsid w:val="0065079B"/>
    <w:rsid w:val="00657A9F"/>
    <w:rsid w:val="00666951"/>
    <w:rsid w:val="00667DF2"/>
    <w:rsid w:val="006754BE"/>
    <w:rsid w:val="00682918"/>
    <w:rsid w:val="00691950"/>
    <w:rsid w:val="006A30D6"/>
    <w:rsid w:val="006A56F2"/>
    <w:rsid w:val="006B1F47"/>
    <w:rsid w:val="006E594A"/>
    <w:rsid w:val="006E73BC"/>
    <w:rsid w:val="006F0421"/>
    <w:rsid w:val="006F0B01"/>
    <w:rsid w:val="006F43AB"/>
    <w:rsid w:val="00740190"/>
    <w:rsid w:val="00741573"/>
    <w:rsid w:val="00763294"/>
    <w:rsid w:val="00770377"/>
    <w:rsid w:val="00777245"/>
    <w:rsid w:val="00797634"/>
    <w:rsid w:val="007A2CEE"/>
    <w:rsid w:val="007B2318"/>
    <w:rsid w:val="007B5D33"/>
    <w:rsid w:val="007C05C5"/>
    <w:rsid w:val="007E0CF9"/>
    <w:rsid w:val="007E67E6"/>
    <w:rsid w:val="007F3B09"/>
    <w:rsid w:val="00810EA7"/>
    <w:rsid w:val="00844755"/>
    <w:rsid w:val="00856128"/>
    <w:rsid w:val="00856828"/>
    <w:rsid w:val="00861ECB"/>
    <w:rsid w:val="008715DA"/>
    <w:rsid w:val="0088099D"/>
    <w:rsid w:val="00892AB5"/>
    <w:rsid w:val="00895D7B"/>
    <w:rsid w:val="008D2B53"/>
    <w:rsid w:val="008E7E75"/>
    <w:rsid w:val="008F4BA1"/>
    <w:rsid w:val="009034E1"/>
    <w:rsid w:val="0095139A"/>
    <w:rsid w:val="00952553"/>
    <w:rsid w:val="009729A2"/>
    <w:rsid w:val="009776A7"/>
    <w:rsid w:val="00986FAF"/>
    <w:rsid w:val="00991589"/>
    <w:rsid w:val="009A256E"/>
    <w:rsid w:val="00A13498"/>
    <w:rsid w:val="00A279C3"/>
    <w:rsid w:val="00A417AD"/>
    <w:rsid w:val="00A4518F"/>
    <w:rsid w:val="00A50F90"/>
    <w:rsid w:val="00A75116"/>
    <w:rsid w:val="00A77638"/>
    <w:rsid w:val="00AA67B0"/>
    <w:rsid w:val="00AB31F1"/>
    <w:rsid w:val="00AC0F2B"/>
    <w:rsid w:val="00AF70D9"/>
    <w:rsid w:val="00B01289"/>
    <w:rsid w:val="00B25EC5"/>
    <w:rsid w:val="00B266F9"/>
    <w:rsid w:val="00B27C5C"/>
    <w:rsid w:val="00B66113"/>
    <w:rsid w:val="00BB192C"/>
    <w:rsid w:val="00BB321D"/>
    <w:rsid w:val="00BC2FE7"/>
    <w:rsid w:val="00BC49A6"/>
    <w:rsid w:val="00BE6F70"/>
    <w:rsid w:val="00C125D9"/>
    <w:rsid w:val="00C249A1"/>
    <w:rsid w:val="00C307A3"/>
    <w:rsid w:val="00C331CF"/>
    <w:rsid w:val="00C50B29"/>
    <w:rsid w:val="00C51D25"/>
    <w:rsid w:val="00C95BB1"/>
    <w:rsid w:val="00CA1D20"/>
    <w:rsid w:val="00CB79F6"/>
    <w:rsid w:val="00CD157D"/>
    <w:rsid w:val="00CE05F7"/>
    <w:rsid w:val="00CE283E"/>
    <w:rsid w:val="00D11BBE"/>
    <w:rsid w:val="00D208BE"/>
    <w:rsid w:val="00D26703"/>
    <w:rsid w:val="00D5276B"/>
    <w:rsid w:val="00D6491E"/>
    <w:rsid w:val="00DC5A6C"/>
    <w:rsid w:val="00DE2AF8"/>
    <w:rsid w:val="00DE5BF3"/>
    <w:rsid w:val="00DE75A1"/>
    <w:rsid w:val="00DF227B"/>
    <w:rsid w:val="00E042DB"/>
    <w:rsid w:val="00E1210A"/>
    <w:rsid w:val="00E21A1D"/>
    <w:rsid w:val="00E306B3"/>
    <w:rsid w:val="00E314BE"/>
    <w:rsid w:val="00E34D11"/>
    <w:rsid w:val="00E52B9E"/>
    <w:rsid w:val="00E9262F"/>
    <w:rsid w:val="00EB7D9D"/>
    <w:rsid w:val="00ED28A1"/>
    <w:rsid w:val="00ED4DC1"/>
    <w:rsid w:val="00EE37A1"/>
    <w:rsid w:val="00EF338B"/>
    <w:rsid w:val="00EF6BF6"/>
    <w:rsid w:val="00F04ECF"/>
    <w:rsid w:val="00F14EEA"/>
    <w:rsid w:val="00F15E60"/>
    <w:rsid w:val="00F21E49"/>
    <w:rsid w:val="00F44699"/>
    <w:rsid w:val="00F56B83"/>
    <w:rsid w:val="00FA0149"/>
    <w:rsid w:val="00FA4574"/>
    <w:rsid w:val="00FA78CE"/>
    <w:rsid w:val="00FB45B8"/>
    <w:rsid w:val="00FC2192"/>
    <w:rsid w:val="00FE1D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B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3D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95BB1"/>
    <w:pPr>
      <w:spacing w:line="480" w:lineRule="auto"/>
      <w:jc w:val="center"/>
      <w:outlineLvl w:val="0"/>
    </w:pPr>
    <w:rPr>
      <w:b/>
    </w:rPr>
  </w:style>
  <w:style w:type="paragraph" w:styleId="Heading2">
    <w:name w:val="heading 2"/>
    <w:basedOn w:val="Heading1"/>
    <w:next w:val="Normal"/>
    <w:link w:val="Heading2Char"/>
    <w:uiPriority w:val="9"/>
    <w:unhideWhenUsed/>
    <w:qFormat/>
    <w:rsid w:val="00537ABE"/>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08BE"/>
    <w:pPr>
      <w:spacing w:before="100" w:beforeAutospacing="1" w:after="100" w:afterAutospacing="1"/>
    </w:pPr>
  </w:style>
  <w:style w:type="character" w:styleId="Hyperlink">
    <w:name w:val="Hyperlink"/>
    <w:basedOn w:val="DefaultParagraphFont"/>
    <w:uiPriority w:val="99"/>
    <w:unhideWhenUsed/>
    <w:rsid w:val="00D208BE"/>
    <w:rPr>
      <w:color w:val="0000FF"/>
      <w:u w:val="single"/>
    </w:rPr>
  </w:style>
  <w:style w:type="character" w:customStyle="1" w:styleId="topic-highlight">
    <w:name w:val="topic-highlight"/>
    <w:basedOn w:val="DefaultParagraphFont"/>
    <w:rsid w:val="003132E6"/>
  </w:style>
  <w:style w:type="paragraph" w:styleId="Header">
    <w:name w:val="header"/>
    <w:basedOn w:val="Normal"/>
    <w:link w:val="HeaderChar"/>
    <w:uiPriority w:val="99"/>
    <w:unhideWhenUsed/>
    <w:rsid w:val="00FA4574"/>
    <w:pPr>
      <w:tabs>
        <w:tab w:val="center" w:pos="4513"/>
        <w:tab w:val="right" w:pos="9026"/>
      </w:tabs>
    </w:pPr>
  </w:style>
  <w:style w:type="character" w:customStyle="1" w:styleId="HeaderChar">
    <w:name w:val="Header Char"/>
    <w:basedOn w:val="DefaultParagraphFont"/>
    <w:link w:val="Header"/>
    <w:uiPriority w:val="99"/>
    <w:rsid w:val="00FA457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A4574"/>
    <w:pPr>
      <w:tabs>
        <w:tab w:val="center" w:pos="4513"/>
        <w:tab w:val="right" w:pos="9026"/>
      </w:tabs>
    </w:pPr>
  </w:style>
  <w:style w:type="character" w:customStyle="1" w:styleId="FooterChar">
    <w:name w:val="Footer Char"/>
    <w:basedOn w:val="DefaultParagraphFont"/>
    <w:link w:val="Footer"/>
    <w:uiPriority w:val="99"/>
    <w:rsid w:val="00FA4574"/>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95BB1"/>
    <w:rPr>
      <w:rFonts w:ascii="Times New Roman" w:eastAsia="Times New Roman" w:hAnsi="Times New Roman" w:cs="Times New Roman"/>
      <w:b/>
      <w:sz w:val="24"/>
      <w:szCs w:val="24"/>
      <w:lang w:eastAsia="en-GB"/>
    </w:rPr>
  </w:style>
  <w:style w:type="character" w:customStyle="1" w:styleId="Heading2Char">
    <w:name w:val="Heading 2 Char"/>
    <w:basedOn w:val="DefaultParagraphFont"/>
    <w:link w:val="Heading2"/>
    <w:uiPriority w:val="9"/>
    <w:rsid w:val="00537ABE"/>
    <w:rPr>
      <w:rFonts w:ascii="Times New Roman" w:eastAsia="Times New Roman" w:hAnsi="Times New Roman" w:cs="Times New Roman"/>
      <w:b/>
      <w:sz w:val="24"/>
      <w:szCs w:val="24"/>
      <w:lang w:eastAsia="en-GB"/>
    </w:rPr>
  </w:style>
  <w:style w:type="paragraph" w:styleId="TOCHeading">
    <w:name w:val="TOC Heading"/>
    <w:basedOn w:val="Heading1"/>
    <w:next w:val="Normal"/>
    <w:uiPriority w:val="39"/>
    <w:unhideWhenUsed/>
    <w:qFormat/>
    <w:rsid w:val="0058456B"/>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58456B"/>
    <w:pPr>
      <w:spacing w:after="100"/>
    </w:pPr>
  </w:style>
  <w:style w:type="paragraph" w:styleId="TOC2">
    <w:name w:val="toc 2"/>
    <w:basedOn w:val="Normal"/>
    <w:next w:val="Normal"/>
    <w:autoRedefine/>
    <w:uiPriority w:val="39"/>
    <w:unhideWhenUsed/>
    <w:rsid w:val="0058456B"/>
    <w:pPr>
      <w:spacing w:after="100"/>
      <w:ind w:left="240"/>
    </w:pPr>
  </w:style>
  <w:style w:type="paragraph" w:styleId="BalloonText">
    <w:name w:val="Balloon Text"/>
    <w:basedOn w:val="Normal"/>
    <w:link w:val="BalloonTextChar"/>
    <w:uiPriority w:val="99"/>
    <w:semiHidden/>
    <w:unhideWhenUsed/>
    <w:rsid w:val="009A256E"/>
    <w:rPr>
      <w:rFonts w:ascii="Tahoma" w:hAnsi="Tahoma" w:cs="Tahoma"/>
      <w:sz w:val="16"/>
      <w:szCs w:val="16"/>
    </w:rPr>
  </w:style>
  <w:style w:type="character" w:customStyle="1" w:styleId="BalloonTextChar">
    <w:name w:val="Balloon Text Char"/>
    <w:basedOn w:val="DefaultParagraphFont"/>
    <w:link w:val="BalloonText"/>
    <w:uiPriority w:val="99"/>
    <w:semiHidden/>
    <w:rsid w:val="009A256E"/>
    <w:rPr>
      <w:rFonts w:ascii="Tahoma" w:eastAsia="Times New Roman" w:hAnsi="Tahoma" w:cs="Tahoma"/>
      <w:sz w:val="16"/>
      <w:szCs w:val="16"/>
      <w:lang w:eastAsia="en-GB"/>
    </w:rPr>
  </w:style>
  <w:style w:type="paragraph" w:customStyle="1" w:styleId="Default">
    <w:name w:val="Default"/>
    <w:rsid w:val="00E042DB"/>
    <w:pPr>
      <w:autoSpaceDE w:val="0"/>
      <w:autoSpaceDN w:val="0"/>
      <w:adjustRightInd w:val="0"/>
      <w:spacing w:after="0" w:line="240" w:lineRule="auto"/>
    </w:pPr>
    <w:rPr>
      <w:rFonts w:ascii="Arial" w:eastAsia="SimSun" w:hAnsi="Arial" w:cs="Arial"/>
      <w:color w:val="000000"/>
      <w:sz w:val="24"/>
      <w:szCs w:val="24"/>
      <w:lang w:val="en-US" w:eastAsia="zh-CN" w:bidi="ar-EG"/>
    </w:rPr>
  </w:style>
  <w:style w:type="paragraph" w:styleId="Title">
    <w:name w:val="Title"/>
    <w:next w:val="Normal"/>
    <w:link w:val="TitleChar"/>
    <w:uiPriority w:val="10"/>
    <w:qFormat/>
    <w:rsid w:val="007F3B09"/>
    <w:pPr>
      <w:keepNext/>
      <w:pBdr>
        <w:top w:val="nil"/>
        <w:left w:val="nil"/>
        <w:bottom w:val="nil"/>
        <w:right w:val="nil"/>
        <w:between w:val="nil"/>
        <w:bar w:val="nil"/>
      </w:pBdr>
      <w:spacing w:after="0" w:line="480" w:lineRule="auto"/>
      <w:jc w:val="center"/>
      <w:outlineLvl w:val="0"/>
    </w:pPr>
    <w:rPr>
      <w:rFonts w:ascii="Helvetica Neue" w:eastAsia="Helvetica Neue" w:hAnsi="Helvetica Neue" w:cs="Helvetica Neue"/>
      <w:color w:val="000000"/>
      <w:sz w:val="24"/>
      <w:szCs w:val="24"/>
      <w:bdr w:val="nil"/>
      <w:lang w:val="en-US"/>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7F3B09"/>
    <w:rPr>
      <w:rFonts w:ascii="Helvetica Neue" w:eastAsia="Helvetica Neue" w:hAnsi="Helvetica Neue" w:cs="Helvetica Neue"/>
      <w:color w:val="000000"/>
      <w:sz w:val="24"/>
      <w:szCs w:val="24"/>
      <w:bdr w:val="nil"/>
      <w:lang w:val="en-US"/>
      <w14:textOutline w14:w="0" w14:cap="flat" w14:cmpd="sng" w14:algn="ctr">
        <w14:noFill/>
        <w14:prstDash w14:val="solid"/>
        <w14:bevel/>
      </w14:textOutline>
    </w:rPr>
  </w:style>
  <w:style w:type="paragraph" w:styleId="ListParagraph">
    <w:name w:val="List Paragraph"/>
    <w:basedOn w:val="Normal"/>
    <w:uiPriority w:val="34"/>
    <w:qFormat/>
    <w:rsid w:val="00DF227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3D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95BB1"/>
    <w:pPr>
      <w:spacing w:line="480" w:lineRule="auto"/>
      <w:jc w:val="center"/>
      <w:outlineLvl w:val="0"/>
    </w:pPr>
    <w:rPr>
      <w:b/>
    </w:rPr>
  </w:style>
  <w:style w:type="paragraph" w:styleId="Heading2">
    <w:name w:val="heading 2"/>
    <w:basedOn w:val="Heading1"/>
    <w:next w:val="Normal"/>
    <w:link w:val="Heading2Char"/>
    <w:uiPriority w:val="9"/>
    <w:unhideWhenUsed/>
    <w:qFormat/>
    <w:rsid w:val="00537ABE"/>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08BE"/>
    <w:pPr>
      <w:spacing w:before="100" w:beforeAutospacing="1" w:after="100" w:afterAutospacing="1"/>
    </w:pPr>
  </w:style>
  <w:style w:type="character" w:styleId="Hyperlink">
    <w:name w:val="Hyperlink"/>
    <w:basedOn w:val="DefaultParagraphFont"/>
    <w:uiPriority w:val="99"/>
    <w:unhideWhenUsed/>
    <w:rsid w:val="00D208BE"/>
    <w:rPr>
      <w:color w:val="0000FF"/>
      <w:u w:val="single"/>
    </w:rPr>
  </w:style>
  <w:style w:type="character" w:customStyle="1" w:styleId="topic-highlight">
    <w:name w:val="topic-highlight"/>
    <w:basedOn w:val="DefaultParagraphFont"/>
    <w:rsid w:val="003132E6"/>
  </w:style>
  <w:style w:type="paragraph" w:styleId="Header">
    <w:name w:val="header"/>
    <w:basedOn w:val="Normal"/>
    <w:link w:val="HeaderChar"/>
    <w:uiPriority w:val="99"/>
    <w:unhideWhenUsed/>
    <w:rsid w:val="00FA4574"/>
    <w:pPr>
      <w:tabs>
        <w:tab w:val="center" w:pos="4513"/>
        <w:tab w:val="right" w:pos="9026"/>
      </w:tabs>
    </w:pPr>
  </w:style>
  <w:style w:type="character" w:customStyle="1" w:styleId="HeaderChar">
    <w:name w:val="Header Char"/>
    <w:basedOn w:val="DefaultParagraphFont"/>
    <w:link w:val="Header"/>
    <w:uiPriority w:val="99"/>
    <w:rsid w:val="00FA457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A4574"/>
    <w:pPr>
      <w:tabs>
        <w:tab w:val="center" w:pos="4513"/>
        <w:tab w:val="right" w:pos="9026"/>
      </w:tabs>
    </w:pPr>
  </w:style>
  <w:style w:type="character" w:customStyle="1" w:styleId="FooterChar">
    <w:name w:val="Footer Char"/>
    <w:basedOn w:val="DefaultParagraphFont"/>
    <w:link w:val="Footer"/>
    <w:uiPriority w:val="99"/>
    <w:rsid w:val="00FA4574"/>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95BB1"/>
    <w:rPr>
      <w:rFonts w:ascii="Times New Roman" w:eastAsia="Times New Roman" w:hAnsi="Times New Roman" w:cs="Times New Roman"/>
      <w:b/>
      <w:sz w:val="24"/>
      <w:szCs w:val="24"/>
      <w:lang w:eastAsia="en-GB"/>
    </w:rPr>
  </w:style>
  <w:style w:type="character" w:customStyle="1" w:styleId="Heading2Char">
    <w:name w:val="Heading 2 Char"/>
    <w:basedOn w:val="DefaultParagraphFont"/>
    <w:link w:val="Heading2"/>
    <w:uiPriority w:val="9"/>
    <w:rsid w:val="00537ABE"/>
    <w:rPr>
      <w:rFonts w:ascii="Times New Roman" w:eastAsia="Times New Roman" w:hAnsi="Times New Roman" w:cs="Times New Roman"/>
      <w:b/>
      <w:sz w:val="24"/>
      <w:szCs w:val="24"/>
      <w:lang w:eastAsia="en-GB"/>
    </w:rPr>
  </w:style>
  <w:style w:type="paragraph" w:styleId="TOCHeading">
    <w:name w:val="TOC Heading"/>
    <w:basedOn w:val="Heading1"/>
    <w:next w:val="Normal"/>
    <w:uiPriority w:val="39"/>
    <w:unhideWhenUsed/>
    <w:qFormat/>
    <w:rsid w:val="0058456B"/>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58456B"/>
    <w:pPr>
      <w:spacing w:after="100"/>
    </w:pPr>
  </w:style>
  <w:style w:type="paragraph" w:styleId="TOC2">
    <w:name w:val="toc 2"/>
    <w:basedOn w:val="Normal"/>
    <w:next w:val="Normal"/>
    <w:autoRedefine/>
    <w:uiPriority w:val="39"/>
    <w:unhideWhenUsed/>
    <w:rsid w:val="0058456B"/>
    <w:pPr>
      <w:spacing w:after="100"/>
      <w:ind w:left="240"/>
    </w:pPr>
  </w:style>
  <w:style w:type="paragraph" w:styleId="BalloonText">
    <w:name w:val="Balloon Text"/>
    <w:basedOn w:val="Normal"/>
    <w:link w:val="BalloonTextChar"/>
    <w:uiPriority w:val="99"/>
    <w:semiHidden/>
    <w:unhideWhenUsed/>
    <w:rsid w:val="009A256E"/>
    <w:rPr>
      <w:rFonts w:ascii="Tahoma" w:hAnsi="Tahoma" w:cs="Tahoma"/>
      <w:sz w:val="16"/>
      <w:szCs w:val="16"/>
    </w:rPr>
  </w:style>
  <w:style w:type="character" w:customStyle="1" w:styleId="BalloonTextChar">
    <w:name w:val="Balloon Text Char"/>
    <w:basedOn w:val="DefaultParagraphFont"/>
    <w:link w:val="BalloonText"/>
    <w:uiPriority w:val="99"/>
    <w:semiHidden/>
    <w:rsid w:val="009A256E"/>
    <w:rPr>
      <w:rFonts w:ascii="Tahoma" w:eastAsia="Times New Roman" w:hAnsi="Tahoma" w:cs="Tahoma"/>
      <w:sz w:val="16"/>
      <w:szCs w:val="16"/>
      <w:lang w:eastAsia="en-GB"/>
    </w:rPr>
  </w:style>
  <w:style w:type="paragraph" w:customStyle="1" w:styleId="Default">
    <w:name w:val="Default"/>
    <w:rsid w:val="00E042DB"/>
    <w:pPr>
      <w:autoSpaceDE w:val="0"/>
      <w:autoSpaceDN w:val="0"/>
      <w:adjustRightInd w:val="0"/>
      <w:spacing w:after="0" w:line="240" w:lineRule="auto"/>
    </w:pPr>
    <w:rPr>
      <w:rFonts w:ascii="Arial" w:eastAsia="SimSun" w:hAnsi="Arial" w:cs="Arial"/>
      <w:color w:val="000000"/>
      <w:sz w:val="24"/>
      <w:szCs w:val="24"/>
      <w:lang w:val="en-US" w:eastAsia="zh-CN" w:bidi="ar-EG"/>
    </w:rPr>
  </w:style>
  <w:style w:type="paragraph" w:styleId="Title">
    <w:name w:val="Title"/>
    <w:next w:val="Normal"/>
    <w:link w:val="TitleChar"/>
    <w:uiPriority w:val="10"/>
    <w:qFormat/>
    <w:rsid w:val="007F3B09"/>
    <w:pPr>
      <w:keepNext/>
      <w:pBdr>
        <w:top w:val="nil"/>
        <w:left w:val="nil"/>
        <w:bottom w:val="nil"/>
        <w:right w:val="nil"/>
        <w:between w:val="nil"/>
        <w:bar w:val="nil"/>
      </w:pBdr>
      <w:spacing w:after="0" w:line="480" w:lineRule="auto"/>
      <w:jc w:val="center"/>
      <w:outlineLvl w:val="0"/>
    </w:pPr>
    <w:rPr>
      <w:rFonts w:ascii="Helvetica Neue" w:eastAsia="Helvetica Neue" w:hAnsi="Helvetica Neue" w:cs="Helvetica Neue"/>
      <w:color w:val="000000"/>
      <w:sz w:val="24"/>
      <w:szCs w:val="24"/>
      <w:bdr w:val="nil"/>
      <w:lang w:val="en-US"/>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7F3B09"/>
    <w:rPr>
      <w:rFonts w:ascii="Helvetica Neue" w:eastAsia="Helvetica Neue" w:hAnsi="Helvetica Neue" w:cs="Helvetica Neue"/>
      <w:color w:val="000000"/>
      <w:sz w:val="24"/>
      <w:szCs w:val="24"/>
      <w:bdr w:val="nil"/>
      <w:lang w:val="en-US"/>
      <w14:textOutline w14:w="0" w14:cap="flat" w14:cmpd="sng" w14:algn="ctr">
        <w14:noFill/>
        <w14:prstDash w14:val="solid"/>
        <w14:bevel/>
      </w14:textOutline>
    </w:rPr>
  </w:style>
  <w:style w:type="paragraph" w:styleId="ListParagraph">
    <w:name w:val="List Paragraph"/>
    <w:basedOn w:val="Normal"/>
    <w:uiPriority w:val="34"/>
    <w:qFormat/>
    <w:rsid w:val="00DF22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4554">
      <w:bodyDiv w:val="1"/>
      <w:marLeft w:val="0"/>
      <w:marRight w:val="0"/>
      <w:marTop w:val="0"/>
      <w:marBottom w:val="0"/>
      <w:divBdr>
        <w:top w:val="none" w:sz="0" w:space="0" w:color="auto"/>
        <w:left w:val="none" w:sz="0" w:space="0" w:color="auto"/>
        <w:bottom w:val="none" w:sz="0" w:space="0" w:color="auto"/>
        <w:right w:val="none" w:sz="0" w:space="0" w:color="auto"/>
      </w:divBdr>
      <w:divsChild>
        <w:div w:id="1751736080">
          <w:marLeft w:val="0"/>
          <w:marRight w:val="0"/>
          <w:marTop w:val="0"/>
          <w:marBottom w:val="0"/>
          <w:divBdr>
            <w:top w:val="none" w:sz="0" w:space="0" w:color="auto"/>
            <w:left w:val="none" w:sz="0" w:space="0" w:color="auto"/>
            <w:bottom w:val="none" w:sz="0" w:space="0" w:color="auto"/>
            <w:right w:val="none" w:sz="0" w:space="0" w:color="auto"/>
          </w:divBdr>
        </w:div>
      </w:divsChild>
    </w:div>
    <w:div w:id="105513059">
      <w:bodyDiv w:val="1"/>
      <w:marLeft w:val="0"/>
      <w:marRight w:val="0"/>
      <w:marTop w:val="0"/>
      <w:marBottom w:val="0"/>
      <w:divBdr>
        <w:top w:val="none" w:sz="0" w:space="0" w:color="auto"/>
        <w:left w:val="none" w:sz="0" w:space="0" w:color="auto"/>
        <w:bottom w:val="none" w:sz="0" w:space="0" w:color="auto"/>
        <w:right w:val="none" w:sz="0" w:space="0" w:color="auto"/>
      </w:divBdr>
      <w:divsChild>
        <w:div w:id="1289510645">
          <w:marLeft w:val="0"/>
          <w:marRight w:val="0"/>
          <w:marTop w:val="0"/>
          <w:marBottom w:val="0"/>
          <w:divBdr>
            <w:top w:val="none" w:sz="0" w:space="0" w:color="auto"/>
            <w:left w:val="none" w:sz="0" w:space="0" w:color="auto"/>
            <w:bottom w:val="none" w:sz="0" w:space="0" w:color="auto"/>
            <w:right w:val="none" w:sz="0" w:space="0" w:color="auto"/>
          </w:divBdr>
        </w:div>
      </w:divsChild>
    </w:div>
    <w:div w:id="146481950">
      <w:bodyDiv w:val="1"/>
      <w:marLeft w:val="0"/>
      <w:marRight w:val="0"/>
      <w:marTop w:val="0"/>
      <w:marBottom w:val="0"/>
      <w:divBdr>
        <w:top w:val="none" w:sz="0" w:space="0" w:color="auto"/>
        <w:left w:val="none" w:sz="0" w:space="0" w:color="auto"/>
        <w:bottom w:val="none" w:sz="0" w:space="0" w:color="auto"/>
        <w:right w:val="none" w:sz="0" w:space="0" w:color="auto"/>
      </w:divBdr>
      <w:divsChild>
        <w:div w:id="1099526492">
          <w:marLeft w:val="0"/>
          <w:marRight w:val="0"/>
          <w:marTop w:val="0"/>
          <w:marBottom w:val="0"/>
          <w:divBdr>
            <w:top w:val="none" w:sz="0" w:space="0" w:color="auto"/>
            <w:left w:val="none" w:sz="0" w:space="0" w:color="auto"/>
            <w:bottom w:val="none" w:sz="0" w:space="0" w:color="auto"/>
            <w:right w:val="none" w:sz="0" w:space="0" w:color="auto"/>
          </w:divBdr>
        </w:div>
      </w:divsChild>
    </w:div>
    <w:div w:id="178811287">
      <w:bodyDiv w:val="1"/>
      <w:marLeft w:val="0"/>
      <w:marRight w:val="0"/>
      <w:marTop w:val="0"/>
      <w:marBottom w:val="0"/>
      <w:divBdr>
        <w:top w:val="none" w:sz="0" w:space="0" w:color="auto"/>
        <w:left w:val="none" w:sz="0" w:space="0" w:color="auto"/>
        <w:bottom w:val="none" w:sz="0" w:space="0" w:color="auto"/>
        <w:right w:val="none" w:sz="0" w:space="0" w:color="auto"/>
      </w:divBdr>
    </w:div>
    <w:div w:id="255942162">
      <w:bodyDiv w:val="1"/>
      <w:marLeft w:val="0"/>
      <w:marRight w:val="0"/>
      <w:marTop w:val="0"/>
      <w:marBottom w:val="0"/>
      <w:divBdr>
        <w:top w:val="none" w:sz="0" w:space="0" w:color="auto"/>
        <w:left w:val="none" w:sz="0" w:space="0" w:color="auto"/>
        <w:bottom w:val="none" w:sz="0" w:space="0" w:color="auto"/>
        <w:right w:val="none" w:sz="0" w:space="0" w:color="auto"/>
      </w:divBdr>
      <w:divsChild>
        <w:div w:id="1071585042">
          <w:marLeft w:val="0"/>
          <w:marRight w:val="0"/>
          <w:marTop w:val="0"/>
          <w:marBottom w:val="0"/>
          <w:divBdr>
            <w:top w:val="none" w:sz="0" w:space="0" w:color="auto"/>
            <w:left w:val="none" w:sz="0" w:space="0" w:color="auto"/>
            <w:bottom w:val="none" w:sz="0" w:space="0" w:color="auto"/>
            <w:right w:val="none" w:sz="0" w:space="0" w:color="auto"/>
          </w:divBdr>
        </w:div>
      </w:divsChild>
    </w:div>
    <w:div w:id="279259712">
      <w:bodyDiv w:val="1"/>
      <w:marLeft w:val="0"/>
      <w:marRight w:val="0"/>
      <w:marTop w:val="0"/>
      <w:marBottom w:val="0"/>
      <w:divBdr>
        <w:top w:val="none" w:sz="0" w:space="0" w:color="auto"/>
        <w:left w:val="none" w:sz="0" w:space="0" w:color="auto"/>
        <w:bottom w:val="none" w:sz="0" w:space="0" w:color="auto"/>
        <w:right w:val="none" w:sz="0" w:space="0" w:color="auto"/>
      </w:divBdr>
      <w:divsChild>
        <w:div w:id="738484438">
          <w:marLeft w:val="0"/>
          <w:marRight w:val="0"/>
          <w:marTop w:val="0"/>
          <w:marBottom w:val="0"/>
          <w:divBdr>
            <w:top w:val="none" w:sz="0" w:space="0" w:color="auto"/>
            <w:left w:val="none" w:sz="0" w:space="0" w:color="auto"/>
            <w:bottom w:val="none" w:sz="0" w:space="0" w:color="auto"/>
            <w:right w:val="none" w:sz="0" w:space="0" w:color="auto"/>
          </w:divBdr>
        </w:div>
      </w:divsChild>
    </w:div>
    <w:div w:id="296684032">
      <w:bodyDiv w:val="1"/>
      <w:marLeft w:val="0"/>
      <w:marRight w:val="0"/>
      <w:marTop w:val="0"/>
      <w:marBottom w:val="0"/>
      <w:divBdr>
        <w:top w:val="none" w:sz="0" w:space="0" w:color="auto"/>
        <w:left w:val="none" w:sz="0" w:space="0" w:color="auto"/>
        <w:bottom w:val="none" w:sz="0" w:space="0" w:color="auto"/>
        <w:right w:val="none" w:sz="0" w:space="0" w:color="auto"/>
      </w:divBdr>
      <w:divsChild>
        <w:div w:id="35933617">
          <w:marLeft w:val="0"/>
          <w:marRight w:val="0"/>
          <w:marTop w:val="0"/>
          <w:marBottom w:val="0"/>
          <w:divBdr>
            <w:top w:val="none" w:sz="0" w:space="0" w:color="auto"/>
            <w:left w:val="none" w:sz="0" w:space="0" w:color="auto"/>
            <w:bottom w:val="none" w:sz="0" w:space="0" w:color="auto"/>
            <w:right w:val="none" w:sz="0" w:space="0" w:color="auto"/>
          </w:divBdr>
        </w:div>
      </w:divsChild>
    </w:div>
    <w:div w:id="308436357">
      <w:bodyDiv w:val="1"/>
      <w:marLeft w:val="0"/>
      <w:marRight w:val="0"/>
      <w:marTop w:val="0"/>
      <w:marBottom w:val="0"/>
      <w:divBdr>
        <w:top w:val="none" w:sz="0" w:space="0" w:color="auto"/>
        <w:left w:val="none" w:sz="0" w:space="0" w:color="auto"/>
        <w:bottom w:val="none" w:sz="0" w:space="0" w:color="auto"/>
        <w:right w:val="none" w:sz="0" w:space="0" w:color="auto"/>
      </w:divBdr>
      <w:divsChild>
        <w:div w:id="121701213">
          <w:marLeft w:val="0"/>
          <w:marRight w:val="0"/>
          <w:marTop w:val="0"/>
          <w:marBottom w:val="0"/>
          <w:divBdr>
            <w:top w:val="none" w:sz="0" w:space="0" w:color="auto"/>
            <w:left w:val="none" w:sz="0" w:space="0" w:color="auto"/>
            <w:bottom w:val="none" w:sz="0" w:space="0" w:color="auto"/>
            <w:right w:val="none" w:sz="0" w:space="0" w:color="auto"/>
          </w:divBdr>
        </w:div>
      </w:divsChild>
    </w:div>
    <w:div w:id="372270709">
      <w:bodyDiv w:val="1"/>
      <w:marLeft w:val="0"/>
      <w:marRight w:val="0"/>
      <w:marTop w:val="0"/>
      <w:marBottom w:val="0"/>
      <w:divBdr>
        <w:top w:val="none" w:sz="0" w:space="0" w:color="auto"/>
        <w:left w:val="none" w:sz="0" w:space="0" w:color="auto"/>
        <w:bottom w:val="none" w:sz="0" w:space="0" w:color="auto"/>
        <w:right w:val="none" w:sz="0" w:space="0" w:color="auto"/>
      </w:divBdr>
      <w:divsChild>
        <w:div w:id="1436091806">
          <w:marLeft w:val="0"/>
          <w:marRight w:val="0"/>
          <w:marTop w:val="0"/>
          <w:marBottom w:val="0"/>
          <w:divBdr>
            <w:top w:val="none" w:sz="0" w:space="0" w:color="auto"/>
            <w:left w:val="none" w:sz="0" w:space="0" w:color="auto"/>
            <w:bottom w:val="none" w:sz="0" w:space="0" w:color="auto"/>
            <w:right w:val="none" w:sz="0" w:space="0" w:color="auto"/>
          </w:divBdr>
        </w:div>
      </w:divsChild>
    </w:div>
    <w:div w:id="388501693">
      <w:bodyDiv w:val="1"/>
      <w:marLeft w:val="0"/>
      <w:marRight w:val="0"/>
      <w:marTop w:val="0"/>
      <w:marBottom w:val="0"/>
      <w:divBdr>
        <w:top w:val="none" w:sz="0" w:space="0" w:color="auto"/>
        <w:left w:val="none" w:sz="0" w:space="0" w:color="auto"/>
        <w:bottom w:val="none" w:sz="0" w:space="0" w:color="auto"/>
        <w:right w:val="none" w:sz="0" w:space="0" w:color="auto"/>
      </w:divBdr>
      <w:divsChild>
        <w:div w:id="85542107">
          <w:marLeft w:val="0"/>
          <w:marRight w:val="0"/>
          <w:marTop w:val="0"/>
          <w:marBottom w:val="0"/>
          <w:divBdr>
            <w:top w:val="none" w:sz="0" w:space="0" w:color="auto"/>
            <w:left w:val="none" w:sz="0" w:space="0" w:color="auto"/>
            <w:bottom w:val="none" w:sz="0" w:space="0" w:color="auto"/>
            <w:right w:val="none" w:sz="0" w:space="0" w:color="auto"/>
          </w:divBdr>
        </w:div>
      </w:divsChild>
    </w:div>
    <w:div w:id="392630002">
      <w:bodyDiv w:val="1"/>
      <w:marLeft w:val="0"/>
      <w:marRight w:val="0"/>
      <w:marTop w:val="0"/>
      <w:marBottom w:val="0"/>
      <w:divBdr>
        <w:top w:val="none" w:sz="0" w:space="0" w:color="auto"/>
        <w:left w:val="none" w:sz="0" w:space="0" w:color="auto"/>
        <w:bottom w:val="none" w:sz="0" w:space="0" w:color="auto"/>
        <w:right w:val="none" w:sz="0" w:space="0" w:color="auto"/>
      </w:divBdr>
      <w:divsChild>
        <w:div w:id="1967346604">
          <w:marLeft w:val="0"/>
          <w:marRight w:val="0"/>
          <w:marTop w:val="0"/>
          <w:marBottom w:val="0"/>
          <w:divBdr>
            <w:top w:val="none" w:sz="0" w:space="0" w:color="auto"/>
            <w:left w:val="none" w:sz="0" w:space="0" w:color="auto"/>
            <w:bottom w:val="none" w:sz="0" w:space="0" w:color="auto"/>
            <w:right w:val="none" w:sz="0" w:space="0" w:color="auto"/>
          </w:divBdr>
        </w:div>
      </w:divsChild>
    </w:div>
    <w:div w:id="427888472">
      <w:bodyDiv w:val="1"/>
      <w:marLeft w:val="0"/>
      <w:marRight w:val="0"/>
      <w:marTop w:val="0"/>
      <w:marBottom w:val="0"/>
      <w:divBdr>
        <w:top w:val="none" w:sz="0" w:space="0" w:color="auto"/>
        <w:left w:val="none" w:sz="0" w:space="0" w:color="auto"/>
        <w:bottom w:val="none" w:sz="0" w:space="0" w:color="auto"/>
        <w:right w:val="none" w:sz="0" w:space="0" w:color="auto"/>
      </w:divBdr>
      <w:divsChild>
        <w:div w:id="1427651926">
          <w:marLeft w:val="0"/>
          <w:marRight w:val="0"/>
          <w:marTop w:val="0"/>
          <w:marBottom w:val="0"/>
          <w:divBdr>
            <w:top w:val="none" w:sz="0" w:space="0" w:color="auto"/>
            <w:left w:val="none" w:sz="0" w:space="0" w:color="auto"/>
            <w:bottom w:val="none" w:sz="0" w:space="0" w:color="auto"/>
            <w:right w:val="none" w:sz="0" w:space="0" w:color="auto"/>
          </w:divBdr>
        </w:div>
      </w:divsChild>
    </w:div>
    <w:div w:id="486213336">
      <w:bodyDiv w:val="1"/>
      <w:marLeft w:val="0"/>
      <w:marRight w:val="0"/>
      <w:marTop w:val="0"/>
      <w:marBottom w:val="0"/>
      <w:divBdr>
        <w:top w:val="none" w:sz="0" w:space="0" w:color="auto"/>
        <w:left w:val="none" w:sz="0" w:space="0" w:color="auto"/>
        <w:bottom w:val="none" w:sz="0" w:space="0" w:color="auto"/>
        <w:right w:val="none" w:sz="0" w:space="0" w:color="auto"/>
      </w:divBdr>
      <w:divsChild>
        <w:div w:id="1656489161">
          <w:marLeft w:val="0"/>
          <w:marRight w:val="0"/>
          <w:marTop w:val="0"/>
          <w:marBottom w:val="0"/>
          <w:divBdr>
            <w:top w:val="none" w:sz="0" w:space="0" w:color="auto"/>
            <w:left w:val="none" w:sz="0" w:space="0" w:color="auto"/>
            <w:bottom w:val="none" w:sz="0" w:space="0" w:color="auto"/>
            <w:right w:val="none" w:sz="0" w:space="0" w:color="auto"/>
          </w:divBdr>
        </w:div>
      </w:divsChild>
    </w:div>
    <w:div w:id="521093629">
      <w:bodyDiv w:val="1"/>
      <w:marLeft w:val="0"/>
      <w:marRight w:val="0"/>
      <w:marTop w:val="0"/>
      <w:marBottom w:val="0"/>
      <w:divBdr>
        <w:top w:val="none" w:sz="0" w:space="0" w:color="auto"/>
        <w:left w:val="none" w:sz="0" w:space="0" w:color="auto"/>
        <w:bottom w:val="none" w:sz="0" w:space="0" w:color="auto"/>
        <w:right w:val="none" w:sz="0" w:space="0" w:color="auto"/>
      </w:divBdr>
      <w:divsChild>
        <w:div w:id="723066603">
          <w:marLeft w:val="0"/>
          <w:marRight w:val="0"/>
          <w:marTop w:val="0"/>
          <w:marBottom w:val="0"/>
          <w:divBdr>
            <w:top w:val="none" w:sz="0" w:space="0" w:color="auto"/>
            <w:left w:val="none" w:sz="0" w:space="0" w:color="auto"/>
            <w:bottom w:val="none" w:sz="0" w:space="0" w:color="auto"/>
            <w:right w:val="none" w:sz="0" w:space="0" w:color="auto"/>
          </w:divBdr>
        </w:div>
      </w:divsChild>
    </w:div>
    <w:div w:id="598175793">
      <w:bodyDiv w:val="1"/>
      <w:marLeft w:val="0"/>
      <w:marRight w:val="0"/>
      <w:marTop w:val="0"/>
      <w:marBottom w:val="0"/>
      <w:divBdr>
        <w:top w:val="none" w:sz="0" w:space="0" w:color="auto"/>
        <w:left w:val="none" w:sz="0" w:space="0" w:color="auto"/>
        <w:bottom w:val="none" w:sz="0" w:space="0" w:color="auto"/>
        <w:right w:val="none" w:sz="0" w:space="0" w:color="auto"/>
      </w:divBdr>
      <w:divsChild>
        <w:div w:id="1433745676">
          <w:marLeft w:val="0"/>
          <w:marRight w:val="0"/>
          <w:marTop w:val="0"/>
          <w:marBottom w:val="0"/>
          <w:divBdr>
            <w:top w:val="none" w:sz="0" w:space="0" w:color="auto"/>
            <w:left w:val="none" w:sz="0" w:space="0" w:color="auto"/>
            <w:bottom w:val="none" w:sz="0" w:space="0" w:color="auto"/>
            <w:right w:val="none" w:sz="0" w:space="0" w:color="auto"/>
          </w:divBdr>
        </w:div>
      </w:divsChild>
    </w:div>
    <w:div w:id="710809161">
      <w:bodyDiv w:val="1"/>
      <w:marLeft w:val="0"/>
      <w:marRight w:val="0"/>
      <w:marTop w:val="0"/>
      <w:marBottom w:val="0"/>
      <w:divBdr>
        <w:top w:val="none" w:sz="0" w:space="0" w:color="auto"/>
        <w:left w:val="none" w:sz="0" w:space="0" w:color="auto"/>
        <w:bottom w:val="none" w:sz="0" w:space="0" w:color="auto"/>
        <w:right w:val="none" w:sz="0" w:space="0" w:color="auto"/>
      </w:divBdr>
      <w:divsChild>
        <w:div w:id="1492716299">
          <w:marLeft w:val="0"/>
          <w:marRight w:val="0"/>
          <w:marTop w:val="0"/>
          <w:marBottom w:val="0"/>
          <w:divBdr>
            <w:top w:val="none" w:sz="0" w:space="0" w:color="auto"/>
            <w:left w:val="none" w:sz="0" w:space="0" w:color="auto"/>
            <w:bottom w:val="none" w:sz="0" w:space="0" w:color="auto"/>
            <w:right w:val="none" w:sz="0" w:space="0" w:color="auto"/>
          </w:divBdr>
        </w:div>
      </w:divsChild>
    </w:div>
    <w:div w:id="737168694">
      <w:bodyDiv w:val="1"/>
      <w:marLeft w:val="0"/>
      <w:marRight w:val="0"/>
      <w:marTop w:val="0"/>
      <w:marBottom w:val="0"/>
      <w:divBdr>
        <w:top w:val="none" w:sz="0" w:space="0" w:color="auto"/>
        <w:left w:val="none" w:sz="0" w:space="0" w:color="auto"/>
        <w:bottom w:val="none" w:sz="0" w:space="0" w:color="auto"/>
        <w:right w:val="none" w:sz="0" w:space="0" w:color="auto"/>
      </w:divBdr>
      <w:divsChild>
        <w:div w:id="1127241902">
          <w:marLeft w:val="0"/>
          <w:marRight w:val="0"/>
          <w:marTop w:val="0"/>
          <w:marBottom w:val="0"/>
          <w:divBdr>
            <w:top w:val="none" w:sz="0" w:space="0" w:color="auto"/>
            <w:left w:val="none" w:sz="0" w:space="0" w:color="auto"/>
            <w:bottom w:val="none" w:sz="0" w:space="0" w:color="auto"/>
            <w:right w:val="none" w:sz="0" w:space="0" w:color="auto"/>
          </w:divBdr>
        </w:div>
      </w:divsChild>
    </w:div>
    <w:div w:id="832986188">
      <w:bodyDiv w:val="1"/>
      <w:marLeft w:val="0"/>
      <w:marRight w:val="0"/>
      <w:marTop w:val="0"/>
      <w:marBottom w:val="0"/>
      <w:divBdr>
        <w:top w:val="none" w:sz="0" w:space="0" w:color="auto"/>
        <w:left w:val="none" w:sz="0" w:space="0" w:color="auto"/>
        <w:bottom w:val="none" w:sz="0" w:space="0" w:color="auto"/>
        <w:right w:val="none" w:sz="0" w:space="0" w:color="auto"/>
      </w:divBdr>
      <w:divsChild>
        <w:div w:id="347947674">
          <w:marLeft w:val="0"/>
          <w:marRight w:val="0"/>
          <w:marTop w:val="0"/>
          <w:marBottom w:val="0"/>
          <w:divBdr>
            <w:top w:val="none" w:sz="0" w:space="0" w:color="auto"/>
            <w:left w:val="none" w:sz="0" w:space="0" w:color="auto"/>
            <w:bottom w:val="none" w:sz="0" w:space="0" w:color="auto"/>
            <w:right w:val="none" w:sz="0" w:space="0" w:color="auto"/>
          </w:divBdr>
        </w:div>
      </w:divsChild>
    </w:div>
    <w:div w:id="900410036">
      <w:bodyDiv w:val="1"/>
      <w:marLeft w:val="0"/>
      <w:marRight w:val="0"/>
      <w:marTop w:val="0"/>
      <w:marBottom w:val="0"/>
      <w:divBdr>
        <w:top w:val="none" w:sz="0" w:space="0" w:color="auto"/>
        <w:left w:val="none" w:sz="0" w:space="0" w:color="auto"/>
        <w:bottom w:val="none" w:sz="0" w:space="0" w:color="auto"/>
        <w:right w:val="none" w:sz="0" w:space="0" w:color="auto"/>
      </w:divBdr>
      <w:divsChild>
        <w:div w:id="1879511012">
          <w:marLeft w:val="0"/>
          <w:marRight w:val="0"/>
          <w:marTop w:val="0"/>
          <w:marBottom w:val="0"/>
          <w:divBdr>
            <w:top w:val="none" w:sz="0" w:space="0" w:color="auto"/>
            <w:left w:val="none" w:sz="0" w:space="0" w:color="auto"/>
            <w:bottom w:val="none" w:sz="0" w:space="0" w:color="auto"/>
            <w:right w:val="none" w:sz="0" w:space="0" w:color="auto"/>
          </w:divBdr>
        </w:div>
      </w:divsChild>
    </w:div>
    <w:div w:id="972054307">
      <w:bodyDiv w:val="1"/>
      <w:marLeft w:val="0"/>
      <w:marRight w:val="0"/>
      <w:marTop w:val="0"/>
      <w:marBottom w:val="0"/>
      <w:divBdr>
        <w:top w:val="none" w:sz="0" w:space="0" w:color="auto"/>
        <w:left w:val="none" w:sz="0" w:space="0" w:color="auto"/>
        <w:bottom w:val="none" w:sz="0" w:space="0" w:color="auto"/>
        <w:right w:val="none" w:sz="0" w:space="0" w:color="auto"/>
      </w:divBdr>
      <w:divsChild>
        <w:div w:id="630750799">
          <w:marLeft w:val="0"/>
          <w:marRight w:val="0"/>
          <w:marTop w:val="0"/>
          <w:marBottom w:val="0"/>
          <w:divBdr>
            <w:top w:val="none" w:sz="0" w:space="0" w:color="auto"/>
            <w:left w:val="none" w:sz="0" w:space="0" w:color="auto"/>
            <w:bottom w:val="none" w:sz="0" w:space="0" w:color="auto"/>
            <w:right w:val="none" w:sz="0" w:space="0" w:color="auto"/>
          </w:divBdr>
        </w:div>
      </w:divsChild>
    </w:div>
    <w:div w:id="991759442">
      <w:bodyDiv w:val="1"/>
      <w:marLeft w:val="0"/>
      <w:marRight w:val="0"/>
      <w:marTop w:val="0"/>
      <w:marBottom w:val="0"/>
      <w:divBdr>
        <w:top w:val="none" w:sz="0" w:space="0" w:color="auto"/>
        <w:left w:val="none" w:sz="0" w:space="0" w:color="auto"/>
        <w:bottom w:val="none" w:sz="0" w:space="0" w:color="auto"/>
        <w:right w:val="none" w:sz="0" w:space="0" w:color="auto"/>
      </w:divBdr>
    </w:div>
    <w:div w:id="1034035743">
      <w:bodyDiv w:val="1"/>
      <w:marLeft w:val="0"/>
      <w:marRight w:val="0"/>
      <w:marTop w:val="0"/>
      <w:marBottom w:val="0"/>
      <w:divBdr>
        <w:top w:val="none" w:sz="0" w:space="0" w:color="auto"/>
        <w:left w:val="none" w:sz="0" w:space="0" w:color="auto"/>
        <w:bottom w:val="none" w:sz="0" w:space="0" w:color="auto"/>
        <w:right w:val="none" w:sz="0" w:space="0" w:color="auto"/>
      </w:divBdr>
      <w:divsChild>
        <w:div w:id="127209241">
          <w:marLeft w:val="0"/>
          <w:marRight w:val="0"/>
          <w:marTop w:val="0"/>
          <w:marBottom w:val="0"/>
          <w:divBdr>
            <w:top w:val="none" w:sz="0" w:space="0" w:color="auto"/>
            <w:left w:val="none" w:sz="0" w:space="0" w:color="auto"/>
            <w:bottom w:val="none" w:sz="0" w:space="0" w:color="auto"/>
            <w:right w:val="none" w:sz="0" w:space="0" w:color="auto"/>
          </w:divBdr>
        </w:div>
      </w:divsChild>
    </w:div>
    <w:div w:id="1090271813">
      <w:bodyDiv w:val="1"/>
      <w:marLeft w:val="0"/>
      <w:marRight w:val="0"/>
      <w:marTop w:val="0"/>
      <w:marBottom w:val="0"/>
      <w:divBdr>
        <w:top w:val="none" w:sz="0" w:space="0" w:color="auto"/>
        <w:left w:val="none" w:sz="0" w:space="0" w:color="auto"/>
        <w:bottom w:val="none" w:sz="0" w:space="0" w:color="auto"/>
        <w:right w:val="none" w:sz="0" w:space="0" w:color="auto"/>
      </w:divBdr>
      <w:divsChild>
        <w:div w:id="1159426034">
          <w:marLeft w:val="0"/>
          <w:marRight w:val="0"/>
          <w:marTop w:val="0"/>
          <w:marBottom w:val="0"/>
          <w:divBdr>
            <w:top w:val="none" w:sz="0" w:space="0" w:color="auto"/>
            <w:left w:val="none" w:sz="0" w:space="0" w:color="auto"/>
            <w:bottom w:val="none" w:sz="0" w:space="0" w:color="auto"/>
            <w:right w:val="none" w:sz="0" w:space="0" w:color="auto"/>
          </w:divBdr>
        </w:div>
      </w:divsChild>
    </w:div>
    <w:div w:id="1130980991">
      <w:bodyDiv w:val="1"/>
      <w:marLeft w:val="0"/>
      <w:marRight w:val="0"/>
      <w:marTop w:val="0"/>
      <w:marBottom w:val="0"/>
      <w:divBdr>
        <w:top w:val="none" w:sz="0" w:space="0" w:color="auto"/>
        <w:left w:val="none" w:sz="0" w:space="0" w:color="auto"/>
        <w:bottom w:val="none" w:sz="0" w:space="0" w:color="auto"/>
        <w:right w:val="none" w:sz="0" w:space="0" w:color="auto"/>
      </w:divBdr>
      <w:divsChild>
        <w:div w:id="1950549261">
          <w:marLeft w:val="0"/>
          <w:marRight w:val="0"/>
          <w:marTop w:val="0"/>
          <w:marBottom w:val="0"/>
          <w:divBdr>
            <w:top w:val="none" w:sz="0" w:space="0" w:color="auto"/>
            <w:left w:val="none" w:sz="0" w:space="0" w:color="auto"/>
            <w:bottom w:val="none" w:sz="0" w:space="0" w:color="auto"/>
            <w:right w:val="none" w:sz="0" w:space="0" w:color="auto"/>
          </w:divBdr>
        </w:div>
      </w:divsChild>
    </w:div>
    <w:div w:id="1233850393">
      <w:bodyDiv w:val="1"/>
      <w:marLeft w:val="0"/>
      <w:marRight w:val="0"/>
      <w:marTop w:val="0"/>
      <w:marBottom w:val="0"/>
      <w:divBdr>
        <w:top w:val="none" w:sz="0" w:space="0" w:color="auto"/>
        <w:left w:val="none" w:sz="0" w:space="0" w:color="auto"/>
        <w:bottom w:val="none" w:sz="0" w:space="0" w:color="auto"/>
        <w:right w:val="none" w:sz="0" w:space="0" w:color="auto"/>
      </w:divBdr>
      <w:divsChild>
        <w:div w:id="811599904">
          <w:marLeft w:val="0"/>
          <w:marRight w:val="0"/>
          <w:marTop w:val="0"/>
          <w:marBottom w:val="0"/>
          <w:divBdr>
            <w:top w:val="none" w:sz="0" w:space="0" w:color="auto"/>
            <w:left w:val="none" w:sz="0" w:space="0" w:color="auto"/>
            <w:bottom w:val="none" w:sz="0" w:space="0" w:color="auto"/>
            <w:right w:val="none" w:sz="0" w:space="0" w:color="auto"/>
          </w:divBdr>
        </w:div>
      </w:divsChild>
    </w:div>
    <w:div w:id="1285238330">
      <w:bodyDiv w:val="1"/>
      <w:marLeft w:val="0"/>
      <w:marRight w:val="0"/>
      <w:marTop w:val="0"/>
      <w:marBottom w:val="0"/>
      <w:divBdr>
        <w:top w:val="none" w:sz="0" w:space="0" w:color="auto"/>
        <w:left w:val="none" w:sz="0" w:space="0" w:color="auto"/>
        <w:bottom w:val="none" w:sz="0" w:space="0" w:color="auto"/>
        <w:right w:val="none" w:sz="0" w:space="0" w:color="auto"/>
      </w:divBdr>
    </w:div>
    <w:div w:id="1329209336">
      <w:bodyDiv w:val="1"/>
      <w:marLeft w:val="0"/>
      <w:marRight w:val="0"/>
      <w:marTop w:val="0"/>
      <w:marBottom w:val="0"/>
      <w:divBdr>
        <w:top w:val="none" w:sz="0" w:space="0" w:color="auto"/>
        <w:left w:val="none" w:sz="0" w:space="0" w:color="auto"/>
        <w:bottom w:val="none" w:sz="0" w:space="0" w:color="auto"/>
        <w:right w:val="none" w:sz="0" w:space="0" w:color="auto"/>
      </w:divBdr>
      <w:divsChild>
        <w:div w:id="946085278">
          <w:marLeft w:val="0"/>
          <w:marRight w:val="0"/>
          <w:marTop w:val="0"/>
          <w:marBottom w:val="0"/>
          <w:divBdr>
            <w:top w:val="none" w:sz="0" w:space="0" w:color="auto"/>
            <w:left w:val="none" w:sz="0" w:space="0" w:color="auto"/>
            <w:bottom w:val="none" w:sz="0" w:space="0" w:color="auto"/>
            <w:right w:val="none" w:sz="0" w:space="0" w:color="auto"/>
          </w:divBdr>
        </w:div>
      </w:divsChild>
    </w:div>
    <w:div w:id="1347748420">
      <w:bodyDiv w:val="1"/>
      <w:marLeft w:val="0"/>
      <w:marRight w:val="0"/>
      <w:marTop w:val="0"/>
      <w:marBottom w:val="0"/>
      <w:divBdr>
        <w:top w:val="none" w:sz="0" w:space="0" w:color="auto"/>
        <w:left w:val="none" w:sz="0" w:space="0" w:color="auto"/>
        <w:bottom w:val="none" w:sz="0" w:space="0" w:color="auto"/>
        <w:right w:val="none" w:sz="0" w:space="0" w:color="auto"/>
      </w:divBdr>
      <w:divsChild>
        <w:div w:id="1798258057">
          <w:marLeft w:val="0"/>
          <w:marRight w:val="0"/>
          <w:marTop w:val="0"/>
          <w:marBottom w:val="0"/>
          <w:divBdr>
            <w:top w:val="none" w:sz="0" w:space="0" w:color="auto"/>
            <w:left w:val="none" w:sz="0" w:space="0" w:color="auto"/>
            <w:bottom w:val="none" w:sz="0" w:space="0" w:color="auto"/>
            <w:right w:val="none" w:sz="0" w:space="0" w:color="auto"/>
          </w:divBdr>
        </w:div>
      </w:divsChild>
    </w:div>
    <w:div w:id="1385057936">
      <w:bodyDiv w:val="1"/>
      <w:marLeft w:val="0"/>
      <w:marRight w:val="0"/>
      <w:marTop w:val="0"/>
      <w:marBottom w:val="0"/>
      <w:divBdr>
        <w:top w:val="none" w:sz="0" w:space="0" w:color="auto"/>
        <w:left w:val="none" w:sz="0" w:space="0" w:color="auto"/>
        <w:bottom w:val="none" w:sz="0" w:space="0" w:color="auto"/>
        <w:right w:val="none" w:sz="0" w:space="0" w:color="auto"/>
      </w:divBdr>
      <w:divsChild>
        <w:div w:id="1297688007">
          <w:marLeft w:val="0"/>
          <w:marRight w:val="0"/>
          <w:marTop w:val="0"/>
          <w:marBottom w:val="0"/>
          <w:divBdr>
            <w:top w:val="none" w:sz="0" w:space="0" w:color="auto"/>
            <w:left w:val="none" w:sz="0" w:space="0" w:color="auto"/>
            <w:bottom w:val="none" w:sz="0" w:space="0" w:color="auto"/>
            <w:right w:val="none" w:sz="0" w:space="0" w:color="auto"/>
          </w:divBdr>
        </w:div>
      </w:divsChild>
    </w:div>
    <w:div w:id="1431699531">
      <w:bodyDiv w:val="1"/>
      <w:marLeft w:val="0"/>
      <w:marRight w:val="0"/>
      <w:marTop w:val="0"/>
      <w:marBottom w:val="0"/>
      <w:divBdr>
        <w:top w:val="none" w:sz="0" w:space="0" w:color="auto"/>
        <w:left w:val="none" w:sz="0" w:space="0" w:color="auto"/>
        <w:bottom w:val="none" w:sz="0" w:space="0" w:color="auto"/>
        <w:right w:val="none" w:sz="0" w:space="0" w:color="auto"/>
      </w:divBdr>
      <w:divsChild>
        <w:div w:id="1276057150">
          <w:marLeft w:val="0"/>
          <w:marRight w:val="0"/>
          <w:marTop w:val="0"/>
          <w:marBottom w:val="0"/>
          <w:divBdr>
            <w:top w:val="none" w:sz="0" w:space="0" w:color="auto"/>
            <w:left w:val="none" w:sz="0" w:space="0" w:color="auto"/>
            <w:bottom w:val="none" w:sz="0" w:space="0" w:color="auto"/>
            <w:right w:val="none" w:sz="0" w:space="0" w:color="auto"/>
          </w:divBdr>
        </w:div>
      </w:divsChild>
    </w:div>
    <w:div w:id="1536119327">
      <w:bodyDiv w:val="1"/>
      <w:marLeft w:val="0"/>
      <w:marRight w:val="0"/>
      <w:marTop w:val="0"/>
      <w:marBottom w:val="0"/>
      <w:divBdr>
        <w:top w:val="none" w:sz="0" w:space="0" w:color="auto"/>
        <w:left w:val="none" w:sz="0" w:space="0" w:color="auto"/>
        <w:bottom w:val="none" w:sz="0" w:space="0" w:color="auto"/>
        <w:right w:val="none" w:sz="0" w:space="0" w:color="auto"/>
      </w:divBdr>
      <w:divsChild>
        <w:div w:id="678889885">
          <w:marLeft w:val="0"/>
          <w:marRight w:val="0"/>
          <w:marTop w:val="0"/>
          <w:marBottom w:val="0"/>
          <w:divBdr>
            <w:top w:val="none" w:sz="0" w:space="0" w:color="auto"/>
            <w:left w:val="none" w:sz="0" w:space="0" w:color="auto"/>
            <w:bottom w:val="none" w:sz="0" w:space="0" w:color="auto"/>
            <w:right w:val="none" w:sz="0" w:space="0" w:color="auto"/>
          </w:divBdr>
        </w:div>
      </w:divsChild>
    </w:div>
    <w:div w:id="1569145472">
      <w:bodyDiv w:val="1"/>
      <w:marLeft w:val="0"/>
      <w:marRight w:val="0"/>
      <w:marTop w:val="0"/>
      <w:marBottom w:val="0"/>
      <w:divBdr>
        <w:top w:val="none" w:sz="0" w:space="0" w:color="auto"/>
        <w:left w:val="none" w:sz="0" w:space="0" w:color="auto"/>
        <w:bottom w:val="none" w:sz="0" w:space="0" w:color="auto"/>
        <w:right w:val="none" w:sz="0" w:space="0" w:color="auto"/>
      </w:divBdr>
      <w:divsChild>
        <w:div w:id="596252843">
          <w:marLeft w:val="0"/>
          <w:marRight w:val="0"/>
          <w:marTop w:val="0"/>
          <w:marBottom w:val="0"/>
          <w:divBdr>
            <w:top w:val="none" w:sz="0" w:space="0" w:color="auto"/>
            <w:left w:val="none" w:sz="0" w:space="0" w:color="auto"/>
            <w:bottom w:val="none" w:sz="0" w:space="0" w:color="auto"/>
            <w:right w:val="none" w:sz="0" w:space="0" w:color="auto"/>
          </w:divBdr>
        </w:div>
      </w:divsChild>
    </w:div>
    <w:div w:id="1662585839">
      <w:bodyDiv w:val="1"/>
      <w:marLeft w:val="0"/>
      <w:marRight w:val="0"/>
      <w:marTop w:val="0"/>
      <w:marBottom w:val="0"/>
      <w:divBdr>
        <w:top w:val="none" w:sz="0" w:space="0" w:color="auto"/>
        <w:left w:val="none" w:sz="0" w:space="0" w:color="auto"/>
        <w:bottom w:val="none" w:sz="0" w:space="0" w:color="auto"/>
        <w:right w:val="none" w:sz="0" w:space="0" w:color="auto"/>
      </w:divBdr>
      <w:divsChild>
        <w:div w:id="82843415">
          <w:marLeft w:val="0"/>
          <w:marRight w:val="0"/>
          <w:marTop w:val="0"/>
          <w:marBottom w:val="0"/>
          <w:divBdr>
            <w:top w:val="none" w:sz="0" w:space="0" w:color="auto"/>
            <w:left w:val="none" w:sz="0" w:space="0" w:color="auto"/>
            <w:bottom w:val="none" w:sz="0" w:space="0" w:color="auto"/>
            <w:right w:val="none" w:sz="0" w:space="0" w:color="auto"/>
          </w:divBdr>
        </w:div>
      </w:divsChild>
    </w:div>
    <w:div w:id="1705786755">
      <w:bodyDiv w:val="1"/>
      <w:marLeft w:val="0"/>
      <w:marRight w:val="0"/>
      <w:marTop w:val="0"/>
      <w:marBottom w:val="0"/>
      <w:divBdr>
        <w:top w:val="none" w:sz="0" w:space="0" w:color="auto"/>
        <w:left w:val="none" w:sz="0" w:space="0" w:color="auto"/>
        <w:bottom w:val="none" w:sz="0" w:space="0" w:color="auto"/>
        <w:right w:val="none" w:sz="0" w:space="0" w:color="auto"/>
      </w:divBdr>
      <w:divsChild>
        <w:div w:id="563444414">
          <w:marLeft w:val="0"/>
          <w:marRight w:val="0"/>
          <w:marTop w:val="0"/>
          <w:marBottom w:val="0"/>
          <w:divBdr>
            <w:top w:val="none" w:sz="0" w:space="0" w:color="auto"/>
            <w:left w:val="none" w:sz="0" w:space="0" w:color="auto"/>
            <w:bottom w:val="none" w:sz="0" w:space="0" w:color="auto"/>
            <w:right w:val="none" w:sz="0" w:space="0" w:color="auto"/>
          </w:divBdr>
        </w:div>
      </w:divsChild>
    </w:div>
    <w:div w:id="1796754789">
      <w:bodyDiv w:val="1"/>
      <w:marLeft w:val="0"/>
      <w:marRight w:val="0"/>
      <w:marTop w:val="0"/>
      <w:marBottom w:val="0"/>
      <w:divBdr>
        <w:top w:val="none" w:sz="0" w:space="0" w:color="auto"/>
        <w:left w:val="none" w:sz="0" w:space="0" w:color="auto"/>
        <w:bottom w:val="none" w:sz="0" w:space="0" w:color="auto"/>
        <w:right w:val="none" w:sz="0" w:space="0" w:color="auto"/>
      </w:divBdr>
    </w:div>
    <w:div w:id="2017658809">
      <w:bodyDiv w:val="1"/>
      <w:marLeft w:val="0"/>
      <w:marRight w:val="0"/>
      <w:marTop w:val="0"/>
      <w:marBottom w:val="0"/>
      <w:divBdr>
        <w:top w:val="none" w:sz="0" w:space="0" w:color="auto"/>
        <w:left w:val="none" w:sz="0" w:space="0" w:color="auto"/>
        <w:bottom w:val="none" w:sz="0" w:space="0" w:color="auto"/>
        <w:right w:val="none" w:sz="0" w:space="0" w:color="auto"/>
      </w:divBdr>
      <w:divsChild>
        <w:div w:id="1686008696">
          <w:marLeft w:val="0"/>
          <w:marRight w:val="0"/>
          <w:marTop w:val="0"/>
          <w:marBottom w:val="0"/>
          <w:divBdr>
            <w:top w:val="none" w:sz="0" w:space="0" w:color="auto"/>
            <w:left w:val="none" w:sz="0" w:space="0" w:color="auto"/>
            <w:bottom w:val="none" w:sz="0" w:space="0" w:color="auto"/>
            <w:right w:val="none" w:sz="0" w:space="0" w:color="auto"/>
          </w:divBdr>
        </w:div>
      </w:divsChild>
    </w:div>
    <w:div w:id="2061392845">
      <w:bodyDiv w:val="1"/>
      <w:marLeft w:val="0"/>
      <w:marRight w:val="0"/>
      <w:marTop w:val="0"/>
      <w:marBottom w:val="0"/>
      <w:divBdr>
        <w:top w:val="none" w:sz="0" w:space="0" w:color="auto"/>
        <w:left w:val="none" w:sz="0" w:space="0" w:color="auto"/>
        <w:bottom w:val="none" w:sz="0" w:space="0" w:color="auto"/>
        <w:right w:val="none" w:sz="0" w:space="0" w:color="auto"/>
      </w:divBdr>
      <w:divsChild>
        <w:div w:id="1203207530">
          <w:marLeft w:val="0"/>
          <w:marRight w:val="0"/>
          <w:marTop w:val="0"/>
          <w:marBottom w:val="0"/>
          <w:divBdr>
            <w:top w:val="none" w:sz="0" w:space="0" w:color="auto"/>
            <w:left w:val="none" w:sz="0" w:space="0" w:color="auto"/>
            <w:bottom w:val="none" w:sz="0" w:space="0" w:color="auto"/>
            <w:right w:val="none" w:sz="0" w:space="0" w:color="auto"/>
          </w:divBdr>
        </w:div>
      </w:divsChild>
    </w:div>
    <w:div w:id="2075081553">
      <w:bodyDiv w:val="1"/>
      <w:marLeft w:val="0"/>
      <w:marRight w:val="0"/>
      <w:marTop w:val="0"/>
      <w:marBottom w:val="0"/>
      <w:divBdr>
        <w:top w:val="none" w:sz="0" w:space="0" w:color="auto"/>
        <w:left w:val="none" w:sz="0" w:space="0" w:color="auto"/>
        <w:bottom w:val="none" w:sz="0" w:space="0" w:color="auto"/>
        <w:right w:val="none" w:sz="0" w:space="0" w:color="auto"/>
      </w:divBdr>
      <w:divsChild>
        <w:div w:id="1030494003">
          <w:marLeft w:val="0"/>
          <w:marRight w:val="0"/>
          <w:marTop w:val="0"/>
          <w:marBottom w:val="0"/>
          <w:divBdr>
            <w:top w:val="none" w:sz="0" w:space="0" w:color="auto"/>
            <w:left w:val="none" w:sz="0" w:space="0" w:color="auto"/>
            <w:bottom w:val="none" w:sz="0" w:space="0" w:color="auto"/>
            <w:right w:val="none" w:sz="0" w:space="0" w:color="auto"/>
          </w:divBdr>
        </w:div>
      </w:divsChild>
    </w:div>
    <w:div w:id="2096124125">
      <w:bodyDiv w:val="1"/>
      <w:marLeft w:val="0"/>
      <w:marRight w:val="0"/>
      <w:marTop w:val="0"/>
      <w:marBottom w:val="0"/>
      <w:divBdr>
        <w:top w:val="none" w:sz="0" w:space="0" w:color="auto"/>
        <w:left w:val="none" w:sz="0" w:space="0" w:color="auto"/>
        <w:bottom w:val="none" w:sz="0" w:space="0" w:color="auto"/>
        <w:right w:val="none" w:sz="0" w:space="0" w:color="auto"/>
      </w:divBdr>
      <w:divsChild>
        <w:div w:id="1042094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36D79-C538-45A9-BB7C-1743B59E3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4561</Words>
  <Characters>26002</Characters>
  <Application>Microsoft Office Word</Application>
  <DocSecurity>0</DocSecurity>
  <Lines>216</Lines>
  <Paragraphs>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cardimore avwonda</dc:creator>
  <cp:lastModifiedBy>Simon</cp:lastModifiedBy>
  <cp:revision>2</cp:revision>
  <dcterms:created xsi:type="dcterms:W3CDTF">2020-11-10T23:59:00Z</dcterms:created>
  <dcterms:modified xsi:type="dcterms:W3CDTF">2020-11-10T23:59:00Z</dcterms:modified>
</cp:coreProperties>
</file>