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5561EDD9" w:rsidR="00DB3A96" w:rsidRPr="00BE14FA" w:rsidRDefault="00A163C2" w:rsidP="00A163C2">
      <w:pPr>
        <w:tabs>
          <w:tab w:val="center" w:pos="5040"/>
          <w:tab w:val="left" w:pos="7455"/>
        </w:tabs>
        <w:spacing w:line="480" w:lineRule="auto"/>
        <w:ind w:firstLine="720"/>
        <w:rPr>
          <w:b/>
        </w:rPr>
      </w:pPr>
      <w:r>
        <w:rPr>
          <w:b/>
        </w:rPr>
        <w:tab/>
        <w:t>Resources Action Plan On Networking</w:t>
      </w:r>
      <w:r>
        <w:rPr>
          <w:b/>
        </w:rPr>
        <w:tab/>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DC34E11" w14:textId="6CEE331D" w:rsidR="00A32E36" w:rsidRDefault="00A163C2" w:rsidP="00F96BD8">
      <w:pPr>
        <w:tabs>
          <w:tab w:val="left" w:pos="5205"/>
        </w:tabs>
        <w:spacing w:line="480" w:lineRule="auto"/>
        <w:ind w:firstLine="720"/>
        <w:jc w:val="center"/>
      </w:pPr>
      <w:r w:rsidRPr="00A163C2">
        <w:lastRenderedPageBreak/>
        <w:t>Resources Action Plan On Networking</w:t>
      </w:r>
    </w:p>
    <w:p w14:paraId="5B69B1E1" w14:textId="25296694" w:rsidR="00DE7E3A" w:rsidRDefault="00DE7E3A" w:rsidP="00DE7E3A">
      <w:pPr>
        <w:tabs>
          <w:tab w:val="left" w:pos="5205"/>
        </w:tabs>
        <w:spacing w:line="480" w:lineRule="auto"/>
        <w:ind w:firstLine="720"/>
      </w:pPr>
      <w:r>
        <w:t xml:space="preserve">Although looking for the right resources to aid in a particular study may be among the preliminary stages of a research action plan, it should be considered as one of the most important steps. While laying out a research action plan, scholars need to make crucial decisions that will </w:t>
      </w:r>
      <w:r w:rsidR="00485D18">
        <w:t>cause significant impacts on, and create the direction of, their study</w:t>
      </w:r>
      <w:r w:rsidR="001B357F">
        <w:t xml:space="preserve"> (</w:t>
      </w:r>
      <w:r w:rsidR="001B357F" w:rsidRPr="001017BD">
        <w:rPr>
          <w:rFonts w:eastAsia="Calibri"/>
          <w:bCs/>
        </w:rPr>
        <w:t>Dong</w:t>
      </w:r>
      <w:r w:rsidR="001B357F">
        <w:rPr>
          <w:rFonts w:eastAsia="Calibri"/>
          <w:bCs/>
        </w:rPr>
        <w:t xml:space="preserve"> et al., 2018)</w:t>
      </w:r>
      <w:r w:rsidR="00485D18">
        <w:t>. Such critical decisions involves the choice of their research materials. While there are multiple resources on libraries and online research platforms, navigating through the numerous books and articles found in these libraries may be difficult</w:t>
      </w:r>
      <w:r w:rsidR="001B357F">
        <w:t xml:space="preserve"> (</w:t>
      </w:r>
      <w:r w:rsidR="001B357F" w:rsidRPr="001017BD">
        <w:rPr>
          <w:rFonts w:eastAsia="Calibri"/>
          <w:bCs/>
        </w:rPr>
        <w:t>Dong</w:t>
      </w:r>
      <w:r w:rsidR="001B357F">
        <w:rPr>
          <w:rFonts w:eastAsia="Calibri"/>
          <w:bCs/>
        </w:rPr>
        <w:t xml:space="preserve"> et al., 2018)</w:t>
      </w:r>
      <w:r w:rsidR="00485D18">
        <w:t xml:space="preserve">. Thus, our group chooses to use the </w:t>
      </w:r>
      <w:r w:rsidR="00485D18" w:rsidRPr="00485D18">
        <w:t>SHRM test preparation site</w:t>
      </w:r>
      <w:r w:rsidR="00485D18">
        <w:t xml:space="preserve"> which enables individuals to search for their topic of discussion and receive all the articles related to that specific topic. The group will search for books, research articles and peer-reviewed journals relating to networking and its definition, and the process of creating professional networks.</w:t>
      </w:r>
    </w:p>
    <w:p w14:paraId="4D6F17E6" w14:textId="588D3572" w:rsidR="00A32E36" w:rsidRPr="00EE6174" w:rsidRDefault="00485D18" w:rsidP="00EE6174">
      <w:pPr>
        <w:tabs>
          <w:tab w:val="left" w:pos="5205"/>
        </w:tabs>
        <w:spacing w:line="480" w:lineRule="auto"/>
        <w:ind w:firstLine="720"/>
      </w:pPr>
      <w:r>
        <w:t>Networking</w:t>
      </w:r>
      <w:r w:rsidR="00A92BF0">
        <w:t xml:space="preserve"> can be referred to as the process by which individuals, by means of communication and sharing information, create mutually beneficial relationships. Professionally, networking is mainly perceived as the means of creating connections that may assist, at one time or another, in solving an individual’s professional problem</w:t>
      </w:r>
      <w:r w:rsidR="001B357F">
        <w:t xml:space="preserve"> (</w:t>
      </w:r>
      <w:r w:rsidR="001B357F">
        <w:rPr>
          <w:rFonts w:eastAsia="Calibri"/>
          <w:bCs/>
        </w:rPr>
        <w:t xml:space="preserve">Varma &amp; Sahoo, </w:t>
      </w:r>
      <w:r w:rsidR="001B357F" w:rsidRPr="001017BD">
        <w:rPr>
          <w:rFonts w:eastAsia="Calibri"/>
          <w:bCs/>
        </w:rPr>
        <w:t>2018)</w:t>
      </w:r>
      <w:r w:rsidR="00A92BF0">
        <w:t xml:space="preserve">. Our group will specifically use the </w:t>
      </w:r>
      <w:r w:rsidR="00A92BF0" w:rsidRPr="00A92BF0">
        <w:t>SHRM test preparation site</w:t>
      </w:r>
      <w:r w:rsidR="00A92BF0">
        <w:t xml:space="preserve"> to search for materials that revolve around professional networking. Having completed the first step in our action plan – writing down the definition of networking, all members of the group will go to the </w:t>
      </w:r>
      <w:r w:rsidR="00A92BF0" w:rsidRPr="00A92BF0">
        <w:t>SHRM site</w:t>
      </w:r>
      <w:r w:rsidR="00A92BF0">
        <w:t xml:space="preserve">, search for the right books and articles, read through them, and bring their ideas to the group discussion. After discussions, the group will make its conclusions on the process of creating professional networks, and list it down together with the importance of having networks in one’s professional life. </w:t>
      </w:r>
      <w:r w:rsidR="00C033BB">
        <w:t>Human beings need to work together to make the completion of vital tasks, in organizations and in the general society, and it is the working together that forms the very basis of networking.</w:t>
      </w:r>
      <w:r w:rsidR="00A32E36">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2932F613" w14:textId="13D894DB" w:rsidR="000B65F2" w:rsidRDefault="001017BD" w:rsidP="000B65F2">
      <w:pPr>
        <w:tabs>
          <w:tab w:val="left" w:pos="720"/>
        </w:tabs>
        <w:spacing w:line="480" w:lineRule="auto"/>
        <w:ind w:left="720" w:hanging="720"/>
        <w:rPr>
          <w:rFonts w:eastAsia="Calibri"/>
          <w:bCs/>
        </w:rPr>
      </w:pPr>
      <w:r w:rsidRPr="001017BD">
        <w:rPr>
          <w:rFonts w:eastAsia="Calibri"/>
          <w:bCs/>
        </w:rPr>
        <w:t>Dong, Y., Zha, Q., Zhang, H., Kou, G., Fujita, H., Chiclana, F., &amp; Herrera-Viedma, E. (2018). Consensus reaching in social network group decision making: Research paradigms and challenges. </w:t>
      </w:r>
      <w:r w:rsidRPr="001017BD">
        <w:rPr>
          <w:rFonts w:eastAsia="Calibri"/>
          <w:bCs/>
          <w:i/>
          <w:iCs/>
        </w:rPr>
        <w:t>Knowledge-Based Systems</w:t>
      </w:r>
      <w:r w:rsidRPr="001017BD">
        <w:rPr>
          <w:rFonts w:eastAsia="Calibri"/>
          <w:bCs/>
        </w:rPr>
        <w:t>, </w:t>
      </w:r>
      <w:r w:rsidRPr="001017BD">
        <w:rPr>
          <w:rFonts w:eastAsia="Calibri"/>
          <w:bCs/>
          <w:i/>
          <w:iCs/>
        </w:rPr>
        <w:t>162</w:t>
      </w:r>
      <w:r w:rsidRPr="001017BD">
        <w:rPr>
          <w:rFonts w:eastAsia="Calibri"/>
          <w:bCs/>
        </w:rPr>
        <w:t>, 3-13.</w:t>
      </w:r>
    </w:p>
    <w:p w14:paraId="24F01590" w14:textId="297F43EA" w:rsidR="001017BD" w:rsidRPr="000B65F2" w:rsidRDefault="001017BD" w:rsidP="000B65F2">
      <w:pPr>
        <w:tabs>
          <w:tab w:val="left" w:pos="720"/>
        </w:tabs>
        <w:spacing w:line="480" w:lineRule="auto"/>
        <w:ind w:left="720" w:hanging="720"/>
        <w:rPr>
          <w:rFonts w:eastAsia="Calibri"/>
          <w:bCs/>
        </w:rPr>
      </w:pPr>
      <w:r w:rsidRPr="001017BD">
        <w:rPr>
          <w:rFonts w:eastAsia="Calibri"/>
          <w:bCs/>
        </w:rPr>
        <w:t>Varma, A., &amp; Sahoo, S. (2018). A behavioral economics study on the management accountant’s professional networking practices through mobile technologies. </w:t>
      </w:r>
      <w:r w:rsidRPr="001017BD">
        <w:rPr>
          <w:rFonts w:eastAsia="Calibri"/>
          <w:bCs/>
          <w:i/>
          <w:iCs/>
        </w:rPr>
        <w:t>Theoretical Economics Letters</w:t>
      </w:r>
      <w:r w:rsidRPr="001017BD">
        <w:rPr>
          <w:rFonts w:eastAsia="Calibri"/>
          <w:bCs/>
        </w:rPr>
        <w:t>, </w:t>
      </w:r>
      <w:r w:rsidRPr="001017BD">
        <w:rPr>
          <w:rFonts w:eastAsia="Calibri"/>
          <w:bCs/>
          <w:i/>
          <w:iCs/>
        </w:rPr>
        <w:t>8</w:t>
      </w:r>
      <w:r w:rsidRPr="001017BD">
        <w:rPr>
          <w:rFonts w:eastAsia="Calibri"/>
          <w:bCs/>
        </w:rPr>
        <w:t>(14), 3092.</w:t>
      </w:r>
    </w:p>
    <w:p w14:paraId="08EEF87C" w14:textId="4557128B" w:rsidR="000B65F2" w:rsidRPr="00A42C2D" w:rsidRDefault="00A91B92" w:rsidP="00A91B92">
      <w:pPr>
        <w:tabs>
          <w:tab w:val="left" w:pos="4080"/>
        </w:tabs>
        <w:spacing w:line="480" w:lineRule="auto"/>
        <w:ind w:left="720" w:hanging="720"/>
        <w:rPr>
          <w:rFonts w:eastAsia="Calibri"/>
        </w:rPr>
      </w:pPr>
      <w:r>
        <w:rPr>
          <w:rFonts w:eastAsia="Calibri"/>
        </w:rPr>
        <w:tab/>
      </w:r>
      <w:r>
        <w:rPr>
          <w:rFonts w:eastAsia="Calibri"/>
        </w:rPr>
        <w:tab/>
      </w: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74FE7" w14:textId="77777777" w:rsidR="00503462" w:rsidRDefault="00503462">
      <w:pPr>
        <w:spacing w:after="0" w:line="240" w:lineRule="auto"/>
      </w:pPr>
      <w:r>
        <w:separator/>
      </w:r>
    </w:p>
  </w:endnote>
  <w:endnote w:type="continuationSeparator" w:id="0">
    <w:p w14:paraId="0CB0A4CA" w14:textId="77777777" w:rsidR="00503462" w:rsidRDefault="0050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EA907" w14:textId="77777777" w:rsidR="00503462" w:rsidRDefault="00503462">
      <w:pPr>
        <w:spacing w:after="0" w:line="240" w:lineRule="auto"/>
      </w:pPr>
      <w:r>
        <w:separator/>
      </w:r>
    </w:p>
  </w:footnote>
  <w:footnote w:type="continuationSeparator" w:id="0">
    <w:p w14:paraId="346AE499" w14:textId="77777777" w:rsidR="00503462" w:rsidRDefault="00503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503462">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67764"/>
    <w:rsid w:val="00082D4F"/>
    <w:rsid w:val="000858DE"/>
    <w:rsid w:val="000942A1"/>
    <w:rsid w:val="000A3DCB"/>
    <w:rsid w:val="000B65F2"/>
    <w:rsid w:val="000B7AE1"/>
    <w:rsid w:val="000C5964"/>
    <w:rsid w:val="000E586C"/>
    <w:rsid w:val="000E660E"/>
    <w:rsid w:val="000F0D68"/>
    <w:rsid w:val="001017BD"/>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357F"/>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746A0"/>
    <w:rsid w:val="00391085"/>
    <w:rsid w:val="00395827"/>
    <w:rsid w:val="003A4C4D"/>
    <w:rsid w:val="003B67B6"/>
    <w:rsid w:val="003C0699"/>
    <w:rsid w:val="003D1C0B"/>
    <w:rsid w:val="003E0DF3"/>
    <w:rsid w:val="00400081"/>
    <w:rsid w:val="004011FA"/>
    <w:rsid w:val="0041003C"/>
    <w:rsid w:val="00411C50"/>
    <w:rsid w:val="0042628F"/>
    <w:rsid w:val="00430421"/>
    <w:rsid w:val="00435E28"/>
    <w:rsid w:val="004443AA"/>
    <w:rsid w:val="00445721"/>
    <w:rsid w:val="004575B8"/>
    <w:rsid w:val="0046101F"/>
    <w:rsid w:val="00461393"/>
    <w:rsid w:val="00463C99"/>
    <w:rsid w:val="0048015A"/>
    <w:rsid w:val="004856FF"/>
    <w:rsid w:val="00485D18"/>
    <w:rsid w:val="0049349B"/>
    <w:rsid w:val="004A0EC2"/>
    <w:rsid w:val="004A3C5A"/>
    <w:rsid w:val="004C26F9"/>
    <w:rsid w:val="004F73FC"/>
    <w:rsid w:val="00503462"/>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D4236"/>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72B6"/>
    <w:rsid w:val="006E7ADC"/>
    <w:rsid w:val="006F5729"/>
    <w:rsid w:val="007040C0"/>
    <w:rsid w:val="00711A6B"/>
    <w:rsid w:val="007120E7"/>
    <w:rsid w:val="00717001"/>
    <w:rsid w:val="0073766B"/>
    <w:rsid w:val="00750E45"/>
    <w:rsid w:val="00764CD8"/>
    <w:rsid w:val="007811A5"/>
    <w:rsid w:val="007856BC"/>
    <w:rsid w:val="007907D2"/>
    <w:rsid w:val="0079459F"/>
    <w:rsid w:val="00795ADE"/>
    <w:rsid w:val="00795EA9"/>
    <w:rsid w:val="007A5397"/>
    <w:rsid w:val="007D4494"/>
    <w:rsid w:val="007E7A9F"/>
    <w:rsid w:val="007E7C0A"/>
    <w:rsid w:val="0080071D"/>
    <w:rsid w:val="0080139A"/>
    <w:rsid w:val="00811881"/>
    <w:rsid w:val="0082148C"/>
    <w:rsid w:val="00837F8B"/>
    <w:rsid w:val="00871AF1"/>
    <w:rsid w:val="008833F3"/>
    <w:rsid w:val="00890F00"/>
    <w:rsid w:val="00893A09"/>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9F00AE"/>
    <w:rsid w:val="00A021D2"/>
    <w:rsid w:val="00A067C5"/>
    <w:rsid w:val="00A109A6"/>
    <w:rsid w:val="00A15DAA"/>
    <w:rsid w:val="00A163C2"/>
    <w:rsid w:val="00A21CAB"/>
    <w:rsid w:val="00A23F14"/>
    <w:rsid w:val="00A305D2"/>
    <w:rsid w:val="00A32E36"/>
    <w:rsid w:val="00A42C2D"/>
    <w:rsid w:val="00A61B94"/>
    <w:rsid w:val="00A65313"/>
    <w:rsid w:val="00A6674A"/>
    <w:rsid w:val="00A7614D"/>
    <w:rsid w:val="00A908CB"/>
    <w:rsid w:val="00A91B92"/>
    <w:rsid w:val="00A91C43"/>
    <w:rsid w:val="00A9271E"/>
    <w:rsid w:val="00A92BF0"/>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05F3"/>
    <w:rsid w:val="00B63AE6"/>
    <w:rsid w:val="00B640FD"/>
    <w:rsid w:val="00B651CF"/>
    <w:rsid w:val="00B65F71"/>
    <w:rsid w:val="00B67E66"/>
    <w:rsid w:val="00BB59BC"/>
    <w:rsid w:val="00BD02AE"/>
    <w:rsid w:val="00BE14FA"/>
    <w:rsid w:val="00BF69A3"/>
    <w:rsid w:val="00C01E80"/>
    <w:rsid w:val="00C0278D"/>
    <w:rsid w:val="00C033BB"/>
    <w:rsid w:val="00C03D28"/>
    <w:rsid w:val="00C07BA3"/>
    <w:rsid w:val="00C11D01"/>
    <w:rsid w:val="00C16B86"/>
    <w:rsid w:val="00C24DE0"/>
    <w:rsid w:val="00C26AD8"/>
    <w:rsid w:val="00C416EC"/>
    <w:rsid w:val="00C419FC"/>
    <w:rsid w:val="00C52390"/>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3C94"/>
    <w:rsid w:val="00D45C99"/>
    <w:rsid w:val="00D64CD9"/>
    <w:rsid w:val="00D67C9C"/>
    <w:rsid w:val="00D7670B"/>
    <w:rsid w:val="00D77B78"/>
    <w:rsid w:val="00D824D6"/>
    <w:rsid w:val="00D92310"/>
    <w:rsid w:val="00D97D06"/>
    <w:rsid w:val="00DB3A96"/>
    <w:rsid w:val="00DC03AF"/>
    <w:rsid w:val="00DD0658"/>
    <w:rsid w:val="00DD20F7"/>
    <w:rsid w:val="00DD64D2"/>
    <w:rsid w:val="00DE7E3A"/>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741D"/>
    <w:rsid w:val="00EE6174"/>
    <w:rsid w:val="00F03B24"/>
    <w:rsid w:val="00F1259D"/>
    <w:rsid w:val="00F12AB4"/>
    <w:rsid w:val="00F1331E"/>
    <w:rsid w:val="00F36C89"/>
    <w:rsid w:val="00F53D5E"/>
    <w:rsid w:val="00F57324"/>
    <w:rsid w:val="00F64D29"/>
    <w:rsid w:val="00F8424F"/>
    <w:rsid w:val="00F8558A"/>
    <w:rsid w:val="00F85E1F"/>
    <w:rsid w:val="00F94065"/>
    <w:rsid w:val="00F95CD4"/>
    <w:rsid w:val="00F96BD8"/>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9D21-3D63-4D64-8EE4-7BE9A64B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2021-04-29T16:33:00Z</dcterms:created>
  <dcterms:modified xsi:type="dcterms:W3CDTF">2021-04-29T16:33:00Z</dcterms:modified>
</cp:coreProperties>
</file>