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573B2F47" w:rsidR="00DB3A96" w:rsidRPr="00BE14FA" w:rsidRDefault="00435E28" w:rsidP="00DB3A96">
      <w:pPr>
        <w:spacing w:line="480" w:lineRule="auto"/>
        <w:ind w:firstLine="720"/>
        <w:jc w:val="center"/>
        <w:rPr>
          <w:b/>
        </w:rPr>
      </w:pPr>
      <w:r>
        <w:rPr>
          <w:b/>
        </w:rPr>
        <w:t>Resources Action Plan</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29C31410" w:rsidR="00A32E36" w:rsidRDefault="00435E28" w:rsidP="00F96BD8">
      <w:pPr>
        <w:tabs>
          <w:tab w:val="left" w:pos="5205"/>
        </w:tabs>
        <w:spacing w:line="480" w:lineRule="auto"/>
        <w:ind w:firstLine="720"/>
        <w:jc w:val="center"/>
      </w:pPr>
      <w:r w:rsidRPr="00435E28">
        <w:lastRenderedPageBreak/>
        <w:t>Resources Action Plan</w:t>
      </w:r>
    </w:p>
    <w:p w14:paraId="3E3AE159" w14:textId="77777777" w:rsidR="00795ADE" w:rsidRDefault="00795ADE" w:rsidP="00795ADE">
      <w:pPr>
        <w:tabs>
          <w:tab w:val="left" w:pos="5205"/>
        </w:tabs>
        <w:spacing w:line="480" w:lineRule="auto"/>
        <w:ind w:firstLine="720"/>
      </w:pPr>
      <w:r>
        <w:t>When seeking comprehension of a given area of study, collecting the right resources is the first step – one that carries a massive significance. Researching to use the most appropriate resources for the task would be vital and should be done thoroughly even before the study kicks off. When the choice of a topic is correct, but the materials used to expound on the subject are inaccurate, it would mislead both the scholar and audiences who would interact with the scholar’s arguments (Hunt et al., 2017). Thus the resources must be right. Our group intends to lay out an action plan that would aid in conducting the proper research. Our first step would involve looking for the study materials we need using the SHRM test preparation site. The site has features that would help us search and access resources related to the topic of culture. Culture can be defined as a set of beliefs, values, attitudes, and perspectives towards the mechanisms of the world, set by communities to enhance more effortless living.</w:t>
      </w:r>
    </w:p>
    <w:p w14:paraId="4D6F17E6" w14:textId="73E3DE7B" w:rsidR="00A32E36" w:rsidRDefault="00795ADE" w:rsidP="00795ADE">
      <w:pPr>
        <w:tabs>
          <w:tab w:val="left" w:pos="5205"/>
        </w:tabs>
        <w:spacing w:line="480" w:lineRule="auto"/>
        <w:ind w:firstLine="720"/>
        <w:rPr>
          <w:rFonts w:eastAsia="Calibri"/>
        </w:rPr>
      </w:pPr>
      <w:r>
        <w:t>After understanding the definition of culture and bringing to light that culture does not define a universal norm, the group will enter into discussions. These discussions will be aided by study materials (Hussein &amp; Karam, 2020). We will search for articles, books, and journals related to culture with the help of the SHRM test preparation site. Each member of the group will come into group discussions ready to contribute to their perspectives. While there are hundreds of thousands of cultures in the world, some communities tend to think that their culture is superior to that of others, hence creating a definition of what is normal and what is not. For instance, some communities that believe in reincarnation and the spiritual holiness of animals, such as cows, may seem to have wrong beliefs where Christians and Muslims are concerned (Civitillo et al., 2018). Hence the discussion would help us gain more knowledge, especially regarding the superiority of cultures or where the line between wrong and right is drawn. Finally, as a group, we will write down our findings and conclusions and what we believe should be the precise definition of culture and whether the line between right and wrong should be drawn.</w:t>
      </w:r>
      <w:r w:rsidR="00A32E36">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56E2EB77" w14:textId="77777777" w:rsidR="00067764" w:rsidRDefault="00067764" w:rsidP="000B65F2">
      <w:pPr>
        <w:tabs>
          <w:tab w:val="left" w:pos="720"/>
        </w:tabs>
        <w:spacing w:line="480" w:lineRule="auto"/>
        <w:ind w:left="720" w:hanging="720"/>
        <w:rPr>
          <w:rFonts w:eastAsia="Calibri"/>
          <w:bCs/>
        </w:rPr>
      </w:pPr>
      <w:r w:rsidRPr="00067764">
        <w:rPr>
          <w:rFonts w:eastAsia="Calibri"/>
          <w:bCs/>
        </w:rPr>
        <w:t>Civitillo, S., Juang, L. P., &amp; Schachner, M. K. (2018). Challenging beliefs about cultural diversity in education: A synthesis and critical review of trainings with pre-service teachers. </w:t>
      </w:r>
      <w:r w:rsidRPr="00067764">
        <w:rPr>
          <w:rFonts w:eastAsia="Calibri"/>
          <w:bCs/>
          <w:i/>
          <w:iCs/>
        </w:rPr>
        <w:t>Educational Research Review</w:t>
      </w:r>
      <w:r w:rsidRPr="00067764">
        <w:rPr>
          <w:rFonts w:eastAsia="Calibri"/>
          <w:bCs/>
        </w:rPr>
        <w:t>, </w:t>
      </w:r>
      <w:r w:rsidRPr="00067764">
        <w:rPr>
          <w:rFonts w:eastAsia="Calibri"/>
          <w:bCs/>
          <w:i/>
          <w:iCs/>
        </w:rPr>
        <w:t>24</w:t>
      </w:r>
      <w:r w:rsidRPr="00067764">
        <w:rPr>
          <w:rFonts w:eastAsia="Calibri"/>
          <w:bCs/>
        </w:rPr>
        <w:t xml:space="preserve">, 67-83. </w:t>
      </w:r>
    </w:p>
    <w:p w14:paraId="6D39A4E5" w14:textId="5A700839" w:rsidR="000B65F2" w:rsidRDefault="00067764" w:rsidP="000B65F2">
      <w:pPr>
        <w:tabs>
          <w:tab w:val="left" w:pos="720"/>
        </w:tabs>
        <w:spacing w:line="480" w:lineRule="auto"/>
        <w:ind w:left="720" w:hanging="720"/>
        <w:rPr>
          <w:rFonts w:eastAsia="Calibri"/>
          <w:bCs/>
        </w:rPr>
      </w:pPr>
      <w:r w:rsidRPr="00067764">
        <w:rPr>
          <w:rFonts w:eastAsia="Calibri"/>
          <w:bCs/>
        </w:rPr>
        <w:t>Hunt, J. M., Langowitz, N., Rollag, K., &amp; Hebert-Maccaro, K. (2017). Helping students make progress in their careers: An attribute analysis of effective vs ineffective student development plans. </w:t>
      </w:r>
      <w:r w:rsidRPr="00067764">
        <w:rPr>
          <w:rFonts w:eastAsia="Calibri"/>
          <w:bCs/>
          <w:i/>
          <w:iCs/>
        </w:rPr>
        <w:t>The International Journal of Management Education</w:t>
      </w:r>
      <w:r w:rsidRPr="00067764">
        <w:rPr>
          <w:rFonts w:eastAsia="Calibri"/>
          <w:bCs/>
        </w:rPr>
        <w:t>, </w:t>
      </w:r>
      <w:r w:rsidRPr="00067764">
        <w:rPr>
          <w:rFonts w:eastAsia="Calibri"/>
          <w:bCs/>
          <w:i/>
          <w:iCs/>
        </w:rPr>
        <w:t>15</w:t>
      </w:r>
      <w:r w:rsidRPr="00067764">
        <w:rPr>
          <w:rFonts w:eastAsia="Calibri"/>
          <w:bCs/>
        </w:rPr>
        <w:t>(3), 397-408.</w:t>
      </w:r>
    </w:p>
    <w:p w14:paraId="2932F613" w14:textId="5FF4EFE1" w:rsidR="000B65F2" w:rsidRPr="000B65F2" w:rsidRDefault="00067764" w:rsidP="000B65F2">
      <w:pPr>
        <w:tabs>
          <w:tab w:val="left" w:pos="720"/>
        </w:tabs>
        <w:spacing w:line="480" w:lineRule="auto"/>
        <w:ind w:left="720" w:hanging="720"/>
        <w:rPr>
          <w:rFonts w:eastAsia="Calibri"/>
          <w:bCs/>
        </w:rPr>
      </w:pPr>
      <w:r w:rsidRPr="00067764">
        <w:rPr>
          <w:rFonts w:eastAsia="Calibri"/>
          <w:bCs/>
        </w:rPr>
        <w:t>Hussein, A. S., &amp; Karam, O. H. (2020, October). A Framework for Harnessing Analytics to Augment the Development of Academic Action Plans. In </w:t>
      </w:r>
      <w:r w:rsidRPr="00067764">
        <w:rPr>
          <w:rFonts w:eastAsia="Calibri"/>
          <w:bCs/>
          <w:i/>
          <w:iCs/>
        </w:rPr>
        <w:t>International Conference on Interactive Collaborative and Blended Learning</w:t>
      </w:r>
      <w:r w:rsidRPr="00067764">
        <w:rPr>
          <w:rFonts w:eastAsia="Calibri"/>
          <w:bCs/>
        </w:rPr>
        <w:t> (pp. 478-487). Springer, Cham.</w:t>
      </w: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DA952" w14:textId="77777777" w:rsidR="00B152F4" w:rsidRDefault="00B152F4">
      <w:pPr>
        <w:spacing w:after="0" w:line="240" w:lineRule="auto"/>
      </w:pPr>
      <w:r>
        <w:separator/>
      </w:r>
    </w:p>
  </w:endnote>
  <w:endnote w:type="continuationSeparator" w:id="0">
    <w:p w14:paraId="2862636B" w14:textId="77777777" w:rsidR="00B152F4" w:rsidRDefault="00B1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FC930" w14:textId="77777777" w:rsidR="00B152F4" w:rsidRDefault="00B152F4">
      <w:pPr>
        <w:spacing w:after="0" w:line="240" w:lineRule="auto"/>
      </w:pPr>
      <w:r>
        <w:separator/>
      </w:r>
    </w:p>
  </w:footnote>
  <w:footnote w:type="continuationSeparator" w:id="0">
    <w:p w14:paraId="6304EA23" w14:textId="77777777" w:rsidR="00B152F4" w:rsidRDefault="00B15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B152F4">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67764"/>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41F59"/>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35E28"/>
    <w:rsid w:val="004443AA"/>
    <w:rsid w:val="00445721"/>
    <w:rsid w:val="004575B8"/>
    <w:rsid w:val="0046101F"/>
    <w:rsid w:val="00461393"/>
    <w:rsid w:val="00463C99"/>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D4236"/>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ADE"/>
    <w:rsid w:val="00795EA9"/>
    <w:rsid w:val="007A5397"/>
    <w:rsid w:val="007D4494"/>
    <w:rsid w:val="007E7A9F"/>
    <w:rsid w:val="007E7C0A"/>
    <w:rsid w:val="0080071D"/>
    <w:rsid w:val="0080139A"/>
    <w:rsid w:val="00811881"/>
    <w:rsid w:val="0082148C"/>
    <w:rsid w:val="00837F8B"/>
    <w:rsid w:val="00871AF1"/>
    <w:rsid w:val="008833F3"/>
    <w:rsid w:val="00890F00"/>
    <w:rsid w:val="00893A09"/>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152F4"/>
    <w:rsid w:val="00B25020"/>
    <w:rsid w:val="00B31994"/>
    <w:rsid w:val="00B34385"/>
    <w:rsid w:val="00B3541B"/>
    <w:rsid w:val="00B44FE2"/>
    <w:rsid w:val="00B53B90"/>
    <w:rsid w:val="00B605F3"/>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52390"/>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64D29"/>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5ED9-CD6A-457A-A94E-C2EBE273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2021-04-23T21:03:00Z</dcterms:created>
  <dcterms:modified xsi:type="dcterms:W3CDTF">2021-04-23T21:03:00Z</dcterms:modified>
</cp:coreProperties>
</file>